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91104974" w:displacedByCustomXml="next"/>
    <w:sdt>
      <w:sdtPr>
        <w:id w:val="1201123451"/>
        <w:docPartObj>
          <w:docPartGallery w:val="Cover Pages"/>
          <w:docPartUnique/>
        </w:docPartObj>
      </w:sdtPr>
      <w:sdtEndPr>
        <w:rPr>
          <w:rFonts w:ascii="Arial" w:hAnsi="Arial" w:cs="Arial"/>
          <w:b/>
          <w:color w:val="000000" w:themeColor="text1"/>
          <w:lang w:val="es-MX"/>
        </w:rPr>
      </w:sdtEndPr>
      <w:sdtContent>
        <w:p w14:paraId="5B63664E" w14:textId="640DB4A3" w:rsidR="00270B21" w:rsidRDefault="00270B21">
          <w:r>
            <w:rPr>
              <w:noProof/>
              <w:lang w:val="es-MX" w:eastAsia="es-MX"/>
            </w:rPr>
            <mc:AlternateContent>
              <mc:Choice Requires="wpg">
                <w:drawing>
                  <wp:anchor distT="0" distB="0" distL="114300" distR="114300" simplePos="0" relativeHeight="251662336" behindDoc="0" locked="0" layoutInCell="1" allowOverlap="1" wp14:anchorId="0F589AE0" wp14:editId="1B7CF7F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noFill/>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xmlns:mv="urn:schemas-microsoft-com:mac:vml" xmlns:mo="http://schemas.microsoft.com/office/mac/office/2008/main">
                <w:pict>
                  <v:group w14:anchorId="0A4D138A"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">
                    <v:shape id="Rectángulo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r+wwAA&#10;ANwAAAAPAAAAZHJzL2Rvd25yZXYueG1sRI9PSwNBDMXvgt9hiOBF2tkKlrLttKggerP/z2En3V06&#10;k1k2Y7t+e3MQekt4L+/9slgNMZgL9dImdjAZF2CIq+Rbrh3sdx+jGRjJyB5DYnLwSwKr5f3dAkuf&#10;rryhyzbXRkNYSnTQ5NyV1krVUEQZp45YtVPqI2Zd+9r6Hq8aHoN9LoqpjdiyNjTY0XtD1Xn7Ex3w&#10;cIhPk+/jZ1iHNzlsZnJaozj3+DC8zsFkGvLN/H/95RX/RfH1GZ3A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hUr+wwAAANwAAAAPAAAAAAAAAAAAAAAAAJcCAABkcnMvZG93&#10;bnJldi54bWxQSwUGAAAAAAQABAD1AAAAhwMAAAAA&#10;" path="m0,0l7312660,,7312660,1129665,3619500,733425,,1091565,,0xe" filled="f" stroked="f" strokeweight="1pt">
                      <v:stroke joinstyle="miter"/>
                      <v:path arrowok="t" o:connecttype="custom" o:connectlocs="0,0;7315200,0;7315200,1130373;3620757,733885;0,1092249;0,0" o:connectangles="0,0,0,0,0,0"/>
                    </v:shape>
                    <v:rect id="Rectángulo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9gQwQAA&#10;ANwAAAAPAAAAZHJzL2Rvd25yZXYueG1sRE9LawIxEL4X/A9hBG81a8Eiq1FUKFo8lPq4j8m4u7iZ&#10;LEncXf99Uyj0Nh/fcxar3taiJR8qxwom4wwEsXam4kLB+fTxOgMRIrLB2jEpeFKA1XLwssDcuI6/&#10;qT3GQqQQDjkqKGNscimDLsliGLuGOHE35y3GBH0hjccuhdtavmXZu7RYcWoosaFtSfp+fFgFF3fb&#10;dFZf+bN9flWP3cFrPTsoNRr26zmISH38F/+59ybNn07g95l0gV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YEMEAAADcAAAADwAAAAAAAAAAAAAAAACXAgAAZHJzL2Rvd25y&#10;ZXYueG1sUEsFBgAAAAAEAAQA9QAAAIUDAAAAAA==&#10;" filled="f" stroked="f" strokeweight="1pt"/>
                    <w10:wrap anchorx="page" anchory="page"/>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7372545" wp14:editId="599DA3C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4899029" w14:textId="748CF75D" w:rsidR="00C51887" w:rsidRDefault="00C51887" w:rsidP="00A87EEE">
                                    <w:pPr>
                                      <w:pStyle w:val="Sinespaciado"/>
                                      <w:jc w:val="right"/>
                                      <w:rPr>
                                        <w:color w:val="595959" w:themeColor="text1" w:themeTint="A6"/>
                                        <w:sz w:val="28"/>
                                        <w:szCs w:val="28"/>
                                      </w:rPr>
                                    </w:pPr>
                                    <w:r>
                                      <w:rPr>
                                        <w:color w:val="595959" w:themeColor="text1" w:themeTint="A6"/>
                                        <w:sz w:val="28"/>
                                        <w:szCs w:val="28"/>
                                        <w:lang w:val="es-ES_tradnl"/>
                                      </w:rPr>
                                      <w:t>Mutua Investigación e Innovación Social S.C.</w:t>
                                    </w:r>
                                  </w:p>
                                </w:sdtContent>
                              </w:sdt>
                              <w:p w14:paraId="3C4E49BB" w14:textId="2FBAFE6C" w:rsidR="00C51887" w:rsidRDefault="009B5202" w:rsidP="00A87EEE">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EndPr/>
                                  <w:sdtContent>
                                    <w:r w:rsidR="00C51887">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xmlns:mv="urn:schemas-microsoft-com:mac:vml" xmlns:mo="http://schemas.microsoft.com/office/mac/office/2008/main">
                <w:pict>
                  <v:shapetype w14:anchorId="37372545" id="_x0000_t202" coordsize="21600,21600" o:spt="202" path="m0,0l0,21600,21600,21600,2160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OSZw8D7AAAA4QEAABMA&#10;AAAAAAAAAAAAAAAAAAAAAFtDb250ZW50X1R5cGVzXS54bWxQSwECLQAUAAYACAAAACEAI7Jq4dcA&#10;AACUAQAACwAAAAAAAAAAAAAAAAAsAQAAX3JlbHMvLnJlbHNQSwECLQAUAAYACAAAACEA9ZRq7YMC&#10;AABoBQAADgAAAAAAAAAAAAAAAAAs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4899029" w14:textId="748CF75D" w:rsidR="00C51887" w:rsidRDefault="00C51887" w:rsidP="00A87EEE">
                              <w:pPr>
                                <w:pStyle w:val="Sinespaciado"/>
                                <w:jc w:val="right"/>
                                <w:rPr>
                                  <w:color w:val="595959" w:themeColor="text1" w:themeTint="A6"/>
                                  <w:sz w:val="28"/>
                                  <w:szCs w:val="28"/>
                                </w:rPr>
                              </w:pPr>
                              <w:r>
                                <w:rPr>
                                  <w:color w:val="595959" w:themeColor="text1" w:themeTint="A6"/>
                                  <w:sz w:val="28"/>
                                  <w:szCs w:val="28"/>
                                  <w:lang w:val="es-ES_tradnl"/>
                                </w:rPr>
                                <w:t>Mutua Investigación e Innovación Social S.C.</w:t>
                              </w:r>
                            </w:p>
                          </w:sdtContent>
                        </w:sdt>
                        <w:p w14:paraId="3C4E49BB" w14:textId="2FBAFE6C" w:rsidR="00C51887" w:rsidRDefault="00C51887" w:rsidP="00A87EEE">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FA0EFB9" wp14:editId="27F5783E">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424180"/>
                    <wp:effectExtent l="0" t="0" r="0" b="762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393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6A45F" w14:textId="0E92A538" w:rsidR="00C51887" w:rsidRDefault="00C51887" w:rsidP="0030016C">
                                <w:pPr>
                                  <w:jc w:val="right"/>
                                  <w:rPr>
                                    <w:color w:val="404040" w:themeColor="text1" w:themeTint="BF"/>
                                    <w:sz w:val="36"/>
                                    <w:szCs w:val="36"/>
                                  </w:rPr>
                                </w:pPr>
                                <w:r>
                                  <w:rPr>
                                    <w:color w:val="404040" w:themeColor="text1" w:themeTint="BF"/>
                                    <w:sz w:val="36"/>
                                    <w:szCs w:val="36"/>
                                  </w:rPr>
                                  <w:t>Octubre de 2017</w:t>
                                </w:r>
                                <w:sdt>
                                  <w:sdtPr>
                                    <w:rPr>
                                      <w:color w:val="404040" w:themeColor="text1" w:themeTint="BF"/>
                                      <w:sz w:val="36"/>
                                      <w:szCs w:val="36"/>
                                    </w:rPr>
                                    <w:alias w:val="Subtítulo"/>
                                    <w:tag w:val=""/>
                                    <w:id w:val="159203680"/>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 xml:space="preserve">     </w:t>
                                    </w:r>
                                  </w:sdtContent>
                                </w:sdt>
                              </w:p>
                              <w:p w14:paraId="7BAD72D6" w14:textId="1F9ED4F4" w:rsidR="00C51887" w:rsidRDefault="00C51887">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xmlns:mv="urn:schemas-microsoft-com:mac:vml" xmlns:mo="http://schemas.microsoft.com/office/mac/office/2008/main">
                <w:pict>
                  <v:shape w14:anchorId="0FA0EFB9" id="Cuadro de texto 153" o:spid="_x0000_s1027" type="#_x0000_t202" style="position:absolute;margin-left:0;margin-top:0;width:575.9pt;height:33.4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" filled="f" stroked="f" strokeweight=".5pt">
                    <v:textbox style="mso-fit-shape-to-text:t" inset="126pt,0,54pt,0">
                      <w:txbxContent>
                        <w:p w14:paraId="2B16A45F" w14:textId="0E92A538" w:rsidR="00C51887" w:rsidRDefault="00C51887" w:rsidP="0030016C">
                          <w:pPr>
                            <w:jc w:val="right"/>
                            <w:rPr>
                              <w:color w:val="404040" w:themeColor="text1" w:themeTint="BF"/>
                              <w:sz w:val="36"/>
                              <w:szCs w:val="36"/>
                            </w:rPr>
                          </w:pPr>
                          <w:r>
                            <w:rPr>
                              <w:color w:val="404040" w:themeColor="text1" w:themeTint="BF"/>
                              <w:sz w:val="36"/>
                              <w:szCs w:val="36"/>
                            </w:rPr>
                            <w:t>Octubre de 2017</w:t>
                          </w:r>
                          <w:sdt>
                            <w:sdtPr>
                              <w:rPr>
                                <w:color w:val="404040" w:themeColor="text1" w:themeTint="BF"/>
                                <w:sz w:val="36"/>
                                <w:szCs w:val="36"/>
                              </w:rPr>
                              <w:alias w:val="Subtítulo"/>
                              <w:tag w:val=""/>
                              <w:id w:val="159203680"/>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p w14:paraId="7BAD72D6" w14:textId="1F9ED4F4" w:rsidR="00C51887" w:rsidRDefault="00C51887">
                          <w:pPr>
                            <w:pStyle w:val="Sinespaciado"/>
                            <w:jc w:val="right"/>
                            <w:rPr>
                              <w:color w:val="595959" w:themeColor="text1" w:themeTint="A6"/>
                              <w:sz w:val="20"/>
                              <w:szCs w:val="20"/>
                            </w:rPr>
                          </w:pPr>
                        </w:p>
                      </w:txbxContent>
                    </v:textbox>
                    <w10:wrap type="square" anchorx="page" anchory="page"/>
                  </v:shape>
                </w:pict>
              </mc:Fallback>
            </mc:AlternateContent>
          </w:r>
        </w:p>
        <w:p w14:paraId="4604E3F2" w14:textId="7CD7C92C" w:rsidR="00270B21" w:rsidRDefault="0030016C">
          <w:pPr>
            <w:spacing w:after="160" w:line="259" w:lineRule="auto"/>
            <w:rPr>
              <w:rFonts w:ascii="Arial" w:eastAsiaTheme="majorEastAsia" w:hAnsi="Arial" w:cs="Arial"/>
              <w:b/>
              <w:color w:val="000000" w:themeColor="text1"/>
              <w:szCs w:val="26"/>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616A7A33" wp14:editId="64D77A57">
                    <wp:simplePos x="0" y="0"/>
                    <wp:positionH relativeFrom="page">
                      <wp:posOffset>226243</wp:posOffset>
                    </wp:positionH>
                    <wp:positionV relativeFrom="page">
                      <wp:posOffset>2402840</wp:posOffset>
                    </wp:positionV>
                    <wp:extent cx="7315200" cy="4258637"/>
                    <wp:effectExtent l="0" t="0" r="0" b="889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4258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68678" w14:textId="4B50504E" w:rsidR="00C51887" w:rsidRDefault="009B5202">
                                <w:pPr>
                                  <w:jc w:val="right"/>
                                  <w:rPr>
                                    <w:color w:val="4472C4" w:themeColor="accent1"/>
                                    <w:sz w:val="64"/>
                                    <w:szCs w:val="64"/>
                                  </w:rPr>
                                </w:pPr>
                                <w:sdt>
                                  <w:sdtPr>
                                    <w:rPr>
                                      <w:caps/>
                                      <w:color w:val="4472C4" w:themeColor="accent1"/>
                                      <w:sz w:val="56"/>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56"/>
                                        <w:szCs w:val="64"/>
                                        <w:lang w:val="es-MX"/>
                                      </w:rPr>
                                      <w:t>REPORTE FINAL</w:t>
                                    </w:r>
                                    <w:r>
                                      <w:rPr>
                                        <w:caps/>
                                        <w:color w:val="4472C4" w:themeColor="accent1"/>
                                        <w:sz w:val="56"/>
                                        <w:szCs w:val="64"/>
                                        <w:lang w:val="es-MX"/>
                                      </w:rPr>
                                      <w:br/>
                                    </w:r>
                                    <w:r>
                                      <w:rPr>
                                        <w:caps/>
                                        <w:color w:val="4472C4" w:themeColor="accent1"/>
                                        <w:sz w:val="56"/>
                                        <w:szCs w:val="64"/>
                                        <w:lang w:val="es-MX"/>
                                      </w:rPr>
                                      <w:br/>
                                      <w:t>EVALUACIÓN ESPECÍFICA DE DESEMPEÑO DEL PROGRAMA PRESUPUESTARIO 44 “CARENCIA POR CALIDAD, ESPACIOS Y SERVICIOS BÁSICOS EN LA VIVIENDA”</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9A19D48" w14:textId="086324A1" w:rsidR="00C51887" w:rsidRDefault="00C51887">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4" o:spid="_x0000_s1028" type="#_x0000_t202" style="position:absolute;margin-left:17.8pt;margin-top:189.2pt;width:8in;height:335.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" filled="f" stroked="f" strokeweight=".5pt">
                    <v:textbox inset="126pt,0,54pt,0">
                      <w:txbxContent>
                        <w:p w14:paraId="61468678" w14:textId="4B50504E" w:rsidR="00C51887" w:rsidRDefault="009B5202">
                          <w:pPr>
                            <w:jc w:val="right"/>
                            <w:rPr>
                              <w:color w:val="4472C4" w:themeColor="accent1"/>
                              <w:sz w:val="64"/>
                              <w:szCs w:val="64"/>
                            </w:rPr>
                          </w:pPr>
                          <w:sdt>
                            <w:sdtPr>
                              <w:rPr>
                                <w:caps/>
                                <w:color w:val="4472C4" w:themeColor="accent1"/>
                                <w:sz w:val="56"/>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56"/>
                                  <w:szCs w:val="64"/>
                                  <w:lang w:val="es-MX"/>
                                </w:rPr>
                                <w:t>REPORTE FINAL</w:t>
                              </w:r>
                              <w:r>
                                <w:rPr>
                                  <w:caps/>
                                  <w:color w:val="4472C4" w:themeColor="accent1"/>
                                  <w:sz w:val="56"/>
                                  <w:szCs w:val="64"/>
                                  <w:lang w:val="es-MX"/>
                                </w:rPr>
                                <w:br/>
                              </w:r>
                              <w:r>
                                <w:rPr>
                                  <w:caps/>
                                  <w:color w:val="4472C4" w:themeColor="accent1"/>
                                  <w:sz w:val="56"/>
                                  <w:szCs w:val="64"/>
                                  <w:lang w:val="es-MX"/>
                                </w:rPr>
                                <w:br/>
                                <w:t>EVALUACIÓN ESPECÍFICA DE DESEMPEÑO DEL PROGRAMA PRESUPUESTARIO 44 “CARENCIA POR CALIDAD, ESPACIOS Y SERVICIOS BÁSICOS EN LA VIVIENDA”</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9A19D48" w14:textId="086324A1" w:rsidR="00C51887" w:rsidRDefault="00C51887">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270B21">
            <w:rPr>
              <w:rFonts w:ascii="Arial" w:hAnsi="Arial" w:cs="Arial"/>
              <w:b/>
              <w:color w:val="000000" w:themeColor="text1"/>
              <w:lang w:val="es-MX"/>
            </w:rPr>
            <w:br w:type="page"/>
          </w:r>
        </w:p>
      </w:sdtContent>
    </w:sdt>
    <w:p w14:paraId="3EA16F65" w14:textId="720507B0" w:rsidR="00534567" w:rsidRPr="00D60B06" w:rsidRDefault="00534567" w:rsidP="00534567">
      <w:pPr>
        <w:pStyle w:val="Ttulo2"/>
        <w:jc w:val="center"/>
        <w:rPr>
          <w:rFonts w:ascii="Arial" w:hAnsi="Arial" w:cs="Arial"/>
          <w:b/>
          <w:color w:val="000000" w:themeColor="text1"/>
          <w:sz w:val="24"/>
          <w:lang w:val="es-MX"/>
        </w:rPr>
      </w:pPr>
      <w:r w:rsidRPr="00D60B06">
        <w:rPr>
          <w:rFonts w:ascii="Arial" w:hAnsi="Arial" w:cs="Arial"/>
          <w:b/>
          <w:color w:val="000000" w:themeColor="text1"/>
          <w:sz w:val="24"/>
          <w:lang w:val="es-MX"/>
        </w:rPr>
        <w:lastRenderedPageBreak/>
        <w:t>Resumen Ejecutivo</w:t>
      </w:r>
      <w:bookmarkEnd w:id="1"/>
      <w:r w:rsidRPr="00D60B06">
        <w:rPr>
          <w:rFonts w:ascii="Arial" w:hAnsi="Arial" w:cs="Arial"/>
          <w:b/>
          <w:color w:val="000000" w:themeColor="text1"/>
          <w:sz w:val="24"/>
          <w:lang w:val="es-MX"/>
        </w:rPr>
        <w:t xml:space="preserve"> </w:t>
      </w:r>
    </w:p>
    <w:p w14:paraId="6047D41E" w14:textId="77777777" w:rsidR="00534567" w:rsidRDefault="00534567" w:rsidP="00534567">
      <w:pPr>
        <w:rPr>
          <w:rFonts w:ascii="Arial" w:hAnsi="Arial" w:cs="Arial"/>
          <w:b/>
          <w:color w:val="000000" w:themeColor="text1"/>
          <w:sz w:val="32"/>
          <w:szCs w:val="22"/>
          <w:lang w:val="es-MX"/>
        </w:rPr>
      </w:pPr>
    </w:p>
    <w:p w14:paraId="3F4C4071" w14:textId="2F3EED09" w:rsidR="00FB5B39" w:rsidRPr="00D60B06" w:rsidRDefault="00FB5B39" w:rsidP="00FB5B39">
      <w:pPr>
        <w:spacing w:before="120" w:line="360" w:lineRule="auto"/>
        <w:jc w:val="both"/>
        <w:rPr>
          <w:rFonts w:ascii="Arial" w:hAnsi="Arial" w:cs="Arial"/>
          <w:sz w:val="22"/>
        </w:rPr>
      </w:pPr>
      <w:r w:rsidRPr="00D60B06">
        <w:rPr>
          <w:rFonts w:ascii="Arial" w:hAnsi="Arial" w:cs="Arial"/>
          <w:sz w:val="22"/>
        </w:rPr>
        <w:t xml:space="preserve">El Pp44 </w:t>
      </w:r>
      <w:r w:rsidRPr="00D60B06">
        <w:rPr>
          <w:rFonts w:ascii="Arial" w:hAnsi="Arial" w:cs="Arial"/>
          <w:sz w:val="22"/>
          <w:lang w:val="es-MX"/>
        </w:rPr>
        <w:t>“</w:t>
      </w:r>
      <w:r w:rsidRPr="00D60B06">
        <w:rPr>
          <w:rFonts w:ascii="Arial" w:hAnsi="Arial" w:cs="Arial"/>
          <w:sz w:val="22"/>
        </w:rPr>
        <w:t>Carencia por Calidad, Espacios y Servicios Básicos en la Vivienda</w:t>
      </w:r>
      <w:r w:rsidRPr="00D60B06">
        <w:rPr>
          <w:rFonts w:ascii="Arial" w:hAnsi="Arial" w:cs="Arial"/>
          <w:sz w:val="22"/>
          <w:lang w:val="es-MX"/>
        </w:rPr>
        <w:t xml:space="preserve">” </w:t>
      </w:r>
      <w:r w:rsidRPr="00D60B06">
        <w:rPr>
          <w:rFonts w:ascii="Arial" w:hAnsi="Arial" w:cs="Arial"/>
          <w:sz w:val="22"/>
        </w:rPr>
        <w:t xml:space="preserve">está a cargo del Instituto de Vivienda del Estado de Yucatán (IVEY), </w:t>
      </w:r>
      <w:r w:rsidRPr="00D60B06">
        <w:rPr>
          <w:rFonts w:ascii="Arial" w:hAnsi="Arial" w:cs="Arial"/>
          <w:sz w:val="22"/>
          <w:lang w:val="es-MX"/>
        </w:rPr>
        <w:t>la Junta de Agua Potable y Alcantarillado de Yucatán (JAPAY) y la Secretaría de Desarrollo Social del Estado de Yucatán (SEDESOL)</w:t>
      </w:r>
      <w:r w:rsidRPr="00D60B06">
        <w:rPr>
          <w:rFonts w:ascii="Arial" w:hAnsi="Arial" w:cs="Arial"/>
          <w:sz w:val="22"/>
        </w:rPr>
        <w:t xml:space="preserve"> y tiene </w:t>
      </w:r>
      <w:r w:rsidRPr="00D60B06">
        <w:rPr>
          <w:rFonts w:ascii="Arial" w:hAnsi="Arial" w:cs="Arial"/>
          <w:sz w:val="22"/>
          <w:lang w:val="es-MX"/>
        </w:rPr>
        <w:t xml:space="preserve">como objetivo que </w:t>
      </w:r>
      <w:r w:rsidRPr="00D60B06">
        <w:rPr>
          <w:rFonts w:ascii="Arial" w:hAnsi="Arial" w:cs="Arial"/>
          <w:sz w:val="22"/>
        </w:rPr>
        <w:t>las personas en el estado de Yuca</w:t>
      </w:r>
      <w:r w:rsidR="00562BA0" w:rsidRPr="00D60B06">
        <w:rPr>
          <w:rFonts w:ascii="Arial" w:hAnsi="Arial" w:cs="Arial"/>
          <w:sz w:val="22"/>
        </w:rPr>
        <w:t>tán disminuya</w:t>
      </w:r>
      <w:r w:rsidRPr="00D60B06">
        <w:rPr>
          <w:rFonts w:ascii="Arial" w:hAnsi="Arial" w:cs="Arial"/>
          <w:sz w:val="22"/>
        </w:rPr>
        <w:t xml:space="preserve">n su rezago en la calidad, espacios y servicios básicos en la vivienda. Para el ejercicio fiscal del 2016, el Pp44 se integró a partir de cuatro </w:t>
      </w:r>
      <w:r w:rsidR="000D6053" w:rsidRPr="00D60B06">
        <w:rPr>
          <w:rFonts w:ascii="Arial" w:hAnsi="Arial" w:cs="Arial"/>
          <w:sz w:val="22"/>
        </w:rPr>
        <w:t>Componente</w:t>
      </w:r>
      <w:r w:rsidRPr="00D60B06">
        <w:rPr>
          <w:rFonts w:ascii="Arial" w:hAnsi="Arial" w:cs="Arial"/>
          <w:sz w:val="22"/>
        </w:rPr>
        <w:t xml:space="preserve">s: </w:t>
      </w:r>
      <w:r w:rsidRPr="00D60B06">
        <w:rPr>
          <w:rFonts w:ascii="Arial" w:hAnsi="Arial" w:cs="Arial"/>
          <w:sz w:val="22"/>
          <w:lang w:val="es-MX"/>
        </w:rPr>
        <w:t xml:space="preserve">1) </w:t>
      </w:r>
      <w:r w:rsidRPr="00D60B06">
        <w:rPr>
          <w:rFonts w:ascii="Arial" w:hAnsi="Arial" w:cs="Arial"/>
          <w:sz w:val="22"/>
        </w:rPr>
        <w:t>Pisos de cemento en la vivienda construidos.</w:t>
      </w:r>
      <w:r w:rsidRPr="00D60B06">
        <w:rPr>
          <w:rFonts w:ascii="Arial" w:hAnsi="Arial" w:cs="Arial"/>
          <w:sz w:val="22"/>
          <w:lang w:val="es-ES"/>
        </w:rPr>
        <w:t xml:space="preserve">; 2) </w:t>
      </w:r>
      <w:r w:rsidRPr="00D60B06">
        <w:rPr>
          <w:rFonts w:ascii="Arial" w:hAnsi="Arial" w:cs="Arial"/>
          <w:sz w:val="22"/>
        </w:rPr>
        <w:t>Sanitarios ecológicos con biodigestor construidos</w:t>
      </w:r>
      <w:r w:rsidRPr="00D60B06">
        <w:rPr>
          <w:rFonts w:ascii="Arial" w:hAnsi="Arial" w:cs="Arial"/>
          <w:sz w:val="22"/>
          <w:lang w:val="es-ES"/>
        </w:rPr>
        <w:t xml:space="preserve">; 3) </w:t>
      </w:r>
      <w:r w:rsidRPr="00D60B06">
        <w:rPr>
          <w:rFonts w:ascii="Arial" w:hAnsi="Arial" w:cs="Arial"/>
          <w:sz w:val="22"/>
        </w:rPr>
        <w:t>Estufas ecológicas o fogones con chimenea integrados</w:t>
      </w:r>
      <w:r w:rsidRPr="00D60B06">
        <w:rPr>
          <w:rFonts w:ascii="Arial" w:hAnsi="Arial" w:cs="Arial"/>
          <w:sz w:val="22"/>
          <w:lang w:val="es-ES"/>
        </w:rPr>
        <w:t xml:space="preserve">; y 4) </w:t>
      </w:r>
      <w:r w:rsidRPr="00D60B06">
        <w:rPr>
          <w:rFonts w:ascii="Arial" w:hAnsi="Arial" w:cs="Arial"/>
          <w:sz w:val="22"/>
        </w:rPr>
        <w:t>Cuartos adicionales realizados</w:t>
      </w:r>
      <w:r w:rsidRPr="00D60B06">
        <w:rPr>
          <w:rFonts w:ascii="Arial" w:hAnsi="Arial" w:cs="Arial"/>
          <w:sz w:val="22"/>
          <w:lang w:val="es-ES"/>
        </w:rPr>
        <w:t>.</w:t>
      </w:r>
      <w:r w:rsidR="00562BA0" w:rsidRPr="00D60B06">
        <w:rPr>
          <w:rFonts w:ascii="Arial" w:hAnsi="Arial" w:cs="Arial"/>
          <w:sz w:val="22"/>
          <w:lang w:val="es-ES"/>
        </w:rPr>
        <w:t xml:space="preserve"> En la Matriz de Indicadores del Programa se mencionan cuatro </w:t>
      </w:r>
      <w:r w:rsidR="000D6053" w:rsidRPr="00D60B06">
        <w:rPr>
          <w:rFonts w:ascii="Arial" w:hAnsi="Arial" w:cs="Arial"/>
          <w:sz w:val="22"/>
          <w:lang w:val="es-ES"/>
        </w:rPr>
        <w:t>Componente</w:t>
      </w:r>
      <w:r w:rsidR="00562BA0" w:rsidRPr="00D60B06">
        <w:rPr>
          <w:rFonts w:ascii="Arial" w:hAnsi="Arial" w:cs="Arial"/>
          <w:sz w:val="22"/>
          <w:lang w:val="es-ES"/>
        </w:rPr>
        <w:t>s con la leyenda “No aplica en 2016”, por lo que no se consideran en esta evaluación.</w:t>
      </w:r>
    </w:p>
    <w:p w14:paraId="7E103A10" w14:textId="6CCA71F1" w:rsidR="009B5F20" w:rsidRPr="00D60B06" w:rsidRDefault="009B5F20" w:rsidP="00D7286E">
      <w:pPr>
        <w:spacing w:before="120" w:after="120" w:line="360" w:lineRule="auto"/>
        <w:jc w:val="both"/>
        <w:rPr>
          <w:rFonts w:ascii="Arial" w:hAnsi="Arial" w:cs="Arial"/>
          <w:sz w:val="22"/>
          <w:szCs w:val="22"/>
          <w:lang w:val="es-MX"/>
        </w:rPr>
      </w:pPr>
      <w:r w:rsidRPr="00D60B06">
        <w:rPr>
          <w:rFonts w:ascii="Arial" w:hAnsi="Arial" w:cs="Arial"/>
          <w:sz w:val="22"/>
        </w:rPr>
        <w:t xml:space="preserve">El Pp44 se vincula con </w:t>
      </w:r>
      <w:r w:rsidRPr="00D60B06">
        <w:rPr>
          <w:rFonts w:ascii="Arial" w:hAnsi="Arial" w:cs="Arial"/>
          <w:sz w:val="22"/>
          <w:szCs w:val="22"/>
          <w:lang w:val="es-MX"/>
        </w:rPr>
        <w:t>el Objetivo 2.5 del Plan Nacional de Desarrollo (PND): “Proveer un entorno adecuado para el desarrollo de una vida digna.” y en particular con las estrategias 2.5.1: “Transitar hacia un Modelo de Desarrollo Urbano Sustentable e Inteligente que procure vivienda digna para los mexicanos”; 2.5.2: “Reducir de manera responsable el rezago de vivienda a través del mejoramiento y ampliación de la vivienda existente y el fomento de la adquisición de vivienda nueva”; y 2.5.3: “Lograr una mayor y mejor coordinación interinstitucional que garantice la concurrencia y corresponsabilidad de los tres órdenes de gobierno, para el ordenamiento sustentable del territorio, así como para el impulso al desarrollo regional, urbano, metropolitano y de vivienda”. El Pp también se vincula adicionalmente con el Plan Estatal de Desarrollo 2012-2018, en el eje del desarrollo Yucatán Incluyente en el tema Superación del Rezago.</w:t>
      </w:r>
    </w:p>
    <w:p w14:paraId="4A0F25EB" w14:textId="26A24850" w:rsidR="009B5F20" w:rsidRPr="00D60B06" w:rsidRDefault="00FB5B39" w:rsidP="00D7286E">
      <w:pPr>
        <w:spacing w:after="120" w:line="360" w:lineRule="auto"/>
        <w:jc w:val="both"/>
        <w:rPr>
          <w:rFonts w:ascii="Arial" w:hAnsi="Arial" w:cs="Arial"/>
          <w:color w:val="000000" w:themeColor="text1"/>
          <w:sz w:val="22"/>
          <w:szCs w:val="22"/>
        </w:rPr>
      </w:pPr>
      <w:r w:rsidRPr="00D60B06">
        <w:rPr>
          <w:rFonts w:ascii="Arial" w:hAnsi="Arial" w:cs="Arial"/>
          <w:sz w:val="22"/>
          <w:szCs w:val="22"/>
          <w:lang w:val="es-MX"/>
        </w:rPr>
        <w:t xml:space="preserve">El Pp se justifica desde una perspectiva de política pública por el siguiente problema público: </w:t>
      </w:r>
      <w:r w:rsidR="009B5F20" w:rsidRPr="00D60B06">
        <w:rPr>
          <w:rFonts w:ascii="Arial" w:hAnsi="Arial" w:cs="Arial"/>
          <w:sz w:val="22"/>
          <w:szCs w:val="22"/>
          <w:lang w:val="es-MX"/>
        </w:rPr>
        <w:t>“La población en el estado de Yucatán presenta carencias por la calidad, espacios y servicios básicos en la vivienda (Alrededor del 40% de la población yucateca presenta carencia por acceso a servicios básicos, 20% más que el ámbito nacional y la carencia por calidad y espacios en la vivienda también resulta relevante en tanto es mayor a la que se presenta a nivel nacional, que es de 12.3%)”</w:t>
      </w:r>
      <w:r w:rsidR="009B5F20" w:rsidRPr="00D60B06">
        <w:rPr>
          <w:rStyle w:val="Refdenotaalpie"/>
          <w:rFonts w:ascii="Arial" w:hAnsi="Arial" w:cs="Arial"/>
          <w:sz w:val="22"/>
          <w:szCs w:val="22"/>
          <w:lang w:val="es-MX"/>
        </w:rPr>
        <w:footnoteReference w:id="1"/>
      </w:r>
      <w:r w:rsidR="009B5F20" w:rsidRPr="00D60B06">
        <w:rPr>
          <w:rFonts w:ascii="Arial" w:hAnsi="Arial" w:cs="Arial"/>
          <w:sz w:val="22"/>
          <w:szCs w:val="22"/>
          <w:lang w:val="es-MX"/>
        </w:rPr>
        <w:t xml:space="preserve">. El documento de árbol de problemas está alineado con el árbol de problemas que contiene el documento de Diagnóstico y estos árboles a su vez reflejan bien la problemática planteada </w:t>
      </w:r>
      <w:r w:rsidR="00562BA0" w:rsidRPr="00D60B06">
        <w:rPr>
          <w:rFonts w:ascii="Arial" w:hAnsi="Arial" w:cs="Arial"/>
          <w:sz w:val="22"/>
          <w:szCs w:val="22"/>
          <w:lang w:val="es-MX"/>
        </w:rPr>
        <w:t xml:space="preserve">por el </w:t>
      </w:r>
      <w:r w:rsidR="00562BA0" w:rsidRPr="00D60B06">
        <w:rPr>
          <w:rFonts w:ascii="Arial" w:hAnsi="Arial" w:cs="Arial"/>
          <w:sz w:val="22"/>
          <w:szCs w:val="22"/>
          <w:lang w:val="es-MX"/>
        </w:rPr>
        <w:lastRenderedPageBreak/>
        <w:t>Programa</w:t>
      </w:r>
      <w:r w:rsidR="009B5F20" w:rsidRPr="00D60B06">
        <w:rPr>
          <w:rFonts w:ascii="Arial" w:hAnsi="Arial" w:cs="Arial"/>
          <w:sz w:val="22"/>
          <w:szCs w:val="22"/>
          <w:lang w:val="es-MX"/>
        </w:rPr>
        <w:t xml:space="preserve">. </w:t>
      </w:r>
      <w:r w:rsidR="00EF50EC" w:rsidRPr="00D60B06">
        <w:rPr>
          <w:rFonts w:ascii="Arial" w:hAnsi="Arial" w:cs="Arial"/>
          <w:color w:val="000000" w:themeColor="text1"/>
          <w:sz w:val="22"/>
          <w:szCs w:val="22"/>
        </w:rPr>
        <w:t xml:space="preserve">Sin embargo, se detecta que </w:t>
      </w:r>
      <w:r w:rsidR="00EF50EC" w:rsidRPr="00D60B06">
        <w:rPr>
          <w:rFonts w:ascii="Arial" w:hAnsi="Arial" w:cs="Arial"/>
          <w:sz w:val="22"/>
          <w:szCs w:val="22"/>
        </w:rPr>
        <w:t>los resultados esperados, los cuales se reflejan en el resumen narrativo de Fin y Propósito, no tienen una relación lógica directa entre sí</w:t>
      </w:r>
      <w:r w:rsidR="00562BA0" w:rsidRPr="00D60B06">
        <w:rPr>
          <w:rFonts w:ascii="Arial" w:hAnsi="Arial" w:cs="Arial"/>
          <w:sz w:val="22"/>
          <w:szCs w:val="22"/>
        </w:rPr>
        <w:t>, es decir,</w:t>
      </w:r>
      <w:r w:rsidR="00EF50EC" w:rsidRPr="00D60B06">
        <w:rPr>
          <w:rFonts w:ascii="Arial" w:hAnsi="Arial" w:cs="Arial"/>
          <w:sz w:val="22"/>
          <w:szCs w:val="22"/>
        </w:rPr>
        <w:t xml:space="preserve"> </w:t>
      </w:r>
      <w:r w:rsidR="00562BA0" w:rsidRPr="00D60B06">
        <w:rPr>
          <w:rFonts w:ascii="Arial" w:hAnsi="Arial" w:cs="Arial"/>
          <w:sz w:val="22"/>
          <w:szCs w:val="22"/>
        </w:rPr>
        <w:t>p</w:t>
      </w:r>
      <w:r w:rsidR="00EF50EC" w:rsidRPr="00D60B06">
        <w:rPr>
          <w:rFonts w:ascii="Arial" w:hAnsi="Arial" w:cs="Arial"/>
          <w:sz w:val="22"/>
          <w:szCs w:val="22"/>
        </w:rPr>
        <w:t>or un lado, el Fin menciona el objetivo de “disminuir la población en carencia por acceso a servicios básicos”</w:t>
      </w:r>
      <w:r w:rsidR="00562BA0" w:rsidRPr="00D60B06">
        <w:rPr>
          <w:rFonts w:ascii="Arial" w:hAnsi="Arial" w:cs="Arial"/>
          <w:sz w:val="22"/>
          <w:szCs w:val="22"/>
        </w:rPr>
        <w:t>, y</w:t>
      </w:r>
      <w:r w:rsidR="00EF50EC" w:rsidRPr="00D60B06">
        <w:rPr>
          <w:rFonts w:ascii="Arial" w:hAnsi="Arial" w:cs="Arial"/>
          <w:sz w:val="22"/>
          <w:szCs w:val="22"/>
        </w:rPr>
        <w:t xml:space="preserve"> por el otro, el Propósito hace referencia a la “disminución del rezago en la calidad, espacios y servicios básicos en la vivienda”. </w:t>
      </w:r>
    </w:p>
    <w:p w14:paraId="2DDE36BD" w14:textId="02D55E7D" w:rsidR="001B4F9B" w:rsidRPr="00D60B06" w:rsidRDefault="00FB5B39" w:rsidP="00D7286E">
      <w:pPr>
        <w:spacing w:after="120" w:line="360" w:lineRule="auto"/>
        <w:jc w:val="both"/>
        <w:rPr>
          <w:rFonts w:ascii="Arial" w:hAnsi="Arial" w:cs="Arial"/>
          <w:sz w:val="22"/>
          <w:szCs w:val="22"/>
        </w:rPr>
      </w:pPr>
      <w:r w:rsidRPr="00D60B06">
        <w:rPr>
          <w:rFonts w:ascii="Arial" w:hAnsi="Arial" w:cs="Arial"/>
          <w:sz w:val="22"/>
          <w:lang w:val="es-MX"/>
        </w:rPr>
        <w:t xml:space="preserve">En cuanto al cumplimiento aproximado de las metas </w:t>
      </w:r>
      <w:r w:rsidR="001B4F9B" w:rsidRPr="00D60B06">
        <w:rPr>
          <w:rFonts w:ascii="Arial" w:hAnsi="Arial" w:cs="Arial"/>
          <w:sz w:val="22"/>
          <w:lang w:val="es-MX"/>
        </w:rPr>
        <w:t>del Pp44</w:t>
      </w:r>
      <w:r w:rsidR="00B80F78" w:rsidRPr="00D60B06">
        <w:rPr>
          <w:rFonts w:ascii="Arial" w:hAnsi="Arial" w:cs="Arial"/>
          <w:sz w:val="22"/>
          <w:lang w:val="es-MX"/>
        </w:rPr>
        <w:t xml:space="preserve"> </w:t>
      </w:r>
      <w:r w:rsidRPr="00D60B06">
        <w:rPr>
          <w:rFonts w:ascii="Arial" w:hAnsi="Arial" w:cs="Arial"/>
          <w:sz w:val="22"/>
          <w:lang w:val="es-MX"/>
        </w:rPr>
        <w:t>que se analizan en los Capítulos II (Resu</w:t>
      </w:r>
      <w:r w:rsidR="00EF50EC" w:rsidRPr="00D60B06">
        <w:rPr>
          <w:rFonts w:ascii="Arial" w:hAnsi="Arial" w:cs="Arial"/>
          <w:sz w:val="22"/>
          <w:lang w:val="es-MX"/>
        </w:rPr>
        <w:t>ltados) y III (Gesti</w:t>
      </w:r>
      <w:r w:rsidR="00471903" w:rsidRPr="00D60B06">
        <w:rPr>
          <w:rFonts w:ascii="Arial" w:hAnsi="Arial" w:cs="Arial"/>
          <w:sz w:val="22"/>
          <w:lang w:val="es-MX"/>
        </w:rPr>
        <w:t>ó</w:t>
      </w:r>
      <w:r w:rsidR="00EF50EC" w:rsidRPr="00D60B06">
        <w:rPr>
          <w:rFonts w:ascii="Arial" w:hAnsi="Arial" w:cs="Arial"/>
          <w:sz w:val="22"/>
          <w:lang w:val="es-MX"/>
        </w:rPr>
        <w:t xml:space="preserve">n), </w:t>
      </w:r>
      <w:r w:rsidR="001B4F9B" w:rsidRPr="00D60B06">
        <w:rPr>
          <w:rFonts w:ascii="Arial" w:hAnsi="Arial" w:cs="Arial"/>
          <w:sz w:val="22"/>
          <w:lang w:val="es-MX"/>
        </w:rPr>
        <w:t>no es posible determinar con certeza el grado de avance de ning</w:t>
      </w:r>
      <w:r w:rsidR="00471903" w:rsidRPr="00D60B06">
        <w:rPr>
          <w:rFonts w:ascii="Arial" w:hAnsi="Arial" w:cs="Arial"/>
          <w:sz w:val="22"/>
          <w:lang w:val="es-MX"/>
        </w:rPr>
        <w:t>ú</w:t>
      </w:r>
      <w:r w:rsidR="001B4F9B" w:rsidRPr="00D60B06">
        <w:rPr>
          <w:rFonts w:ascii="Arial" w:hAnsi="Arial" w:cs="Arial"/>
          <w:sz w:val="22"/>
          <w:lang w:val="es-MX"/>
        </w:rPr>
        <w:t xml:space="preserve">n </w:t>
      </w:r>
      <w:r w:rsidR="000D6053" w:rsidRPr="00D60B06">
        <w:rPr>
          <w:rFonts w:ascii="Arial" w:hAnsi="Arial" w:cs="Arial"/>
          <w:sz w:val="22"/>
          <w:lang w:val="es-MX"/>
        </w:rPr>
        <w:t>Componente</w:t>
      </w:r>
      <w:r w:rsidR="001B4F9B" w:rsidRPr="00D60B06">
        <w:rPr>
          <w:rFonts w:ascii="Arial" w:hAnsi="Arial" w:cs="Arial"/>
          <w:sz w:val="22"/>
          <w:lang w:val="es-MX"/>
        </w:rPr>
        <w:t xml:space="preserve">. </w:t>
      </w:r>
      <w:r w:rsidR="001B4F9B" w:rsidRPr="00D60B06">
        <w:rPr>
          <w:rFonts w:ascii="Arial" w:hAnsi="Arial" w:cs="Arial"/>
          <w:sz w:val="22"/>
          <w:szCs w:val="22"/>
        </w:rPr>
        <w:t xml:space="preserve">En el caso del único </w:t>
      </w:r>
      <w:r w:rsidR="000D6053" w:rsidRPr="00D60B06">
        <w:rPr>
          <w:rFonts w:ascii="Arial" w:hAnsi="Arial" w:cs="Arial"/>
          <w:sz w:val="22"/>
          <w:szCs w:val="22"/>
        </w:rPr>
        <w:t>Componente</w:t>
      </w:r>
      <w:r w:rsidR="001B4F9B" w:rsidRPr="00D60B06">
        <w:rPr>
          <w:rFonts w:ascii="Arial" w:hAnsi="Arial" w:cs="Arial"/>
          <w:sz w:val="22"/>
          <w:szCs w:val="22"/>
        </w:rPr>
        <w:t xml:space="preserve"> en el que sí se reporta información de avance en el desempeño (el </w:t>
      </w:r>
      <w:r w:rsidR="000D6053" w:rsidRPr="00D60B06">
        <w:rPr>
          <w:rFonts w:ascii="Arial" w:hAnsi="Arial" w:cs="Arial"/>
          <w:sz w:val="22"/>
          <w:szCs w:val="22"/>
        </w:rPr>
        <w:t>Componente</w:t>
      </w:r>
      <w:r w:rsidR="001B4F9B" w:rsidRPr="00D60B06">
        <w:rPr>
          <w:rFonts w:ascii="Arial" w:hAnsi="Arial" w:cs="Arial"/>
          <w:sz w:val="22"/>
          <w:szCs w:val="22"/>
        </w:rPr>
        <w:t xml:space="preserve"> 1 “</w:t>
      </w:r>
      <w:r w:rsidR="001B4F9B" w:rsidRPr="00D60B06">
        <w:rPr>
          <w:rFonts w:ascii="Arial" w:hAnsi="Arial" w:cs="Arial"/>
          <w:sz w:val="22"/>
        </w:rPr>
        <w:t>Pisos de cemento en la vivienda construidos”)</w:t>
      </w:r>
      <w:r w:rsidR="001B4F9B" w:rsidRPr="00D60B06">
        <w:rPr>
          <w:rFonts w:ascii="Arial" w:hAnsi="Arial" w:cs="Arial"/>
          <w:sz w:val="22"/>
          <w:szCs w:val="22"/>
        </w:rPr>
        <w:t xml:space="preserve">, los datos presentados no son claros en cuanto a qué hacen referencia. Por ejemplo, en este </w:t>
      </w:r>
      <w:r w:rsidR="000D6053" w:rsidRPr="00D60B06">
        <w:rPr>
          <w:rFonts w:ascii="Arial" w:hAnsi="Arial" w:cs="Arial"/>
          <w:sz w:val="22"/>
          <w:szCs w:val="22"/>
        </w:rPr>
        <w:t>Componente</w:t>
      </w:r>
      <w:r w:rsidR="001B4F9B" w:rsidRPr="00D60B06">
        <w:rPr>
          <w:rFonts w:ascii="Arial" w:hAnsi="Arial" w:cs="Arial"/>
          <w:sz w:val="22"/>
          <w:szCs w:val="22"/>
        </w:rPr>
        <w:t xml:space="preserve"> no se entiende la meta ni el resultado reportado, ¿la meta era atender a 26.85% de las 11,074 viviendas con piso de tierra y al final se logró esta meta en 66%? Es importante expresar la línea base, las metas y reportes de avances con la misma unidad de medida para evitar este tipo de confusiones.</w:t>
      </w:r>
    </w:p>
    <w:p w14:paraId="4C22B22F" w14:textId="6AD77DB8" w:rsidR="001B4F9B" w:rsidRPr="00D60B06" w:rsidRDefault="00FB5B39" w:rsidP="00D7286E">
      <w:pPr>
        <w:spacing w:after="120" w:line="360" w:lineRule="auto"/>
        <w:jc w:val="both"/>
        <w:rPr>
          <w:rFonts w:ascii="Arial" w:hAnsi="Arial" w:cs="Arial"/>
          <w:sz w:val="22"/>
          <w:szCs w:val="22"/>
        </w:rPr>
      </w:pPr>
      <w:r w:rsidRPr="00D60B06">
        <w:rPr>
          <w:rFonts w:ascii="Arial" w:hAnsi="Arial" w:cs="Arial"/>
          <w:sz w:val="22"/>
          <w:szCs w:val="22"/>
        </w:rPr>
        <w:t xml:space="preserve">En términos de cobertura </w:t>
      </w:r>
      <w:r w:rsidR="00B80F78" w:rsidRPr="00D60B06">
        <w:rPr>
          <w:rFonts w:ascii="Arial" w:hAnsi="Arial" w:cs="Arial"/>
          <w:sz w:val="22"/>
          <w:szCs w:val="22"/>
        </w:rPr>
        <w:t>d</w:t>
      </w:r>
      <w:r w:rsidRPr="00D60B06">
        <w:rPr>
          <w:rFonts w:ascii="Arial" w:hAnsi="Arial" w:cs="Arial"/>
          <w:sz w:val="22"/>
          <w:szCs w:val="22"/>
        </w:rPr>
        <w:t>el Pp</w:t>
      </w:r>
      <w:r w:rsidR="001B4F9B" w:rsidRPr="00D60B06">
        <w:rPr>
          <w:rFonts w:ascii="Arial" w:hAnsi="Arial" w:cs="Arial"/>
          <w:sz w:val="22"/>
          <w:szCs w:val="22"/>
        </w:rPr>
        <w:t>44</w:t>
      </w:r>
      <w:r w:rsidR="00B80F78" w:rsidRPr="00D60B06">
        <w:rPr>
          <w:rFonts w:ascii="Arial" w:hAnsi="Arial" w:cs="Arial"/>
          <w:sz w:val="22"/>
          <w:szCs w:val="22"/>
        </w:rPr>
        <w:t xml:space="preserve"> (Capítulo IV “Cobertura de los Programas”), no se encontró evidencia sobre la identificación cualitativa o cuantitativa de la población potencial, objetivo y atendida por parte del programa. Además</w:t>
      </w:r>
      <w:r w:rsidR="00562BA0" w:rsidRPr="00D60B06">
        <w:rPr>
          <w:rFonts w:ascii="Arial" w:hAnsi="Arial" w:cs="Arial"/>
          <w:sz w:val="22"/>
          <w:szCs w:val="22"/>
        </w:rPr>
        <w:t xml:space="preserve">, en el caso de los </w:t>
      </w:r>
      <w:r w:rsidR="000D6053" w:rsidRPr="00D60B06">
        <w:rPr>
          <w:rFonts w:ascii="Arial" w:hAnsi="Arial" w:cs="Arial"/>
          <w:sz w:val="22"/>
          <w:szCs w:val="22"/>
        </w:rPr>
        <w:t>Componente</w:t>
      </w:r>
      <w:r w:rsidR="00B80F78" w:rsidRPr="00D60B06">
        <w:rPr>
          <w:rFonts w:ascii="Arial" w:hAnsi="Arial" w:cs="Arial"/>
          <w:sz w:val="22"/>
          <w:szCs w:val="22"/>
        </w:rPr>
        <w:t xml:space="preserve">s </w:t>
      </w:r>
      <w:r w:rsidR="00562BA0" w:rsidRPr="00D60B06">
        <w:rPr>
          <w:rFonts w:ascii="Arial" w:hAnsi="Arial" w:cs="Arial"/>
          <w:sz w:val="22"/>
          <w:szCs w:val="22"/>
        </w:rPr>
        <w:t>operados por</w:t>
      </w:r>
      <w:r w:rsidR="00B80F78" w:rsidRPr="00D60B06">
        <w:rPr>
          <w:rFonts w:ascii="Arial" w:hAnsi="Arial" w:cs="Arial"/>
          <w:sz w:val="22"/>
          <w:szCs w:val="22"/>
        </w:rPr>
        <w:t xml:space="preserve"> el IVEY</w:t>
      </w:r>
      <w:r w:rsidR="00562BA0" w:rsidRPr="00D60B06">
        <w:rPr>
          <w:rFonts w:ascii="Arial" w:hAnsi="Arial" w:cs="Arial"/>
          <w:sz w:val="22"/>
          <w:szCs w:val="22"/>
        </w:rPr>
        <w:t xml:space="preserve"> (Componentes 1 y 4)</w:t>
      </w:r>
      <w:r w:rsidR="00B80F78" w:rsidRPr="00D60B06">
        <w:rPr>
          <w:rFonts w:ascii="Arial" w:hAnsi="Arial" w:cs="Arial"/>
          <w:sz w:val="22"/>
          <w:szCs w:val="22"/>
        </w:rPr>
        <w:t xml:space="preserve">, sólo se identificó la definición de las Reglas de Operación del Programa de Infraestructura, que es federal y que no es adecuada para identificar </w:t>
      </w:r>
      <w:r w:rsidR="00562BA0" w:rsidRPr="00D60B06">
        <w:rPr>
          <w:rFonts w:ascii="Arial" w:hAnsi="Arial" w:cs="Arial"/>
          <w:sz w:val="22"/>
          <w:szCs w:val="22"/>
        </w:rPr>
        <w:t xml:space="preserve">a </w:t>
      </w:r>
      <w:r w:rsidR="00B80F78" w:rsidRPr="00D60B06">
        <w:rPr>
          <w:rFonts w:ascii="Arial" w:hAnsi="Arial" w:cs="Arial"/>
          <w:sz w:val="22"/>
          <w:szCs w:val="22"/>
        </w:rPr>
        <w:t xml:space="preserve">las poblaciones específicas a nivel estatal que se busca atender con estos dos </w:t>
      </w:r>
      <w:r w:rsidR="000D6053" w:rsidRPr="00D60B06">
        <w:rPr>
          <w:rFonts w:ascii="Arial" w:hAnsi="Arial" w:cs="Arial"/>
          <w:sz w:val="22"/>
          <w:szCs w:val="22"/>
        </w:rPr>
        <w:t>Componente</w:t>
      </w:r>
      <w:r w:rsidR="00B80F78" w:rsidRPr="00D60B06">
        <w:rPr>
          <w:rFonts w:ascii="Arial" w:hAnsi="Arial" w:cs="Arial"/>
          <w:sz w:val="22"/>
          <w:szCs w:val="22"/>
        </w:rPr>
        <w:t>s, como sí lo identifica</w:t>
      </w:r>
      <w:r w:rsidR="00562BA0" w:rsidRPr="00D60B06">
        <w:rPr>
          <w:rFonts w:ascii="Arial" w:hAnsi="Arial" w:cs="Arial"/>
          <w:sz w:val="22"/>
          <w:szCs w:val="22"/>
        </w:rPr>
        <w:t>n con sus poblaciones objetivo</w:t>
      </w:r>
      <w:r w:rsidR="00B80F78" w:rsidRPr="00D60B06">
        <w:rPr>
          <w:rFonts w:ascii="Arial" w:hAnsi="Arial" w:cs="Arial"/>
          <w:sz w:val="22"/>
          <w:szCs w:val="22"/>
        </w:rPr>
        <w:t xml:space="preserve"> JAPAY y SEDESOL.</w:t>
      </w:r>
    </w:p>
    <w:p w14:paraId="0BE78F16" w14:textId="6960B19A" w:rsidR="00DF74E5" w:rsidRPr="00D60B06" w:rsidRDefault="00FB5B39" w:rsidP="00126FC8">
      <w:pPr>
        <w:spacing w:after="120" w:line="360" w:lineRule="auto"/>
        <w:jc w:val="both"/>
        <w:rPr>
          <w:rFonts w:ascii="Arial" w:hAnsi="Arial" w:cs="Arial"/>
          <w:sz w:val="22"/>
          <w:szCs w:val="22"/>
        </w:rPr>
      </w:pPr>
      <w:r w:rsidRPr="00D60B06">
        <w:rPr>
          <w:rFonts w:ascii="Arial" w:hAnsi="Arial" w:cs="Arial"/>
          <w:sz w:val="22"/>
          <w:szCs w:val="22"/>
        </w:rPr>
        <w:t xml:space="preserve">Como se muestra en el análisis de cobertura elaborado en el mismo capítulo, se observa que existen algunas deficiencias </w:t>
      </w:r>
      <w:r w:rsidR="00562BA0" w:rsidRPr="00D60B06">
        <w:rPr>
          <w:rFonts w:ascii="Arial" w:hAnsi="Arial" w:cs="Arial"/>
          <w:sz w:val="22"/>
          <w:szCs w:val="22"/>
        </w:rPr>
        <w:t xml:space="preserve">importantes </w:t>
      </w:r>
      <w:r w:rsidRPr="00D60B06">
        <w:rPr>
          <w:rFonts w:ascii="Arial" w:hAnsi="Arial" w:cs="Arial"/>
          <w:sz w:val="22"/>
          <w:szCs w:val="22"/>
        </w:rPr>
        <w:t xml:space="preserve">en la focalización del Pp. </w:t>
      </w:r>
      <w:r w:rsidR="00352706" w:rsidRPr="00D60B06">
        <w:rPr>
          <w:rFonts w:ascii="Arial" w:hAnsi="Arial" w:cs="Arial"/>
          <w:sz w:val="22"/>
          <w:szCs w:val="22"/>
        </w:rPr>
        <w:t xml:space="preserve">Es </w:t>
      </w:r>
      <w:r w:rsidR="00562BA0" w:rsidRPr="00D60B06">
        <w:rPr>
          <w:rFonts w:ascii="Arial" w:hAnsi="Arial" w:cs="Arial"/>
          <w:sz w:val="22"/>
          <w:szCs w:val="22"/>
        </w:rPr>
        <w:t xml:space="preserve">pertinente </w:t>
      </w:r>
      <w:r w:rsidR="00352706" w:rsidRPr="00D60B06">
        <w:rPr>
          <w:rFonts w:ascii="Arial" w:hAnsi="Arial" w:cs="Arial"/>
          <w:sz w:val="22"/>
          <w:szCs w:val="22"/>
        </w:rPr>
        <w:t xml:space="preserve">señalar que </w:t>
      </w:r>
      <w:r w:rsidR="00D7286E" w:rsidRPr="00D60B06">
        <w:rPr>
          <w:rFonts w:ascii="Arial" w:hAnsi="Arial" w:cs="Arial"/>
          <w:sz w:val="22"/>
          <w:szCs w:val="22"/>
        </w:rPr>
        <w:t>dos Componentes</w:t>
      </w:r>
      <w:r w:rsidR="00352706" w:rsidRPr="00D60B06">
        <w:rPr>
          <w:rFonts w:ascii="Arial" w:hAnsi="Arial" w:cs="Arial"/>
          <w:sz w:val="22"/>
          <w:szCs w:val="22"/>
        </w:rPr>
        <w:t xml:space="preserve"> concentran la atención en un menor porcentaje entre la población ubicada en municipios de Muy Alta marginación, donde se esperaría que se concentrara la población con mayor </w:t>
      </w:r>
      <w:r w:rsidR="00352706" w:rsidRPr="00D60B06">
        <w:rPr>
          <w:rFonts w:ascii="Arial" w:hAnsi="Arial" w:cs="Arial"/>
          <w:sz w:val="22"/>
        </w:rPr>
        <w:t>carencia por calidad, espacios y servicios básicos en la vivienda, y otras carencias sociales.</w:t>
      </w:r>
      <w:r w:rsidR="00562BA0" w:rsidRPr="00D60B06">
        <w:rPr>
          <w:rFonts w:ascii="Arial" w:hAnsi="Arial" w:cs="Arial"/>
          <w:sz w:val="22"/>
        </w:rPr>
        <w:t xml:space="preserve"> </w:t>
      </w:r>
      <w:r w:rsidR="00DF74E5" w:rsidRPr="00D60B06">
        <w:rPr>
          <w:rFonts w:ascii="Arial" w:hAnsi="Arial" w:cs="Arial"/>
          <w:sz w:val="22"/>
        </w:rPr>
        <w:t>Por ejemplo</w:t>
      </w:r>
      <w:r w:rsidR="00562BA0" w:rsidRPr="00D60B06">
        <w:rPr>
          <w:rFonts w:ascii="Arial" w:hAnsi="Arial" w:cs="Arial"/>
          <w:sz w:val="22"/>
        </w:rPr>
        <w:t>, en el caso, del Componente 3</w:t>
      </w:r>
      <w:r w:rsidR="00352706" w:rsidRPr="00D60B06">
        <w:rPr>
          <w:rFonts w:ascii="Arial" w:hAnsi="Arial" w:cs="Arial"/>
          <w:sz w:val="22"/>
        </w:rPr>
        <w:t xml:space="preserve"> </w:t>
      </w:r>
      <w:r w:rsidR="00562BA0" w:rsidRPr="00D60B06">
        <w:rPr>
          <w:rFonts w:ascii="Arial" w:hAnsi="Arial" w:cs="Arial"/>
          <w:sz w:val="22"/>
        </w:rPr>
        <w:t>“estufas ecológicas”</w:t>
      </w:r>
      <w:r w:rsidR="00DF74E5" w:rsidRPr="00D60B06">
        <w:rPr>
          <w:rFonts w:ascii="Arial" w:hAnsi="Arial" w:cs="Arial"/>
          <w:sz w:val="22"/>
        </w:rPr>
        <w:t>,</w:t>
      </w:r>
      <w:r w:rsidR="00562BA0" w:rsidRPr="00D60B06">
        <w:rPr>
          <w:rFonts w:ascii="Arial" w:hAnsi="Arial" w:cs="Arial"/>
          <w:sz w:val="22"/>
        </w:rPr>
        <w:t xml:space="preserve"> </w:t>
      </w:r>
      <w:r w:rsidR="00562BA0" w:rsidRPr="00D60B06">
        <w:rPr>
          <w:rFonts w:ascii="Arial" w:hAnsi="Arial" w:cs="Arial"/>
          <w:sz w:val="22"/>
          <w:szCs w:val="22"/>
          <w:lang w:val="es-ES"/>
        </w:rPr>
        <w:t>ninguno de los municipios que recibieron atención presenta un grado de rezago social Muy Alto. En seguida ll</w:t>
      </w:r>
      <w:r w:rsidR="00126FC8" w:rsidRPr="00D60B06">
        <w:rPr>
          <w:rFonts w:ascii="Arial" w:hAnsi="Arial" w:cs="Arial"/>
          <w:sz w:val="22"/>
          <w:szCs w:val="22"/>
          <w:lang w:val="es-ES"/>
        </w:rPr>
        <w:t>ama la atención que sólo el 9</w:t>
      </w:r>
      <w:r w:rsidR="00562BA0" w:rsidRPr="00D60B06">
        <w:rPr>
          <w:rFonts w:ascii="Arial" w:hAnsi="Arial" w:cs="Arial"/>
          <w:sz w:val="22"/>
          <w:szCs w:val="22"/>
          <w:lang w:val="es-ES"/>
        </w:rPr>
        <w:t xml:space="preserve">% del gasto se ejerció para atender municipios con Alto </w:t>
      </w:r>
      <w:r w:rsidR="00126FC8" w:rsidRPr="00D60B06">
        <w:rPr>
          <w:rFonts w:ascii="Arial" w:hAnsi="Arial" w:cs="Arial"/>
          <w:sz w:val="22"/>
          <w:szCs w:val="22"/>
          <w:lang w:val="es-ES"/>
        </w:rPr>
        <w:t>grado de rezago social; el 18</w:t>
      </w:r>
      <w:r w:rsidR="00562BA0" w:rsidRPr="00D60B06">
        <w:rPr>
          <w:rFonts w:ascii="Arial" w:hAnsi="Arial" w:cs="Arial"/>
          <w:sz w:val="22"/>
          <w:szCs w:val="22"/>
          <w:lang w:val="es-ES"/>
        </w:rPr>
        <w:t>% se dirigió a municipios con grado de rezago social Medio. El grueso del gasto se concentró en municipios con Bajo y Muy bajo grad</w:t>
      </w:r>
      <w:r w:rsidR="00126FC8" w:rsidRPr="00D60B06">
        <w:rPr>
          <w:rFonts w:ascii="Arial" w:hAnsi="Arial" w:cs="Arial"/>
          <w:sz w:val="22"/>
          <w:szCs w:val="22"/>
          <w:lang w:val="es-ES"/>
        </w:rPr>
        <w:t>o de rezago social, con un 48% y 23%</w:t>
      </w:r>
      <w:r w:rsidR="00562BA0" w:rsidRPr="00D60B06">
        <w:rPr>
          <w:rFonts w:ascii="Arial" w:hAnsi="Arial" w:cs="Arial"/>
          <w:sz w:val="22"/>
          <w:szCs w:val="22"/>
          <w:lang w:val="es-ES"/>
        </w:rPr>
        <w:t xml:space="preserve">, </w:t>
      </w:r>
      <w:r w:rsidR="00562BA0" w:rsidRPr="00D60B06">
        <w:rPr>
          <w:rFonts w:ascii="Arial" w:hAnsi="Arial" w:cs="Arial"/>
          <w:sz w:val="22"/>
          <w:szCs w:val="22"/>
          <w:lang w:val="es-ES"/>
        </w:rPr>
        <w:lastRenderedPageBreak/>
        <w:t>respectivamente: es decir, el</w:t>
      </w:r>
      <w:r w:rsidR="00126FC8" w:rsidRPr="00D60B06">
        <w:rPr>
          <w:rFonts w:ascii="Arial" w:hAnsi="Arial" w:cs="Arial"/>
          <w:sz w:val="22"/>
          <w:szCs w:val="22"/>
          <w:lang w:val="es-ES"/>
        </w:rPr>
        <w:t xml:space="preserve"> 75</w:t>
      </w:r>
      <w:r w:rsidR="00562BA0" w:rsidRPr="00D60B06">
        <w:rPr>
          <w:rFonts w:ascii="Arial" w:hAnsi="Arial" w:cs="Arial"/>
          <w:sz w:val="22"/>
          <w:szCs w:val="22"/>
          <w:lang w:val="es-ES"/>
        </w:rPr>
        <w:t xml:space="preserve">% del gasto total del </w:t>
      </w:r>
      <w:r w:rsidR="000D6053" w:rsidRPr="00D60B06">
        <w:rPr>
          <w:rFonts w:ascii="Arial" w:hAnsi="Arial" w:cs="Arial"/>
          <w:sz w:val="22"/>
          <w:szCs w:val="22"/>
          <w:lang w:val="es-ES"/>
        </w:rPr>
        <w:t>Componente</w:t>
      </w:r>
      <w:r w:rsidR="00562BA0" w:rsidRPr="00D60B06">
        <w:rPr>
          <w:rFonts w:ascii="Arial" w:hAnsi="Arial" w:cs="Arial"/>
          <w:sz w:val="22"/>
          <w:szCs w:val="22"/>
          <w:lang w:val="es-ES"/>
        </w:rPr>
        <w:t xml:space="preserve">. </w:t>
      </w:r>
      <w:r w:rsidR="00DF74E5" w:rsidRPr="00D60B06">
        <w:rPr>
          <w:rFonts w:ascii="Arial" w:hAnsi="Arial" w:cs="Arial"/>
          <w:sz w:val="22"/>
          <w:szCs w:val="22"/>
          <w:lang w:val="es-ES"/>
        </w:rPr>
        <w:t xml:space="preserve">Esta situación </w:t>
      </w:r>
      <w:r w:rsidR="00DF74E5" w:rsidRPr="00D60B06">
        <w:rPr>
          <w:rFonts w:ascii="Arial" w:hAnsi="Arial" w:cs="Arial"/>
          <w:sz w:val="22"/>
          <w:szCs w:val="22"/>
        </w:rPr>
        <w:t>se debe resarcir puesto que no se está atendiendo a la población con mayor necesidad.</w:t>
      </w:r>
    </w:p>
    <w:p w14:paraId="4765D764" w14:textId="2A0EC180" w:rsidR="00FB5B39" w:rsidRPr="00D60B06" w:rsidRDefault="00FB5B39" w:rsidP="00126FC8">
      <w:pPr>
        <w:spacing w:after="120" w:line="360" w:lineRule="auto"/>
        <w:jc w:val="both"/>
        <w:rPr>
          <w:rFonts w:ascii="Arial" w:hAnsi="Arial" w:cs="Arial"/>
          <w:sz w:val="22"/>
          <w:szCs w:val="22"/>
        </w:rPr>
      </w:pPr>
      <w:r w:rsidRPr="00D60B06">
        <w:rPr>
          <w:rFonts w:ascii="Arial" w:hAnsi="Arial" w:cs="Arial"/>
          <w:sz w:val="22"/>
          <w:szCs w:val="22"/>
        </w:rPr>
        <w:t xml:space="preserve">En el Capítulo V (“Seguimiento a los apoyos otorgados”) y VI (“Calidad en el servicio”) el equipo consultor constató mediante sesiones de trabajo con los responsables </w:t>
      </w:r>
      <w:r w:rsidR="00126FC8" w:rsidRPr="00D60B06">
        <w:rPr>
          <w:rFonts w:ascii="Arial" w:hAnsi="Arial" w:cs="Arial"/>
          <w:sz w:val="22"/>
          <w:szCs w:val="22"/>
        </w:rPr>
        <w:t>de la operación del Pp que no</w:t>
      </w:r>
      <w:r w:rsidRPr="00D60B06">
        <w:rPr>
          <w:rFonts w:ascii="Arial" w:hAnsi="Arial" w:cs="Arial"/>
          <w:sz w:val="22"/>
          <w:szCs w:val="22"/>
        </w:rPr>
        <w:t xml:space="preserve"> cuenta con ningún instrumento y/o estrategia de recuperación de información que dé cuenta del uso, utilidad, calidad del bien y la percepción de la calidad en el servicio y del bien entregado por parte de los beneficiarios. Esta situación se debe resarcir prioritariamente, puesto que al omitir esta información el Programa deja de obtener información de gran valor para mejorar su gestión y sus resultados. En esta evaluación, el equipo consultor tuvo la oportunidad de diseñar y pilotear empíricamente un prototipo de instrumento digital de recolección de datos sobre estas áreas, con el fin de ofrecer una alternativa al gobierno de Yucatán para solventar esta carencia. </w:t>
      </w:r>
    </w:p>
    <w:p w14:paraId="2904EAE0" w14:textId="0CA09E25" w:rsidR="00FB5B39" w:rsidRPr="00D60B06" w:rsidRDefault="00FB5B39" w:rsidP="00FB5B39">
      <w:pPr>
        <w:spacing w:line="360" w:lineRule="auto"/>
        <w:jc w:val="both"/>
        <w:rPr>
          <w:rFonts w:ascii="Arial" w:hAnsi="Arial" w:cs="Arial"/>
          <w:sz w:val="22"/>
          <w:szCs w:val="22"/>
        </w:rPr>
      </w:pPr>
      <w:r w:rsidRPr="00D60B06">
        <w:rPr>
          <w:rFonts w:ascii="Arial" w:hAnsi="Arial" w:cs="Arial"/>
          <w:sz w:val="22"/>
          <w:szCs w:val="22"/>
        </w:rPr>
        <w:t xml:space="preserve">Finalmente, en el Capítulo VII (“De los Aspectos Susceptibles de Mejora), </w:t>
      </w:r>
      <w:r w:rsidR="00352706" w:rsidRPr="00D60B06">
        <w:rPr>
          <w:rFonts w:ascii="Arial" w:hAnsi="Arial" w:cs="Arial"/>
          <w:sz w:val="22"/>
          <w:szCs w:val="22"/>
          <w:lang w:val="es-ES"/>
        </w:rPr>
        <w:t>se identifica que el Pp 44 como tal, no ha sido objeto de una e</w:t>
      </w:r>
      <w:r w:rsidR="00DC5AAA" w:rsidRPr="00D60B06">
        <w:rPr>
          <w:rFonts w:ascii="Arial" w:hAnsi="Arial" w:cs="Arial"/>
          <w:sz w:val="22"/>
          <w:szCs w:val="22"/>
          <w:lang w:val="es-ES"/>
        </w:rPr>
        <w:t xml:space="preserve">valuación sino hasta el año 2016. Lo anterior debido a que </w:t>
      </w:r>
      <w:r w:rsidR="00352706" w:rsidRPr="00D60B06">
        <w:rPr>
          <w:rFonts w:ascii="Arial" w:hAnsi="Arial" w:cs="Arial"/>
          <w:sz w:val="22"/>
          <w:szCs w:val="22"/>
          <w:lang w:val="es-ES"/>
        </w:rPr>
        <w:t xml:space="preserve">las unidades responsables del Pp aún se encontraban trabajando en implementar los ASM de la evaluación realizada en 2016 mientras se elaboraba esta evaluación, </w:t>
      </w:r>
      <w:r w:rsidR="00DC5AAA" w:rsidRPr="00D60B06">
        <w:rPr>
          <w:rFonts w:ascii="Arial" w:hAnsi="Arial" w:cs="Arial"/>
          <w:sz w:val="22"/>
          <w:szCs w:val="22"/>
          <w:lang w:val="es-ES"/>
        </w:rPr>
        <w:t xml:space="preserve">por lo que </w:t>
      </w:r>
      <w:r w:rsidR="00352706" w:rsidRPr="00D60B06">
        <w:rPr>
          <w:rFonts w:ascii="Arial" w:hAnsi="Arial" w:cs="Arial"/>
          <w:sz w:val="22"/>
          <w:szCs w:val="22"/>
          <w:lang w:val="es-ES"/>
        </w:rPr>
        <w:t xml:space="preserve">no es posible dar </w:t>
      </w:r>
      <w:r w:rsidR="00DC5AAA" w:rsidRPr="00D60B06">
        <w:rPr>
          <w:rFonts w:ascii="Arial" w:hAnsi="Arial" w:cs="Arial"/>
          <w:sz w:val="22"/>
          <w:szCs w:val="22"/>
          <w:lang w:val="es-ES"/>
        </w:rPr>
        <w:t>mayores elementos sobre esta temática</w:t>
      </w:r>
      <w:r w:rsidR="00352706" w:rsidRPr="00D60B06">
        <w:rPr>
          <w:rFonts w:ascii="Arial" w:hAnsi="Arial" w:cs="Arial"/>
          <w:sz w:val="22"/>
          <w:szCs w:val="22"/>
          <w:lang w:val="es-ES"/>
        </w:rPr>
        <w:t>.</w:t>
      </w:r>
    </w:p>
    <w:p w14:paraId="20C8B5C8" w14:textId="77777777" w:rsidR="00534567" w:rsidRDefault="00534567" w:rsidP="00534567"/>
    <w:p w14:paraId="4EF28AE1" w14:textId="77777777" w:rsidR="00534567" w:rsidRDefault="00534567" w:rsidP="00534567"/>
    <w:p w14:paraId="49C6AFAE" w14:textId="6E8A4DC3" w:rsidR="00534567" w:rsidRDefault="00534567">
      <w:pPr>
        <w:spacing w:after="160" w:line="259" w:lineRule="auto"/>
      </w:pPr>
      <w:r>
        <w:br w:type="page"/>
      </w:r>
    </w:p>
    <w:p w14:paraId="04034DE4" w14:textId="7143B6E6" w:rsidR="00534567" w:rsidRPr="00803078" w:rsidRDefault="00534567" w:rsidP="00270B21">
      <w:pPr>
        <w:pStyle w:val="Ttulo2"/>
        <w:jc w:val="center"/>
        <w:rPr>
          <w:rFonts w:ascii="Arial" w:hAnsi="Arial" w:cs="Arial"/>
          <w:b/>
          <w:color w:val="000000" w:themeColor="text1"/>
          <w:sz w:val="28"/>
          <w:lang w:val="es-MX"/>
        </w:rPr>
      </w:pPr>
      <w:bookmarkStart w:id="2" w:name="_Toc491104975"/>
      <w:r w:rsidRPr="00803078">
        <w:rPr>
          <w:rFonts w:ascii="Arial" w:hAnsi="Arial" w:cs="Arial"/>
          <w:b/>
          <w:color w:val="000000" w:themeColor="text1"/>
          <w:sz w:val="28"/>
          <w:lang w:val="es-MX"/>
        </w:rPr>
        <w:lastRenderedPageBreak/>
        <w:t>Índice</w:t>
      </w:r>
      <w:bookmarkEnd w:id="2"/>
      <w:r w:rsidRPr="00803078">
        <w:rPr>
          <w:rFonts w:ascii="Arial" w:hAnsi="Arial" w:cs="Arial"/>
          <w:b/>
          <w:color w:val="000000" w:themeColor="text1"/>
          <w:sz w:val="28"/>
          <w:lang w:val="es-MX"/>
        </w:rPr>
        <w:t xml:space="preserve"> </w:t>
      </w:r>
    </w:p>
    <w:sdt>
      <w:sdtPr>
        <w:rPr>
          <w:rFonts w:ascii="Times New Roman" w:eastAsiaTheme="minorHAnsi" w:hAnsi="Times New Roman" w:cs="Times New Roman"/>
          <w:b w:val="0"/>
          <w:bCs w:val="0"/>
          <w:color w:val="auto"/>
          <w:sz w:val="24"/>
          <w:szCs w:val="24"/>
          <w:lang w:val="es-ES"/>
        </w:rPr>
        <w:id w:val="-203485453"/>
        <w:docPartObj>
          <w:docPartGallery w:val="Table of Contents"/>
          <w:docPartUnique/>
        </w:docPartObj>
      </w:sdtPr>
      <w:sdtEndPr>
        <w:rPr>
          <w:noProof/>
          <w:lang w:val="es-ES_tradnl"/>
        </w:rPr>
      </w:sdtEndPr>
      <w:sdtContent>
        <w:p w14:paraId="7BACB603" w14:textId="6E634465" w:rsidR="00270B21" w:rsidRDefault="00270B21">
          <w:pPr>
            <w:pStyle w:val="TtulodeTDC"/>
          </w:pPr>
        </w:p>
        <w:p w14:paraId="22EEE92E" w14:textId="77777777" w:rsidR="00270B21" w:rsidRPr="00E967A0" w:rsidRDefault="00270B21">
          <w:pPr>
            <w:pStyle w:val="TDC2"/>
            <w:tabs>
              <w:tab w:val="right" w:leader="dot" w:pos="8828"/>
            </w:tabs>
            <w:rPr>
              <w:rFonts w:ascii="Arial" w:hAnsi="Arial" w:cs="Arial"/>
              <w:b w:val="0"/>
              <w:noProof/>
            </w:rPr>
          </w:pPr>
          <w:r w:rsidRPr="00270B21">
            <w:rPr>
              <w:rFonts w:ascii="Arial" w:hAnsi="Arial" w:cs="Arial"/>
              <w:b w:val="0"/>
              <w:bCs w:val="0"/>
              <w:sz w:val="24"/>
              <w:szCs w:val="24"/>
            </w:rPr>
            <w:fldChar w:fldCharType="begin"/>
          </w:r>
          <w:r w:rsidRPr="00270B21">
            <w:rPr>
              <w:rFonts w:ascii="Arial" w:hAnsi="Arial" w:cs="Arial"/>
              <w:b w:val="0"/>
              <w:sz w:val="24"/>
              <w:szCs w:val="24"/>
            </w:rPr>
            <w:instrText>TOC \o "1-3" \h \z \u</w:instrText>
          </w:r>
          <w:r w:rsidRPr="00270B21">
            <w:rPr>
              <w:rFonts w:ascii="Arial" w:hAnsi="Arial" w:cs="Arial"/>
              <w:b w:val="0"/>
              <w:bCs w:val="0"/>
              <w:sz w:val="24"/>
              <w:szCs w:val="24"/>
            </w:rPr>
            <w:fldChar w:fldCharType="separate"/>
          </w:r>
          <w:hyperlink w:anchor="_Toc491104974" w:history="1">
            <w:r w:rsidRPr="00E967A0">
              <w:rPr>
                <w:rStyle w:val="Hipervnculo"/>
                <w:rFonts w:ascii="Arial" w:hAnsi="Arial" w:cs="Arial"/>
                <w:b w:val="0"/>
                <w:noProof/>
                <w:lang w:val="es-MX"/>
              </w:rPr>
              <w:t>Resumen Ejecutivo</w:t>
            </w:r>
            <w:r w:rsidRPr="00E967A0">
              <w:rPr>
                <w:rFonts w:ascii="Arial" w:hAnsi="Arial" w:cs="Arial"/>
                <w:b w:val="0"/>
                <w:noProof/>
                <w:webHidden/>
              </w:rPr>
              <w:tab/>
            </w:r>
            <w:r w:rsidRPr="00E967A0">
              <w:rPr>
                <w:rFonts w:ascii="Arial" w:hAnsi="Arial" w:cs="Arial"/>
                <w:b w:val="0"/>
                <w:noProof/>
                <w:webHidden/>
              </w:rPr>
              <w:fldChar w:fldCharType="begin"/>
            </w:r>
            <w:r w:rsidRPr="00E967A0">
              <w:rPr>
                <w:rFonts w:ascii="Arial" w:hAnsi="Arial" w:cs="Arial"/>
                <w:b w:val="0"/>
                <w:noProof/>
                <w:webHidden/>
              </w:rPr>
              <w:instrText xml:space="preserve"> PAGEREF _Toc491104974 \h </w:instrText>
            </w:r>
            <w:r w:rsidRPr="00E967A0">
              <w:rPr>
                <w:rFonts w:ascii="Arial" w:hAnsi="Arial" w:cs="Arial"/>
                <w:b w:val="0"/>
                <w:noProof/>
                <w:webHidden/>
              </w:rPr>
            </w:r>
            <w:r w:rsidRPr="00E967A0">
              <w:rPr>
                <w:rFonts w:ascii="Arial" w:hAnsi="Arial" w:cs="Arial"/>
                <w:b w:val="0"/>
                <w:noProof/>
                <w:webHidden/>
              </w:rPr>
              <w:fldChar w:fldCharType="separate"/>
            </w:r>
            <w:r w:rsidR="00E967A0" w:rsidRPr="00E967A0">
              <w:rPr>
                <w:rFonts w:ascii="Arial" w:hAnsi="Arial" w:cs="Arial"/>
                <w:b w:val="0"/>
                <w:noProof/>
                <w:webHidden/>
              </w:rPr>
              <w:t>1</w:t>
            </w:r>
            <w:r w:rsidRPr="00E967A0">
              <w:rPr>
                <w:rFonts w:ascii="Arial" w:hAnsi="Arial" w:cs="Arial"/>
                <w:b w:val="0"/>
                <w:noProof/>
                <w:webHidden/>
              </w:rPr>
              <w:fldChar w:fldCharType="end"/>
            </w:r>
          </w:hyperlink>
        </w:p>
        <w:p w14:paraId="42743FA9" w14:textId="77777777" w:rsidR="00270B21" w:rsidRPr="00E967A0" w:rsidRDefault="009B5202">
          <w:pPr>
            <w:pStyle w:val="TDC2"/>
            <w:tabs>
              <w:tab w:val="right" w:leader="dot" w:pos="8828"/>
            </w:tabs>
            <w:rPr>
              <w:rFonts w:ascii="Arial" w:hAnsi="Arial" w:cs="Arial"/>
              <w:b w:val="0"/>
              <w:noProof/>
            </w:rPr>
          </w:pPr>
          <w:hyperlink w:anchor="_Toc491104975" w:history="1">
            <w:r w:rsidR="00270B21" w:rsidRPr="00E967A0">
              <w:rPr>
                <w:rStyle w:val="Hipervnculo"/>
                <w:rFonts w:ascii="Arial" w:hAnsi="Arial" w:cs="Arial"/>
                <w:b w:val="0"/>
                <w:noProof/>
                <w:lang w:val="es-MX"/>
              </w:rPr>
              <w:t>Índice</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_Toc491104975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w:t>
            </w:r>
            <w:r w:rsidR="00270B21" w:rsidRPr="00E967A0">
              <w:rPr>
                <w:rFonts w:ascii="Arial" w:hAnsi="Arial" w:cs="Arial"/>
                <w:b w:val="0"/>
                <w:noProof/>
                <w:webHidden/>
              </w:rPr>
              <w:fldChar w:fldCharType="end"/>
            </w:r>
          </w:hyperlink>
        </w:p>
        <w:p w14:paraId="00BB07D9" w14:textId="77777777" w:rsidR="00270B21" w:rsidRPr="00E967A0" w:rsidRDefault="009B5202">
          <w:pPr>
            <w:pStyle w:val="TDC2"/>
            <w:tabs>
              <w:tab w:val="right" w:leader="dot" w:pos="8828"/>
            </w:tabs>
            <w:rPr>
              <w:rFonts w:ascii="Arial" w:hAnsi="Arial" w:cs="Arial"/>
              <w:b w:val="0"/>
              <w:noProof/>
            </w:rPr>
          </w:pPr>
          <w:hyperlink w:anchor="_Toc491104976" w:history="1">
            <w:r w:rsidR="00270B21" w:rsidRPr="00E967A0">
              <w:rPr>
                <w:rStyle w:val="Hipervnculo"/>
                <w:rFonts w:ascii="Arial" w:hAnsi="Arial" w:cs="Arial"/>
                <w:b w:val="0"/>
                <w:noProof/>
                <w:lang w:val="es-MX"/>
              </w:rPr>
              <w:t>Introducción</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_Toc491104976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w:t>
            </w:r>
            <w:r w:rsidR="00270B21" w:rsidRPr="00E967A0">
              <w:rPr>
                <w:rFonts w:ascii="Arial" w:hAnsi="Arial" w:cs="Arial"/>
                <w:b w:val="0"/>
                <w:noProof/>
                <w:webHidden/>
              </w:rPr>
              <w:fldChar w:fldCharType="end"/>
            </w:r>
          </w:hyperlink>
        </w:p>
        <w:p w14:paraId="2228ADF5" w14:textId="77777777" w:rsidR="00270B21" w:rsidRPr="00E967A0" w:rsidRDefault="009B5202">
          <w:pPr>
            <w:pStyle w:val="TDC2"/>
            <w:tabs>
              <w:tab w:val="right" w:leader="dot" w:pos="8828"/>
            </w:tabs>
            <w:rPr>
              <w:rFonts w:ascii="Arial" w:hAnsi="Arial" w:cs="Arial"/>
              <w:b w:val="0"/>
              <w:noProof/>
            </w:rPr>
          </w:pPr>
          <w:hyperlink w:anchor="_Toc491104977" w:history="1">
            <w:r w:rsidR="00270B21" w:rsidRPr="00E967A0">
              <w:rPr>
                <w:rStyle w:val="Hipervnculo"/>
                <w:rFonts w:ascii="Arial" w:hAnsi="Arial" w:cs="Arial"/>
                <w:b w:val="0"/>
                <w:noProof/>
                <w:lang w:val="es-MX"/>
              </w:rPr>
              <w:t>Capítulo I. Características del Programa Presupuestario</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_Toc491104977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9</w:t>
            </w:r>
            <w:r w:rsidR="00270B21" w:rsidRPr="00E967A0">
              <w:rPr>
                <w:rFonts w:ascii="Arial" w:hAnsi="Arial" w:cs="Arial"/>
                <w:b w:val="0"/>
                <w:noProof/>
                <w:webHidden/>
              </w:rPr>
              <w:fldChar w:fldCharType="end"/>
            </w:r>
          </w:hyperlink>
        </w:p>
        <w:p w14:paraId="5D6FB680" w14:textId="77777777" w:rsidR="00270B21" w:rsidRPr="00E967A0" w:rsidRDefault="009B5202">
          <w:pPr>
            <w:pStyle w:val="TDC2"/>
            <w:tabs>
              <w:tab w:val="right" w:leader="dot" w:pos="8828"/>
            </w:tabs>
            <w:rPr>
              <w:rFonts w:ascii="Arial" w:hAnsi="Arial" w:cs="Arial"/>
              <w:b w:val="0"/>
              <w:noProof/>
            </w:rPr>
          </w:pPr>
          <w:hyperlink w:anchor="_Toc491104980" w:history="1">
            <w:r w:rsidR="00270B21" w:rsidRPr="00E967A0">
              <w:rPr>
                <w:rStyle w:val="Hipervnculo"/>
                <w:rFonts w:ascii="Arial" w:hAnsi="Arial" w:cs="Arial"/>
                <w:b w:val="0"/>
                <w:noProof/>
                <w:lang w:val="es-MX"/>
              </w:rPr>
              <w:t>Capítulo II Resultados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_Toc491104980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12</w:t>
            </w:r>
            <w:r w:rsidR="00270B21" w:rsidRPr="00E967A0">
              <w:rPr>
                <w:rFonts w:ascii="Arial" w:hAnsi="Arial" w:cs="Arial"/>
                <w:b w:val="0"/>
                <w:noProof/>
                <w:webHidden/>
              </w:rPr>
              <w:fldChar w:fldCharType="end"/>
            </w:r>
          </w:hyperlink>
        </w:p>
        <w:p w14:paraId="76C5101E" w14:textId="77777777" w:rsidR="00270B21" w:rsidRPr="00E967A0" w:rsidRDefault="009B5202">
          <w:pPr>
            <w:pStyle w:val="TDC2"/>
            <w:tabs>
              <w:tab w:val="right" w:leader="dot" w:pos="8828"/>
            </w:tabs>
            <w:rPr>
              <w:rFonts w:ascii="Arial" w:hAnsi="Arial" w:cs="Arial"/>
              <w:b w:val="0"/>
              <w:noProof/>
            </w:rPr>
          </w:pPr>
          <w:hyperlink w:anchor="_Toc491104985" w:history="1">
            <w:r w:rsidR="00270B21" w:rsidRPr="00E967A0">
              <w:rPr>
                <w:rStyle w:val="Hipervnculo"/>
                <w:rFonts w:ascii="Arial" w:hAnsi="Arial" w:cs="Arial"/>
                <w:b w:val="0"/>
                <w:noProof/>
                <w:lang w:val="es-MX"/>
              </w:rPr>
              <w:t>Capítulo III. Gestión</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_Toc491104985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18</w:t>
            </w:r>
            <w:r w:rsidR="00270B21" w:rsidRPr="00E967A0">
              <w:rPr>
                <w:rFonts w:ascii="Arial" w:hAnsi="Arial" w:cs="Arial"/>
                <w:b w:val="0"/>
                <w:noProof/>
                <w:webHidden/>
              </w:rPr>
              <w:fldChar w:fldCharType="end"/>
            </w:r>
          </w:hyperlink>
        </w:p>
        <w:p w14:paraId="38E3B211" w14:textId="77777777" w:rsidR="00270B21" w:rsidRPr="00E967A0" w:rsidRDefault="009B5202">
          <w:pPr>
            <w:pStyle w:val="TDC2"/>
            <w:tabs>
              <w:tab w:val="right" w:leader="dot" w:pos="8828"/>
            </w:tabs>
            <w:rPr>
              <w:rFonts w:ascii="Arial" w:hAnsi="Arial" w:cs="Arial"/>
              <w:b w:val="0"/>
              <w:noProof/>
            </w:rPr>
          </w:pPr>
          <w:hyperlink w:anchor="_Toc491104990" w:history="1">
            <w:r w:rsidR="00270B21" w:rsidRPr="00E967A0">
              <w:rPr>
                <w:rStyle w:val="Hipervnculo"/>
                <w:rFonts w:ascii="Arial" w:hAnsi="Arial" w:cs="Arial"/>
                <w:b w:val="0"/>
                <w:noProof/>
                <w:lang w:val="es-MX"/>
              </w:rPr>
              <w:t>Capítulo IV. Cobertura de los Programas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_Toc491104990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25</w:t>
            </w:r>
            <w:r w:rsidR="00270B21" w:rsidRPr="00E967A0">
              <w:rPr>
                <w:rFonts w:ascii="Arial" w:hAnsi="Arial" w:cs="Arial"/>
                <w:b w:val="0"/>
                <w:noProof/>
                <w:webHidden/>
              </w:rPr>
              <w:fldChar w:fldCharType="end"/>
            </w:r>
          </w:hyperlink>
        </w:p>
        <w:p w14:paraId="46DDFEAD" w14:textId="77777777" w:rsidR="00270B21" w:rsidRPr="00E967A0" w:rsidRDefault="009B5202">
          <w:pPr>
            <w:pStyle w:val="TDC2"/>
            <w:tabs>
              <w:tab w:val="right" w:leader="dot" w:pos="8828"/>
            </w:tabs>
            <w:rPr>
              <w:rFonts w:ascii="Arial" w:hAnsi="Arial" w:cs="Arial"/>
              <w:b w:val="0"/>
              <w:noProof/>
            </w:rPr>
          </w:pPr>
          <w:hyperlink w:anchor="_Toc491104999" w:history="1">
            <w:r w:rsidR="00270B21" w:rsidRPr="00E967A0">
              <w:rPr>
                <w:rStyle w:val="Hipervnculo"/>
                <w:rFonts w:ascii="Arial" w:hAnsi="Arial" w:cs="Arial"/>
                <w:b w:val="0"/>
                <w:noProof/>
                <w:lang w:val="es-MX"/>
              </w:rPr>
              <w:t>Capítulo V Seguimiento a los apoyos Otorgados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_Toc491104999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38</w:t>
            </w:r>
            <w:r w:rsidR="00270B21" w:rsidRPr="00E967A0">
              <w:rPr>
                <w:rFonts w:ascii="Arial" w:hAnsi="Arial" w:cs="Arial"/>
                <w:b w:val="0"/>
                <w:noProof/>
                <w:webHidden/>
              </w:rPr>
              <w:fldChar w:fldCharType="end"/>
            </w:r>
          </w:hyperlink>
        </w:p>
        <w:p w14:paraId="35786B2C" w14:textId="77777777" w:rsidR="00270B21" w:rsidRPr="00E967A0" w:rsidRDefault="009B5202">
          <w:pPr>
            <w:pStyle w:val="TDC2"/>
            <w:tabs>
              <w:tab w:val="right" w:leader="dot" w:pos="8828"/>
            </w:tabs>
            <w:rPr>
              <w:rFonts w:ascii="Arial" w:hAnsi="Arial" w:cs="Arial"/>
              <w:b w:val="0"/>
              <w:noProof/>
            </w:rPr>
          </w:pPr>
          <w:hyperlink w:anchor="_Toc491105004" w:history="1">
            <w:r w:rsidR="00270B21" w:rsidRPr="00E967A0">
              <w:rPr>
                <w:rStyle w:val="Hipervnculo"/>
                <w:rFonts w:ascii="Arial" w:hAnsi="Arial" w:cs="Arial"/>
                <w:b w:val="0"/>
                <w:noProof/>
                <w:lang w:val="es-MX"/>
              </w:rPr>
              <w:t>Capítulo VI. Calidad en el Servicio</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_Toc491105004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44</w:t>
            </w:r>
            <w:r w:rsidR="00270B21" w:rsidRPr="00E967A0">
              <w:rPr>
                <w:rFonts w:ascii="Arial" w:hAnsi="Arial" w:cs="Arial"/>
                <w:b w:val="0"/>
                <w:noProof/>
                <w:webHidden/>
              </w:rPr>
              <w:fldChar w:fldCharType="end"/>
            </w:r>
          </w:hyperlink>
        </w:p>
        <w:p w14:paraId="66121BF8" w14:textId="77777777" w:rsidR="00270B21" w:rsidRPr="00E967A0" w:rsidRDefault="009B5202">
          <w:pPr>
            <w:pStyle w:val="TDC2"/>
            <w:tabs>
              <w:tab w:val="right" w:leader="dot" w:pos="8828"/>
            </w:tabs>
            <w:rPr>
              <w:rFonts w:ascii="Arial" w:hAnsi="Arial" w:cs="Arial"/>
              <w:b w:val="0"/>
              <w:noProof/>
            </w:rPr>
          </w:pPr>
          <w:hyperlink w:anchor="_Toc491105008" w:history="1">
            <w:r w:rsidR="00270B21" w:rsidRPr="00E967A0">
              <w:rPr>
                <w:rStyle w:val="Hipervnculo"/>
                <w:rFonts w:ascii="Arial" w:hAnsi="Arial" w:cs="Arial"/>
                <w:b w:val="0"/>
                <w:noProof/>
                <w:lang w:val="es-MX"/>
              </w:rPr>
              <w:t>Capítulo VII. De los Aspectos Susceptibles de Mejora</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_Toc491105008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47</w:t>
            </w:r>
            <w:r w:rsidR="00270B21" w:rsidRPr="00E967A0">
              <w:rPr>
                <w:rFonts w:ascii="Arial" w:hAnsi="Arial" w:cs="Arial"/>
                <w:b w:val="0"/>
                <w:noProof/>
                <w:webHidden/>
              </w:rPr>
              <w:fldChar w:fldCharType="end"/>
            </w:r>
          </w:hyperlink>
        </w:p>
        <w:p w14:paraId="1A3C47DC" w14:textId="77777777" w:rsidR="00270B21" w:rsidRPr="00E967A0" w:rsidRDefault="009B5202">
          <w:pPr>
            <w:pStyle w:val="TDC2"/>
            <w:tabs>
              <w:tab w:val="right" w:leader="dot" w:pos="8828"/>
            </w:tabs>
            <w:rPr>
              <w:rFonts w:ascii="Arial" w:hAnsi="Arial" w:cs="Arial"/>
              <w:b w:val="0"/>
              <w:noProof/>
            </w:rPr>
          </w:pPr>
          <w:hyperlink w:anchor="_Toc491105013" w:history="1">
            <w:r w:rsidR="00270B21" w:rsidRPr="00E967A0">
              <w:rPr>
                <w:rStyle w:val="Hipervnculo"/>
                <w:rFonts w:ascii="Arial" w:hAnsi="Arial" w:cs="Arial"/>
                <w:b w:val="0"/>
                <w:noProof/>
                <w:lang w:val="es-MX"/>
              </w:rPr>
              <w:t>Capítulo VIII. Análisis de Fortalezas, Oportunidades, Debilidades, Amenazas y Recomendaciones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_Toc491105013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51</w:t>
            </w:r>
            <w:r w:rsidR="00270B21" w:rsidRPr="00E967A0">
              <w:rPr>
                <w:rFonts w:ascii="Arial" w:hAnsi="Arial" w:cs="Arial"/>
                <w:b w:val="0"/>
                <w:noProof/>
                <w:webHidden/>
              </w:rPr>
              <w:fldChar w:fldCharType="end"/>
            </w:r>
          </w:hyperlink>
        </w:p>
        <w:p w14:paraId="159D9160" w14:textId="77777777" w:rsidR="00270B21" w:rsidRPr="00E967A0" w:rsidRDefault="009B5202">
          <w:pPr>
            <w:pStyle w:val="TDC2"/>
            <w:tabs>
              <w:tab w:val="right" w:leader="dot" w:pos="8828"/>
            </w:tabs>
            <w:rPr>
              <w:rFonts w:ascii="Arial" w:hAnsi="Arial" w:cs="Arial"/>
              <w:b w:val="0"/>
              <w:noProof/>
            </w:rPr>
          </w:pPr>
          <w:hyperlink w:anchor="_Toc491105014" w:history="1">
            <w:r w:rsidR="00270B21" w:rsidRPr="00E967A0">
              <w:rPr>
                <w:rStyle w:val="Hipervnculo"/>
                <w:rFonts w:ascii="Arial" w:hAnsi="Arial" w:cs="Arial"/>
                <w:b w:val="0"/>
                <w:noProof/>
                <w:lang w:val="es-MX"/>
              </w:rPr>
              <w:t>Capítulo IX. Principales Hallazgos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_Toc491105014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55</w:t>
            </w:r>
            <w:r w:rsidR="00270B21" w:rsidRPr="00E967A0">
              <w:rPr>
                <w:rFonts w:ascii="Arial" w:hAnsi="Arial" w:cs="Arial"/>
                <w:b w:val="0"/>
                <w:noProof/>
                <w:webHidden/>
              </w:rPr>
              <w:fldChar w:fldCharType="end"/>
            </w:r>
          </w:hyperlink>
        </w:p>
        <w:p w14:paraId="58DECA2B" w14:textId="77777777" w:rsidR="00270B21" w:rsidRPr="00E967A0" w:rsidRDefault="009B5202">
          <w:pPr>
            <w:pStyle w:val="TDC2"/>
            <w:tabs>
              <w:tab w:val="right" w:leader="dot" w:pos="8828"/>
            </w:tabs>
            <w:rPr>
              <w:rFonts w:ascii="Arial" w:hAnsi="Arial" w:cs="Arial"/>
              <w:b w:val="0"/>
              <w:noProof/>
            </w:rPr>
          </w:pPr>
          <w:hyperlink w:anchor="_Toc491105015" w:history="1">
            <w:r w:rsidR="00270B21" w:rsidRPr="00E967A0">
              <w:rPr>
                <w:rStyle w:val="Hipervnculo"/>
                <w:rFonts w:ascii="Arial" w:hAnsi="Arial" w:cs="Arial"/>
                <w:b w:val="0"/>
                <w:noProof/>
                <w:lang w:val="es-MX"/>
              </w:rPr>
              <w:t>Capítulo X. Conclusiones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_Toc491105015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57</w:t>
            </w:r>
            <w:r w:rsidR="00270B21" w:rsidRPr="00E967A0">
              <w:rPr>
                <w:rFonts w:ascii="Arial" w:hAnsi="Arial" w:cs="Arial"/>
                <w:b w:val="0"/>
                <w:noProof/>
                <w:webHidden/>
              </w:rPr>
              <w:fldChar w:fldCharType="end"/>
            </w:r>
          </w:hyperlink>
        </w:p>
        <w:p w14:paraId="75FEB998" w14:textId="77777777" w:rsidR="00270B21" w:rsidRPr="00E967A0" w:rsidRDefault="009B5202">
          <w:pPr>
            <w:pStyle w:val="TDC2"/>
            <w:tabs>
              <w:tab w:val="right" w:leader="dot" w:pos="8828"/>
            </w:tabs>
            <w:rPr>
              <w:rFonts w:ascii="Arial" w:hAnsi="Arial" w:cs="Arial"/>
              <w:b w:val="0"/>
              <w:noProof/>
            </w:rPr>
          </w:pPr>
          <w:hyperlink w:anchor="_Toc491105016" w:history="1">
            <w:r w:rsidR="00270B21" w:rsidRPr="00E967A0">
              <w:rPr>
                <w:rStyle w:val="Hipervnculo"/>
                <w:rFonts w:ascii="Arial" w:hAnsi="Arial" w:cs="Arial"/>
                <w:b w:val="0"/>
                <w:noProof/>
                <w:lang w:val="es-MX"/>
              </w:rPr>
              <w:t>Bibliografía</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_Toc491105016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59</w:t>
            </w:r>
            <w:r w:rsidR="00270B21" w:rsidRPr="00E967A0">
              <w:rPr>
                <w:rFonts w:ascii="Arial" w:hAnsi="Arial" w:cs="Arial"/>
                <w:b w:val="0"/>
                <w:noProof/>
                <w:webHidden/>
              </w:rPr>
              <w:fldChar w:fldCharType="end"/>
            </w:r>
          </w:hyperlink>
        </w:p>
        <w:p w14:paraId="48230497" w14:textId="77777777" w:rsidR="00270B21" w:rsidRPr="00E967A0" w:rsidRDefault="009B5202">
          <w:pPr>
            <w:pStyle w:val="TDC2"/>
            <w:tabs>
              <w:tab w:val="right" w:leader="dot" w:pos="8828"/>
            </w:tabs>
            <w:rPr>
              <w:rFonts w:ascii="Arial" w:hAnsi="Arial" w:cs="Arial"/>
              <w:b w:val="0"/>
              <w:noProof/>
            </w:rPr>
          </w:pPr>
          <w:hyperlink w:anchor="_Toc491105017" w:history="1">
            <w:r w:rsidR="00270B21" w:rsidRPr="00E967A0">
              <w:rPr>
                <w:rStyle w:val="Hipervnculo"/>
                <w:rFonts w:ascii="Arial" w:hAnsi="Arial" w:cs="Arial"/>
                <w:b w:val="0"/>
                <w:noProof/>
                <w:lang w:val="es-MX"/>
              </w:rPr>
              <w:t>Anexos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_Toc491105017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60</w:t>
            </w:r>
            <w:r w:rsidR="00270B21" w:rsidRPr="00E967A0">
              <w:rPr>
                <w:rFonts w:ascii="Arial" w:hAnsi="Arial" w:cs="Arial"/>
                <w:b w:val="0"/>
                <w:noProof/>
                <w:webHidden/>
              </w:rPr>
              <w:fldChar w:fldCharType="end"/>
            </w:r>
          </w:hyperlink>
        </w:p>
        <w:p w14:paraId="0273DED0" w14:textId="77777777" w:rsidR="00270B21" w:rsidRPr="00E967A0" w:rsidRDefault="009B5202">
          <w:pPr>
            <w:pStyle w:val="TDC2"/>
            <w:tabs>
              <w:tab w:val="right" w:leader="dot" w:pos="8828"/>
            </w:tabs>
            <w:rPr>
              <w:rFonts w:ascii="Arial" w:hAnsi="Arial" w:cs="Arial"/>
              <w:b w:val="0"/>
              <w:noProof/>
            </w:rPr>
          </w:pPr>
          <w:hyperlink w:anchor="_Toc491105018" w:history="1">
            <w:r w:rsidR="00270B21" w:rsidRPr="00E967A0">
              <w:rPr>
                <w:rStyle w:val="Hipervnculo"/>
                <w:rFonts w:ascii="Arial" w:hAnsi="Arial" w:cs="Arial"/>
                <w:b w:val="0"/>
                <w:noProof/>
                <w:lang w:val="es-MX"/>
              </w:rPr>
              <w:t>Anexo 1 “Base de datos de gabinete utilizadas para el análisis en el formato electrónico”</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_Toc491105018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61</w:t>
            </w:r>
            <w:r w:rsidR="00270B21" w:rsidRPr="00E967A0">
              <w:rPr>
                <w:rFonts w:ascii="Arial" w:hAnsi="Arial" w:cs="Arial"/>
                <w:b w:val="0"/>
                <w:noProof/>
                <w:webHidden/>
              </w:rPr>
              <w:fldChar w:fldCharType="end"/>
            </w:r>
          </w:hyperlink>
        </w:p>
        <w:p w14:paraId="32378FC1" w14:textId="77777777" w:rsidR="00270B21" w:rsidRPr="00E967A0" w:rsidRDefault="009B5202">
          <w:pPr>
            <w:pStyle w:val="TDC2"/>
            <w:tabs>
              <w:tab w:val="right" w:leader="dot" w:pos="8828"/>
            </w:tabs>
            <w:rPr>
              <w:rFonts w:ascii="Arial" w:hAnsi="Arial" w:cs="Arial"/>
              <w:b w:val="0"/>
              <w:noProof/>
            </w:rPr>
          </w:pPr>
          <w:hyperlink w:anchor="_Toc491105019" w:history="1">
            <w:r w:rsidR="00270B21" w:rsidRPr="00E967A0">
              <w:rPr>
                <w:rStyle w:val="Hipervnculo"/>
                <w:rFonts w:ascii="Arial" w:hAnsi="Arial" w:cs="Arial"/>
                <w:b w:val="0"/>
                <w:noProof/>
                <w:lang w:val="es-MX"/>
              </w:rPr>
              <w:t>Anexo 3 “Principales Fortalezas, Oportunidades, Debilidades, Amenazas y Recomendaciones”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_Toc491105019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62</w:t>
            </w:r>
            <w:r w:rsidR="00270B21" w:rsidRPr="00E967A0">
              <w:rPr>
                <w:rFonts w:ascii="Arial" w:hAnsi="Arial" w:cs="Arial"/>
                <w:b w:val="0"/>
                <w:noProof/>
                <w:webHidden/>
              </w:rPr>
              <w:fldChar w:fldCharType="end"/>
            </w:r>
          </w:hyperlink>
        </w:p>
        <w:p w14:paraId="1892AFD1" w14:textId="77777777" w:rsidR="00270B21" w:rsidRPr="00E967A0" w:rsidRDefault="009B5202">
          <w:pPr>
            <w:pStyle w:val="TDC2"/>
            <w:tabs>
              <w:tab w:val="right" w:leader="dot" w:pos="8828"/>
            </w:tabs>
            <w:rPr>
              <w:rFonts w:ascii="Arial" w:hAnsi="Arial" w:cs="Arial"/>
              <w:b w:val="0"/>
              <w:noProof/>
            </w:rPr>
          </w:pPr>
          <w:hyperlink w:anchor="_Toc491105020" w:history="1">
            <w:r w:rsidR="00270B21" w:rsidRPr="00E967A0">
              <w:rPr>
                <w:rStyle w:val="Hipervnculo"/>
                <w:rFonts w:ascii="Arial" w:hAnsi="Arial" w:cs="Arial"/>
                <w:b w:val="0"/>
                <w:noProof/>
                <w:lang w:val="es-MX"/>
              </w:rPr>
              <w:t>Anexo 4. “Avance de las Acciones para atender los Aspectos Susceptibles de Mejora ”</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_Toc491105020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66</w:t>
            </w:r>
            <w:r w:rsidR="00270B21" w:rsidRPr="00E967A0">
              <w:rPr>
                <w:rFonts w:ascii="Arial" w:hAnsi="Arial" w:cs="Arial"/>
                <w:b w:val="0"/>
                <w:noProof/>
                <w:webHidden/>
              </w:rPr>
              <w:fldChar w:fldCharType="end"/>
            </w:r>
          </w:hyperlink>
        </w:p>
        <w:p w14:paraId="4E6FA118" w14:textId="77777777" w:rsidR="00270B21" w:rsidRPr="00E967A0" w:rsidRDefault="009B5202">
          <w:pPr>
            <w:pStyle w:val="TDC2"/>
            <w:tabs>
              <w:tab w:val="right" w:leader="dot" w:pos="8828"/>
            </w:tabs>
            <w:rPr>
              <w:rFonts w:ascii="Arial" w:hAnsi="Arial" w:cs="Arial"/>
              <w:b w:val="0"/>
              <w:noProof/>
            </w:rPr>
          </w:pPr>
          <w:hyperlink w:anchor="_Toc491105021" w:history="1">
            <w:r w:rsidR="00270B21" w:rsidRPr="00E967A0">
              <w:rPr>
                <w:rStyle w:val="Hipervnculo"/>
                <w:rFonts w:ascii="Arial" w:hAnsi="Arial" w:cs="Arial"/>
                <w:b w:val="0"/>
                <w:noProof/>
                <w:lang w:val="es-MX"/>
              </w:rPr>
              <w:t>Anexo 5. Resultados de las acciones para atender los Aspectos Suceptibles de Mejora</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_Toc491105021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67</w:t>
            </w:r>
            <w:r w:rsidR="00270B21" w:rsidRPr="00E967A0">
              <w:rPr>
                <w:rFonts w:ascii="Arial" w:hAnsi="Arial" w:cs="Arial"/>
                <w:b w:val="0"/>
                <w:noProof/>
                <w:webHidden/>
              </w:rPr>
              <w:fldChar w:fldCharType="end"/>
            </w:r>
          </w:hyperlink>
        </w:p>
        <w:p w14:paraId="2B83EA17" w14:textId="77777777" w:rsidR="00270B21" w:rsidRPr="00E967A0" w:rsidRDefault="009B5202">
          <w:pPr>
            <w:pStyle w:val="TDC2"/>
            <w:tabs>
              <w:tab w:val="right" w:leader="dot" w:pos="8828"/>
            </w:tabs>
            <w:rPr>
              <w:rFonts w:ascii="Arial" w:hAnsi="Arial" w:cs="Arial"/>
              <w:b w:val="0"/>
              <w:noProof/>
            </w:rPr>
          </w:pPr>
          <w:hyperlink w:anchor="_Toc491105022" w:history="1">
            <w:r w:rsidR="00270B21" w:rsidRPr="00E967A0">
              <w:rPr>
                <w:rStyle w:val="Hipervnculo"/>
                <w:rFonts w:ascii="Arial" w:hAnsi="Arial" w:cs="Arial"/>
                <w:b w:val="0"/>
                <w:noProof/>
                <w:lang w:val="es-MX"/>
              </w:rPr>
              <w:t>Anexo 6. Análisis de recomendaciones no atendidas derivadas de evaluaciones externas</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_Toc491105022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68</w:t>
            </w:r>
            <w:r w:rsidR="00270B21" w:rsidRPr="00E967A0">
              <w:rPr>
                <w:rFonts w:ascii="Arial" w:hAnsi="Arial" w:cs="Arial"/>
                <w:b w:val="0"/>
                <w:noProof/>
                <w:webHidden/>
              </w:rPr>
              <w:fldChar w:fldCharType="end"/>
            </w:r>
          </w:hyperlink>
        </w:p>
        <w:p w14:paraId="7EB83C0F" w14:textId="77777777" w:rsidR="00270B21" w:rsidRPr="00E967A0" w:rsidRDefault="009B5202">
          <w:pPr>
            <w:pStyle w:val="TDC2"/>
            <w:tabs>
              <w:tab w:val="right" w:leader="dot" w:pos="8828"/>
            </w:tabs>
            <w:rPr>
              <w:rFonts w:ascii="Arial" w:hAnsi="Arial" w:cs="Arial"/>
              <w:b w:val="0"/>
              <w:noProof/>
            </w:rPr>
          </w:pPr>
          <w:hyperlink w:anchor="_Toc491105023" w:history="1">
            <w:r w:rsidR="00270B21" w:rsidRPr="00E967A0">
              <w:rPr>
                <w:rStyle w:val="Hipervnculo"/>
                <w:rFonts w:ascii="Arial" w:hAnsi="Arial" w:cs="Arial"/>
                <w:b w:val="0"/>
                <w:noProof/>
                <w:lang w:val="es-MX"/>
              </w:rPr>
              <w:t>Anexo 7. “Datos generales de la instancia técnica evaluadora y el costo de la evaluación”</w:t>
            </w:r>
            <w:r w:rsidR="00270B21" w:rsidRPr="00E967A0">
              <w:rPr>
                <w:rFonts w:ascii="Arial" w:hAnsi="Arial" w:cs="Arial"/>
                <w:b w:val="0"/>
                <w:noProof/>
                <w:webHidden/>
              </w:rPr>
              <w:tab/>
            </w:r>
            <w:r w:rsidR="00270B21" w:rsidRPr="00E967A0">
              <w:rPr>
                <w:rFonts w:ascii="Arial" w:hAnsi="Arial" w:cs="Arial"/>
                <w:b w:val="0"/>
                <w:noProof/>
                <w:webHidden/>
              </w:rPr>
              <w:fldChar w:fldCharType="begin"/>
            </w:r>
            <w:r w:rsidR="00270B21" w:rsidRPr="00E967A0">
              <w:rPr>
                <w:rFonts w:ascii="Arial" w:hAnsi="Arial" w:cs="Arial"/>
                <w:b w:val="0"/>
                <w:noProof/>
                <w:webHidden/>
              </w:rPr>
              <w:instrText xml:space="preserve"> PAGEREF _Toc491105023 \h </w:instrText>
            </w:r>
            <w:r w:rsidR="00270B21" w:rsidRPr="00E967A0">
              <w:rPr>
                <w:rFonts w:ascii="Arial" w:hAnsi="Arial" w:cs="Arial"/>
                <w:b w:val="0"/>
                <w:noProof/>
                <w:webHidden/>
              </w:rPr>
            </w:r>
            <w:r w:rsidR="00270B21" w:rsidRPr="00E967A0">
              <w:rPr>
                <w:rFonts w:ascii="Arial" w:hAnsi="Arial" w:cs="Arial"/>
                <w:b w:val="0"/>
                <w:noProof/>
                <w:webHidden/>
              </w:rPr>
              <w:fldChar w:fldCharType="separate"/>
            </w:r>
            <w:r w:rsidR="00E967A0" w:rsidRPr="00E967A0">
              <w:rPr>
                <w:rFonts w:ascii="Arial" w:hAnsi="Arial" w:cs="Arial"/>
                <w:b w:val="0"/>
                <w:noProof/>
                <w:webHidden/>
              </w:rPr>
              <w:t>69</w:t>
            </w:r>
            <w:r w:rsidR="00270B21" w:rsidRPr="00E967A0">
              <w:rPr>
                <w:rFonts w:ascii="Arial" w:hAnsi="Arial" w:cs="Arial"/>
                <w:b w:val="0"/>
                <w:noProof/>
                <w:webHidden/>
              </w:rPr>
              <w:fldChar w:fldCharType="end"/>
            </w:r>
          </w:hyperlink>
        </w:p>
        <w:p w14:paraId="2BCF81EF" w14:textId="7CE50521" w:rsidR="00270B21" w:rsidRDefault="00270B21">
          <w:r w:rsidRPr="00270B21">
            <w:rPr>
              <w:rFonts w:ascii="Arial" w:hAnsi="Arial" w:cs="Arial"/>
              <w:bCs/>
              <w:noProof/>
            </w:rPr>
            <w:fldChar w:fldCharType="end"/>
          </w:r>
        </w:p>
      </w:sdtContent>
    </w:sdt>
    <w:p w14:paraId="0DCFC9AC" w14:textId="77777777" w:rsidR="00534567" w:rsidRDefault="00534567" w:rsidP="00534567"/>
    <w:p w14:paraId="7778748B" w14:textId="77777777" w:rsidR="00534567" w:rsidRDefault="00534567" w:rsidP="00534567"/>
    <w:p w14:paraId="631BE703" w14:textId="407A5B4C" w:rsidR="00534567" w:rsidRDefault="00534567">
      <w:pPr>
        <w:spacing w:after="160" w:line="259" w:lineRule="auto"/>
      </w:pPr>
      <w:r>
        <w:br w:type="page"/>
      </w:r>
    </w:p>
    <w:p w14:paraId="360A6A07" w14:textId="2FC4A550" w:rsidR="00270B21" w:rsidRPr="00270B21" w:rsidRDefault="00270B21" w:rsidP="00270B21">
      <w:pPr>
        <w:pStyle w:val="Ttulo2"/>
        <w:jc w:val="center"/>
        <w:rPr>
          <w:rFonts w:ascii="Arial" w:hAnsi="Arial" w:cs="Arial"/>
          <w:b/>
          <w:color w:val="000000" w:themeColor="text1"/>
          <w:sz w:val="24"/>
          <w:lang w:val="es-MX"/>
        </w:rPr>
      </w:pPr>
      <w:bookmarkStart w:id="3" w:name="_Toc491104976"/>
      <w:r w:rsidRPr="00270B21">
        <w:rPr>
          <w:rFonts w:ascii="Arial" w:hAnsi="Arial" w:cs="Arial"/>
          <w:b/>
          <w:color w:val="000000" w:themeColor="text1"/>
          <w:sz w:val="24"/>
          <w:lang w:val="es-MX"/>
        </w:rPr>
        <w:lastRenderedPageBreak/>
        <w:t xml:space="preserve">Índice de Tablas </w:t>
      </w:r>
    </w:p>
    <w:p w14:paraId="2606BF96" w14:textId="77777777" w:rsidR="00270B21" w:rsidRDefault="00270B21" w:rsidP="00270B21"/>
    <w:p w14:paraId="6BF0A8F1" w14:textId="77777777" w:rsidR="00270B21" w:rsidRDefault="00270B21" w:rsidP="00270B21"/>
    <w:p w14:paraId="196B8105" w14:textId="77777777" w:rsidR="002C0E5C" w:rsidRPr="00E967A0" w:rsidRDefault="00270B21">
      <w:pPr>
        <w:pStyle w:val="Tabladeilustraciones"/>
        <w:tabs>
          <w:tab w:val="right" w:leader="dot" w:pos="8828"/>
        </w:tabs>
        <w:rPr>
          <w:rFonts w:ascii="Arial" w:eastAsiaTheme="minorEastAsia" w:hAnsi="Arial" w:cs="Arial"/>
          <w:noProof/>
          <w:sz w:val="22"/>
        </w:rPr>
      </w:pPr>
      <w:r w:rsidRPr="00E967A0">
        <w:rPr>
          <w:rFonts w:ascii="Arial" w:hAnsi="Arial" w:cs="Arial"/>
          <w:sz w:val="22"/>
        </w:rPr>
        <w:fldChar w:fldCharType="begin"/>
      </w:r>
      <w:r w:rsidRPr="00E967A0">
        <w:rPr>
          <w:rFonts w:ascii="Arial" w:hAnsi="Arial" w:cs="Arial"/>
          <w:sz w:val="22"/>
        </w:rPr>
        <w:instrText xml:space="preserve"> TOC \c "Tabla" </w:instrText>
      </w:r>
      <w:r w:rsidRPr="00E967A0">
        <w:rPr>
          <w:rFonts w:ascii="Arial" w:hAnsi="Arial" w:cs="Arial"/>
          <w:sz w:val="22"/>
        </w:rPr>
        <w:fldChar w:fldCharType="separate"/>
      </w:r>
      <w:r w:rsidR="002C0E5C" w:rsidRPr="00E967A0">
        <w:rPr>
          <w:rFonts w:ascii="Arial" w:hAnsi="Arial" w:cs="Arial"/>
          <w:noProof/>
          <w:sz w:val="22"/>
        </w:rPr>
        <w:t>Tabla 1 Metas y bienes y servicios del Pp44</w:t>
      </w:r>
      <w:r w:rsidR="002C0E5C" w:rsidRPr="00E967A0">
        <w:rPr>
          <w:rFonts w:ascii="Arial" w:hAnsi="Arial" w:cs="Arial"/>
          <w:noProof/>
          <w:sz w:val="22"/>
        </w:rPr>
        <w:tab/>
      </w:r>
      <w:r w:rsidR="002C0E5C" w:rsidRPr="00E967A0">
        <w:rPr>
          <w:rFonts w:ascii="Arial" w:hAnsi="Arial" w:cs="Arial"/>
          <w:noProof/>
          <w:sz w:val="22"/>
        </w:rPr>
        <w:fldChar w:fldCharType="begin"/>
      </w:r>
      <w:r w:rsidR="002C0E5C" w:rsidRPr="00E967A0">
        <w:rPr>
          <w:rFonts w:ascii="Arial" w:hAnsi="Arial" w:cs="Arial"/>
          <w:noProof/>
          <w:sz w:val="22"/>
        </w:rPr>
        <w:instrText xml:space="preserve"> PAGEREF _Toc494714524 \h </w:instrText>
      </w:r>
      <w:r w:rsidR="002C0E5C" w:rsidRPr="00E967A0">
        <w:rPr>
          <w:rFonts w:ascii="Arial" w:hAnsi="Arial" w:cs="Arial"/>
          <w:noProof/>
          <w:sz w:val="22"/>
        </w:rPr>
      </w:r>
      <w:r w:rsidR="002C0E5C" w:rsidRPr="00E967A0">
        <w:rPr>
          <w:rFonts w:ascii="Arial" w:hAnsi="Arial" w:cs="Arial"/>
          <w:noProof/>
          <w:sz w:val="22"/>
        </w:rPr>
        <w:fldChar w:fldCharType="separate"/>
      </w:r>
      <w:r w:rsidR="00E967A0" w:rsidRPr="00E967A0">
        <w:rPr>
          <w:rFonts w:ascii="Arial" w:hAnsi="Arial" w:cs="Arial"/>
          <w:noProof/>
          <w:sz w:val="22"/>
        </w:rPr>
        <w:t>10</w:t>
      </w:r>
      <w:r w:rsidR="002C0E5C" w:rsidRPr="00E967A0">
        <w:rPr>
          <w:rFonts w:ascii="Arial" w:hAnsi="Arial" w:cs="Arial"/>
          <w:noProof/>
          <w:sz w:val="22"/>
        </w:rPr>
        <w:fldChar w:fldCharType="end"/>
      </w:r>
    </w:p>
    <w:p w14:paraId="4C415E27"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2 Línea base, Metas y Plazos de cumplimiento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_Toc494714525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17</w:t>
      </w:r>
      <w:r w:rsidRPr="00E967A0">
        <w:rPr>
          <w:rFonts w:ascii="Arial" w:hAnsi="Arial" w:cs="Arial"/>
          <w:noProof/>
          <w:sz w:val="22"/>
        </w:rPr>
        <w:fldChar w:fldCharType="end"/>
      </w:r>
    </w:p>
    <w:p w14:paraId="02C5E6FF"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3 Resultados de las Metas 2016 por Componente</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_Toc494714526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19</w:t>
      </w:r>
      <w:r w:rsidRPr="00E967A0">
        <w:rPr>
          <w:rFonts w:ascii="Arial" w:hAnsi="Arial" w:cs="Arial"/>
          <w:noProof/>
          <w:sz w:val="22"/>
        </w:rPr>
        <w:fldChar w:fldCharType="end"/>
      </w:r>
    </w:p>
    <w:p w14:paraId="7D3B7C88"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4 Objetivos y supuestos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_Toc494714527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20</w:t>
      </w:r>
      <w:r w:rsidRPr="00E967A0">
        <w:rPr>
          <w:rFonts w:ascii="Arial" w:hAnsi="Arial" w:cs="Arial"/>
          <w:noProof/>
          <w:sz w:val="22"/>
        </w:rPr>
        <w:fldChar w:fldCharType="end"/>
      </w:r>
    </w:p>
    <w:p w14:paraId="6E255A94"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5 Evidencia de los apoyos entregados, cantidad y población beneficiada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_Toc494714528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23</w:t>
      </w:r>
      <w:r w:rsidRPr="00E967A0">
        <w:rPr>
          <w:rFonts w:ascii="Arial" w:hAnsi="Arial" w:cs="Arial"/>
          <w:noProof/>
          <w:sz w:val="22"/>
        </w:rPr>
        <w:fldChar w:fldCharType="end"/>
      </w:r>
    </w:p>
    <w:p w14:paraId="2A10C332"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6 Población objetivo según las ROP de cada Componente</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_Toc494714529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25</w:t>
      </w:r>
      <w:r w:rsidRPr="00E967A0">
        <w:rPr>
          <w:rFonts w:ascii="Arial" w:hAnsi="Arial" w:cs="Arial"/>
          <w:noProof/>
          <w:sz w:val="22"/>
        </w:rPr>
        <w:fldChar w:fldCharType="end"/>
      </w:r>
    </w:p>
    <w:p w14:paraId="601D3080"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7 Criterios de selección de los beneficiarios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_Toc494714530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27</w:t>
      </w:r>
      <w:r w:rsidRPr="00E967A0">
        <w:rPr>
          <w:rFonts w:ascii="Arial" w:hAnsi="Arial" w:cs="Arial"/>
          <w:noProof/>
          <w:sz w:val="22"/>
        </w:rPr>
        <w:fldChar w:fldCharType="end"/>
      </w:r>
    </w:p>
    <w:p w14:paraId="5ADA8873"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8 Municipios incluidos en el SUN</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_Toc494714531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33</w:t>
      </w:r>
      <w:r w:rsidRPr="00E967A0">
        <w:rPr>
          <w:rFonts w:ascii="Arial" w:hAnsi="Arial" w:cs="Arial"/>
          <w:noProof/>
          <w:sz w:val="22"/>
        </w:rPr>
        <w:fldChar w:fldCharType="end"/>
      </w:r>
    </w:p>
    <w:p w14:paraId="0CB1777A"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9 Municipios y regiones atendidas por el Componente "Piso firme".</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_Toc494714532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33</w:t>
      </w:r>
      <w:r w:rsidRPr="00E967A0">
        <w:rPr>
          <w:rFonts w:ascii="Arial" w:hAnsi="Arial" w:cs="Arial"/>
          <w:noProof/>
          <w:sz w:val="22"/>
        </w:rPr>
        <w:fldChar w:fldCharType="end"/>
      </w:r>
    </w:p>
    <w:p w14:paraId="0F4132AE" w14:textId="77777777" w:rsidR="002C0E5C" w:rsidRPr="00E967A0" w:rsidRDefault="002C0E5C">
      <w:pPr>
        <w:pStyle w:val="Tabladeilustraciones"/>
        <w:tabs>
          <w:tab w:val="right" w:leader="dot" w:pos="8828"/>
        </w:tabs>
        <w:rPr>
          <w:rFonts w:ascii="Arial" w:eastAsiaTheme="minorEastAsia" w:hAnsi="Arial" w:cs="Arial"/>
          <w:noProof/>
          <w:sz w:val="22"/>
        </w:rPr>
      </w:pPr>
      <w:r w:rsidRPr="00E967A0">
        <w:rPr>
          <w:rFonts w:ascii="Arial" w:hAnsi="Arial" w:cs="Arial"/>
          <w:noProof/>
          <w:sz w:val="22"/>
        </w:rPr>
        <w:t>Tabla 10 Existencia de instrumentos de seguimiento de los apoyos otorgados por Componente del Pp44.</w:t>
      </w:r>
      <w:r w:rsidRPr="00E967A0">
        <w:rPr>
          <w:rFonts w:ascii="Arial" w:hAnsi="Arial" w:cs="Arial"/>
          <w:noProof/>
          <w:sz w:val="22"/>
        </w:rPr>
        <w:tab/>
      </w:r>
      <w:r w:rsidRPr="00E967A0">
        <w:rPr>
          <w:rFonts w:ascii="Arial" w:hAnsi="Arial" w:cs="Arial"/>
          <w:noProof/>
          <w:sz w:val="22"/>
        </w:rPr>
        <w:fldChar w:fldCharType="begin"/>
      </w:r>
      <w:r w:rsidRPr="00E967A0">
        <w:rPr>
          <w:rFonts w:ascii="Arial" w:hAnsi="Arial" w:cs="Arial"/>
          <w:noProof/>
          <w:sz w:val="22"/>
        </w:rPr>
        <w:instrText xml:space="preserve"> PAGEREF _Toc494714533 \h </w:instrText>
      </w:r>
      <w:r w:rsidRPr="00E967A0">
        <w:rPr>
          <w:rFonts w:ascii="Arial" w:hAnsi="Arial" w:cs="Arial"/>
          <w:noProof/>
          <w:sz w:val="22"/>
        </w:rPr>
      </w:r>
      <w:r w:rsidRPr="00E967A0">
        <w:rPr>
          <w:rFonts w:ascii="Arial" w:hAnsi="Arial" w:cs="Arial"/>
          <w:noProof/>
          <w:sz w:val="22"/>
        </w:rPr>
        <w:fldChar w:fldCharType="separate"/>
      </w:r>
      <w:r w:rsidR="00E967A0" w:rsidRPr="00E967A0">
        <w:rPr>
          <w:rFonts w:ascii="Arial" w:hAnsi="Arial" w:cs="Arial"/>
          <w:noProof/>
          <w:sz w:val="22"/>
        </w:rPr>
        <w:t>38</w:t>
      </w:r>
      <w:r w:rsidRPr="00E967A0">
        <w:rPr>
          <w:rFonts w:ascii="Arial" w:hAnsi="Arial" w:cs="Arial"/>
          <w:noProof/>
          <w:sz w:val="22"/>
        </w:rPr>
        <w:fldChar w:fldCharType="end"/>
      </w:r>
    </w:p>
    <w:p w14:paraId="09CD4709" w14:textId="77777777" w:rsidR="00270B21" w:rsidRDefault="00270B21" w:rsidP="00270B21">
      <w:r w:rsidRPr="00E967A0">
        <w:rPr>
          <w:rFonts w:ascii="Arial" w:hAnsi="Arial" w:cs="Arial"/>
          <w:sz w:val="22"/>
        </w:rPr>
        <w:fldChar w:fldCharType="end"/>
      </w:r>
    </w:p>
    <w:p w14:paraId="232ACFE1" w14:textId="77777777" w:rsidR="00270B21" w:rsidRDefault="00270B21" w:rsidP="00270B21"/>
    <w:p w14:paraId="7C848D10" w14:textId="042490A2" w:rsidR="00270B21" w:rsidRPr="00270B21" w:rsidRDefault="00270B21" w:rsidP="00270B21">
      <w:pPr>
        <w:spacing w:after="160" w:line="259" w:lineRule="auto"/>
      </w:pPr>
      <w:r>
        <w:br w:type="page"/>
      </w:r>
    </w:p>
    <w:p w14:paraId="6A2022F4" w14:textId="77777777" w:rsidR="00534567" w:rsidRPr="00D60B06" w:rsidRDefault="00534567" w:rsidP="00534567">
      <w:pPr>
        <w:pStyle w:val="Ttulo2"/>
        <w:jc w:val="center"/>
        <w:rPr>
          <w:rFonts w:ascii="Arial" w:hAnsi="Arial" w:cs="Arial"/>
          <w:b/>
          <w:color w:val="000000" w:themeColor="text1"/>
          <w:sz w:val="24"/>
          <w:lang w:val="es-MX"/>
        </w:rPr>
      </w:pPr>
      <w:r w:rsidRPr="00D60B06">
        <w:rPr>
          <w:rFonts w:ascii="Arial" w:hAnsi="Arial" w:cs="Arial"/>
          <w:b/>
          <w:color w:val="000000" w:themeColor="text1"/>
          <w:sz w:val="24"/>
          <w:lang w:val="es-MX"/>
        </w:rPr>
        <w:lastRenderedPageBreak/>
        <w:t>Introducción</w:t>
      </w:r>
      <w:bookmarkEnd w:id="3"/>
      <w:r w:rsidRPr="00D60B06">
        <w:rPr>
          <w:rFonts w:ascii="Arial" w:hAnsi="Arial" w:cs="Arial"/>
          <w:b/>
          <w:color w:val="000000" w:themeColor="text1"/>
          <w:sz w:val="24"/>
          <w:lang w:val="es-MX"/>
        </w:rPr>
        <w:t xml:space="preserve"> </w:t>
      </w:r>
    </w:p>
    <w:p w14:paraId="228E14A3" w14:textId="77777777" w:rsidR="00A0750C" w:rsidRPr="00B96FB2" w:rsidRDefault="00A0750C" w:rsidP="00A0750C">
      <w:pPr>
        <w:rPr>
          <w:rFonts w:ascii="Arial" w:hAnsi="Arial" w:cs="Arial"/>
        </w:rPr>
      </w:pPr>
    </w:p>
    <w:p w14:paraId="3FBA82E3" w14:textId="4967E79E" w:rsidR="00A0750C" w:rsidRPr="00D60B06" w:rsidRDefault="00A0750C" w:rsidP="002C0E5C">
      <w:pPr>
        <w:spacing w:after="120" w:line="360" w:lineRule="auto"/>
        <w:ind w:left="-142"/>
        <w:jc w:val="both"/>
        <w:rPr>
          <w:rFonts w:ascii="Arial" w:hAnsi="Arial" w:cs="Arial"/>
          <w:sz w:val="22"/>
          <w:szCs w:val="22"/>
        </w:rPr>
      </w:pPr>
      <w:r w:rsidRPr="00D60B06">
        <w:rPr>
          <w:rFonts w:ascii="Arial" w:hAnsi="Arial" w:cs="Arial"/>
          <w:sz w:val="22"/>
          <w:szCs w:val="22"/>
        </w:rPr>
        <w:t xml:space="preserve">La evaluación específica de desempeño es el pulso necesario que muestra la manera que un programa público avanza o presenta áreas de oportunidad que hay que resolver. Según lo define el Consejo Nacional de Evaluación de la Política de Desarrollo Social (CONEVAL) la evaluación específica de desempeño “muestra el avance en el cumplimiento de los objetivos y metas programadas de los programas mediante el análisis de indicadores de resultados, de servicios y de gestión (CONEVAL, s/f). [En esta evaluación] se valoran mediante indicadores de resultados [el] avance en el logro de los objetivos (Fin y Propósito) de los Programas e indicadores de gestión, los cuales valoran el avance en la entrega de bienes y servicios (Componentes y Actividades), así como el ejercicio presupuestario” (documento de Términos de Referencia, Evaluación Específica de Desempeño, SEPLAN, 2016). </w:t>
      </w:r>
    </w:p>
    <w:p w14:paraId="713C17DA" w14:textId="1E43C536" w:rsidR="00A0750C" w:rsidRPr="00D60B06" w:rsidRDefault="00A0750C" w:rsidP="002C0E5C">
      <w:pPr>
        <w:spacing w:after="120" w:line="360" w:lineRule="auto"/>
        <w:ind w:left="-142"/>
        <w:jc w:val="both"/>
        <w:rPr>
          <w:rFonts w:ascii="Arial" w:hAnsi="Arial" w:cs="Arial"/>
          <w:sz w:val="22"/>
          <w:szCs w:val="22"/>
        </w:rPr>
      </w:pPr>
      <w:r w:rsidRPr="00D60B06">
        <w:rPr>
          <w:rFonts w:ascii="Arial" w:hAnsi="Arial" w:cs="Arial"/>
          <w:sz w:val="22"/>
          <w:szCs w:val="22"/>
        </w:rPr>
        <w:t>El presente documento es la evaluación específica de desempeño del Programa Presupuestario 44 “</w:t>
      </w:r>
      <w:r w:rsidRPr="00D60B06">
        <w:rPr>
          <w:rFonts w:ascii="Arial" w:hAnsi="Arial" w:cs="Arial"/>
          <w:sz w:val="22"/>
        </w:rPr>
        <w:t>Carencia por Calidad, Espacios y Servicios Básicos en la Vivienda</w:t>
      </w:r>
      <w:r w:rsidRPr="00D60B06">
        <w:rPr>
          <w:rFonts w:ascii="Arial" w:hAnsi="Arial" w:cs="Arial"/>
          <w:sz w:val="22"/>
          <w:lang w:val="es-MX"/>
        </w:rPr>
        <w:t xml:space="preserve">” del gobierno del estado de Yucatán para el ejercicio </w:t>
      </w:r>
      <w:r w:rsidRPr="00D60B06">
        <w:rPr>
          <w:rFonts w:ascii="Arial" w:hAnsi="Arial" w:cs="Arial"/>
          <w:sz w:val="22"/>
          <w:szCs w:val="22"/>
        </w:rPr>
        <w:t>fiscal 2016. Para su elaboración se ha utilizado una adaptación de la metodología de CONEVAL para este tipo de evaluación preparada por la Secretaría Técnica de Planeación y Evaluación (SEPLAN)</w:t>
      </w:r>
      <w:r w:rsidR="00126FC8" w:rsidRPr="00D60B06">
        <w:rPr>
          <w:rFonts w:ascii="Arial" w:hAnsi="Arial" w:cs="Arial"/>
          <w:sz w:val="22"/>
          <w:szCs w:val="22"/>
        </w:rPr>
        <w:t xml:space="preserve"> del estado de Yucatán</w:t>
      </w:r>
      <w:r w:rsidRPr="00D60B06">
        <w:rPr>
          <w:rFonts w:ascii="Arial" w:hAnsi="Arial" w:cs="Arial"/>
          <w:sz w:val="22"/>
          <w:szCs w:val="22"/>
        </w:rPr>
        <w:t xml:space="preserve"> y contiene las secciones que se detallan a continuación.</w:t>
      </w:r>
    </w:p>
    <w:p w14:paraId="296BFAC9" w14:textId="0A6F4CD9" w:rsidR="00A0750C" w:rsidRPr="00D60B06" w:rsidRDefault="00A0750C" w:rsidP="002C0E5C">
      <w:pPr>
        <w:spacing w:after="120" w:line="360" w:lineRule="auto"/>
        <w:ind w:left="-142"/>
        <w:jc w:val="both"/>
        <w:rPr>
          <w:rFonts w:ascii="Arial" w:hAnsi="Arial" w:cs="Arial"/>
          <w:sz w:val="22"/>
          <w:szCs w:val="22"/>
        </w:rPr>
      </w:pPr>
      <w:r w:rsidRPr="00D60B06">
        <w:rPr>
          <w:rFonts w:ascii="Arial" w:hAnsi="Arial" w:cs="Arial"/>
          <w:sz w:val="22"/>
          <w:szCs w:val="22"/>
        </w:rPr>
        <w:t xml:space="preserve">En el Capítulo I se describen las características generales del Programa y se analiza la definición del problema público que éste busca resolver. En el Capítulo II, se valoran los resultados del Programa en términos de cumplimiento, efectividad y factibilidad de las metas establecidas en la matriz de indicadores MIR a nivel de Fin y Propósito. De igual forma, en el Capítulo III se analiza el avance de los resultados del Pp a nivel de Componentes a través del análisis de los indicadores, utilizando para ello los criterios CREMA (que establecen si los indicadores son claros, relevantes, económicos, monitoreables externamente y adecuados), así mismo, se analiza si el ejercicio financiero en el periodo evaluado resulta adecuado y oportuno de acuerdo a las metas planeadas del Pp. Más adelante, en el Capítulo IV, se analiza la cobertura del Pp, examinando la población potencial, objetivo y atendida. Posteriormente se estudia la cobertura geográfica y el estrato poblacional, estableciendo si hay correspondencia entre las prioridades de atención y la población atendida por el Pp. Este Capítulo concluye con una valoración cualitativa sobre la eficacia y economía de esta intervención estatal. En el capítulo V se explora la forma en que el Pp da seguimiento o no a los beneficiarios y a los beneficios que </w:t>
      </w:r>
      <w:r w:rsidRPr="00D60B06">
        <w:rPr>
          <w:rFonts w:ascii="Arial" w:hAnsi="Arial" w:cs="Arial"/>
          <w:sz w:val="22"/>
          <w:szCs w:val="22"/>
        </w:rPr>
        <w:lastRenderedPageBreak/>
        <w:t>entrega, como la tasa de supervivencia y el aprovechamiento (uso o sub uso) de éstos. Más adelante, en el Capítulo VI se exploran cuestiones sobre la calidad del servicio que ofrece el Pp como se percibe por los usuarios, como por ejemplo, el tiempo transcurrido entre el registro de una solicitud y la entrega de los bienes, o la calidad el empleo y la vida útil de los bienes entregados. En este ejercicio fiscal se incluyó en el Capítulo VII el seguimiento a los Aspectos Susceptibles de Mejora (ASM) en cuanto a su incorporación en el diseño y ejecución del Pp en 2016. Estos datos se obtienen de las evaluaciones externas realizadas al Programa en los ejercicios anteriores. Sin embargo, al no co</w:t>
      </w:r>
      <w:r w:rsidR="00766B06" w:rsidRPr="00D60B06">
        <w:rPr>
          <w:rFonts w:ascii="Arial" w:hAnsi="Arial" w:cs="Arial"/>
          <w:sz w:val="22"/>
          <w:szCs w:val="22"/>
        </w:rPr>
        <w:t>n</w:t>
      </w:r>
      <w:r w:rsidRPr="00D60B06">
        <w:rPr>
          <w:rFonts w:ascii="Arial" w:hAnsi="Arial" w:cs="Arial"/>
          <w:sz w:val="22"/>
          <w:szCs w:val="22"/>
        </w:rPr>
        <w:t xml:space="preserve">tarse con un seguimiento a estos ASM para el Pp44, no se tienen elementos para contestar las preguntas. Como colofón, en el Capítulo VII se realiza un análisis de fortalezas, oportunidades, debilidades y amenazas (FODA) del Pp, seguido de los principales hallazgos y las conclusiones de la evaluación. Finalmente, el reporte se complementa con seis Anexos y la bibliografía consultada. </w:t>
      </w:r>
    </w:p>
    <w:p w14:paraId="2E80BCC6" w14:textId="77777777" w:rsidR="00A0750C" w:rsidRPr="00D60B06" w:rsidRDefault="00A0750C" w:rsidP="002C0E5C">
      <w:pPr>
        <w:spacing w:after="120" w:line="360" w:lineRule="auto"/>
        <w:ind w:left="-142"/>
        <w:jc w:val="both"/>
        <w:rPr>
          <w:rFonts w:ascii="Arial" w:hAnsi="Arial" w:cs="Arial"/>
          <w:sz w:val="22"/>
          <w:szCs w:val="22"/>
        </w:rPr>
      </w:pPr>
      <w:r w:rsidRPr="00D60B06">
        <w:rPr>
          <w:rFonts w:ascii="Arial" w:hAnsi="Arial" w:cs="Arial"/>
          <w:sz w:val="22"/>
          <w:szCs w:val="22"/>
        </w:rPr>
        <w:t xml:space="preserve">En referencia a los Capítulos de seguimiento a los bienes y los beneficiarios, ante la ausencia de una estrategia para conocer estos aspectos (como se verá en los Capítulos mencionados), esta consultoría acompaña esta evaluación con un reporte del pilotaje de un instrumento de recolección de datos para cubrir este vacío. Se espera que esta contribución pueda ser adoptada por la dependencia responsable del Pp para obtener información directa de los beneficiarios y con ello mejorar la gestión del Programa. </w:t>
      </w:r>
    </w:p>
    <w:p w14:paraId="6DE9D02A" w14:textId="77777777" w:rsidR="00534567" w:rsidRDefault="00534567" w:rsidP="002C0E5C">
      <w:pPr>
        <w:ind w:left="-142"/>
      </w:pPr>
    </w:p>
    <w:p w14:paraId="3DE3E02E" w14:textId="77777777" w:rsidR="00534567" w:rsidRDefault="00534567" w:rsidP="00534567"/>
    <w:p w14:paraId="5D9E7E9F" w14:textId="77777777" w:rsidR="00534567" w:rsidRDefault="00534567" w:rsidP="00534567"/>
    <w:p w14:paraId="5525C960" w14:textId="25AB4576" w:rsidR="00534567" w:rsidRDefault="00534567">
      <w:pPr>
        <w:spacing w:after="160" w:line="259" w:lineRule="auto"/>
      </w:pPr>
      <w:r>
        <w:br w:type="page"/>
      </w:r>
    </w:p>
    <w:p w14:paraId="246C70FB" w14:textId="77777777" w:rsidR="00534567" w:rsidRPr="00D60B06" w:rsidRDefault="00534567" w:rsidP="00534567">
      <w:pPr>
        <w:pStyle w:val="Ttulo2"/>
        <w:jc w:val="center"/>
        <w:rPr>
          <w:rFonts w:ascii="Arial" w:hAnsi="Arial" w:cs="Arial"/>
          <w:b/>
          <w:color w:val="000000" w:themeColor="text1"/>
          <w:sz w:val="24"/>
          <w:lang w:val="es-MX"/>
        </w:rPr>
      </w:pPr>
      <w:bookmarkStart w:id="4" w:name="_Toc491104977"/>
      <w:r w:rsidRPr="00D60B06">
        <w:rPr>
          <w:rFonts w:ascii="Arial" w:hAnsi="Arial" w:cs="Arial"/>
          <w:b/>
          <w:color w:val="000000" w:themeColor="text1"/>
          <w:sz w:val="24"/>
          <w:lang w:val="es-MX"/>
        </w:rPr>
        <w:lastRenderedPageBreak/>
        <w:t>Capítulo I. Características del Programa Presupuestario</w:t>
      </w:r>
      <w:bookmarkEnd w:id="4"/>
      <w:r w:rsidRPr="00D60B06">
        <w:rPr>
          <w:rFonts w:ascii="Arial" w:hAnsi="Arial" w:cs="Arial"/>
          <w:b/>
          <w:color w:val="000000" w:themeColor="text1"/>
          <w:sz w:val="24"/>
          <w:lang w:val="es-MX"/>
        </w:rPr>
        <w:t xml:space="preserve"> </w:t>
      </w:r>
    </w:p>
    <w:p w14:paraId="004FB6D0" w14:textId="77777777" w:rsidR="00126FC8" w:rsidRPr="00126FC8" w:rsidRDefault="00126FC8" w:rsidP="00126FC8"/>
    <w:p w14:paraId="2E99889E" w14:textId="53DA794B" w:rsidR="00534567" w:rsidRPr="001B4D76" w:rsidRDefault="00534567" w:rsidP="00534567">
      <w:pPr>
        <w:pStyle w:val="Ttulo3"/>
        <w:rPr>
          <w:rFonts w:ascii="Arial" w:hAnsi="Arial" w:cs="Arial"/>
          <w:b/>
          <w:color w:val="000000" w:themeColor="text1"/>
        </w:rPr>
      </w:pPr>
      <w:bookmarkStart w:id="5" w:name="_Toc491104978"/>
      <w:r w:rsidRPr="001B4D76">
        <w:rPr>
          <w:rFonts w:ascii="Arial" w:hAnsi="Arial" w:cs="Arial"/>
          <w:b/>
          <w:color w:val="000000" w:themeColor="text1"/>
        </w:rPr>
        <w:t xml:space="preserve">1. </w:t>
      </w:r>
      <w:r w:rsidR="00D60B06">
        <w:rPr>
          <w:rFonts w:ascii="Arial" w:hAnsi="Arial" w:cs="Arial"/>
          <w:b/>
          <w:color w:val="000000" w:themeColor="text1"/>
        </w:rPr>
        <w:t xml:space="preserve">Anexo 2. </w:t>
      </w:r>
      <w:r w:rsidRPr="001B4D76">
        <w:rPr>
          <w:rFonts w:ascii="Arial" w:hAnsi="Arial" w:cs="Arial"/>
          <w:b/>
          <w:color w:val="000000" w:themeColor="text1"/>
        </w:rPr>
        <w:t>Características generales del Programa</w:t>
      </w:r>
      <w:bookmarkEnd w:id="5"/>
      <w:r w:rsidRPr="001B4D76">
        <w:rPr>
          <w:rFonts w:ascii="Arial" w:hAnsi="Arial" w:cs="Arial"/>
          <w:b/>
          <w:color w:val="000000" w:themeColor="text1"/>
        </w:rPr>
        <w:t xml:space="preserve"> </w:t>
      </w:r>
    </w:p>
    <w:p w14:paraId="369494B0" w14:textId="77777777" w:rsidR="00534567" w:rsidRDefault="00534567" w:rsidP="00534567"/>
    <w:p w14:paraId="1C16BFEA" w14:textId="52146E2E" w:rsidR="00401933" w:rsidRPr="00D60B06" w:rsidRDefault="00401933" w:rsidP="00401933">
      <w:pPr>
        <w:spacing w:after="120" w:line="360" w:lineRule="auto"/>
        <w:jc w:val="both"/>
        <w:rPr>
          <w:rFonts w:ascii="Arial" w:hAnsi="Arial" w:cs="Arial"/>
          <w:sz w:val="22"/>
          <w:szCs w:val="22"/>
          <w:lang w:val="es-MX"/>
        </w:rPr>
      </w:pPr>
      <w:r w:rsidRPr="00D60B06">
        <w:rPr>
          <w:rFonts w:ascii="Arial" w:hAnsi="Arial" w:cs="Arial"/>
          <w:sz w:val="22"/>
          <w:szCs w:val="22"/>
          <w:lang w:val="es-MX"/>
        </w:rPr>
        <w:t>a) El</w:t>
      </w:r>
      <w:r w:rsidR="00BC64BE" w:rsidRPr="00D60B06">
        <w:rPr>
          <w:rFonts w:ascii="Arial" w:hAnsi="Arial" w:cs="Arial"/>
          <w:sz w:val="22"/>
          <w:szCs w:val="22"/>
          <w:lang w:val="es-MX"/>
        </w:rPr>
        <w:t xml:space="preserve"> Programa Presupuestario (Pp) 44</w:t>
      </w:r>
      <w:r w:rsidRPr="00D60B06">
        <w:rPr>
          <w:rFonts w:ascii="Arial" w:hAnsi="Arial" w:cs="Arial"/>
          <w:sz w:val="22"/>
          <w:szCs w:val="22"/>
          <w:lang w:val="es-MX"/>
        </w:rPr>
        <w:t xml:space="preserve"> “</w:t>
      </w:r>
      <w:r w:rsidR="00BC64BE" w:rsidRPr="00D60B06">
        <w:rPr>
          <w:rFonts w:ascii="Arial" w:hAnsi="Arial" w:cs="Arial"/>
          <w:sz w:val="22"/>
          <w:szCs w:val="22"/>
        </w:rPr>
        <w:t>Carencia por Calidad, Espacios y Servicios Básicos en la Vivienda</w:t>
      </w:r>
      <w:r w:rsidRPr="00D60B06">
        <w:rPr>
          <w:rFonts w:ascii="Arial" w:hAnsi="Arial" w:cs="Arial"/>
          <w:sz w:val="22"/>
          <w:szCs w:val="22"/>
          <w:lang w:val="es-MX"/>
        </w:rPr>
        <w:t xml:space="preserve">” está a cargo del Instituto de Vivienda del Estado de Yucatán (IVEY), la Junta de Agua Potable y Alcantarillado de Yucatán (JAPAY) y la Secretaría de Desarrollo Social del Estado de Yucatán (SEDESOL) y tiene un primer antecedente directo en la Política Nacional de Vivienda del 2013, la Meta Nacional número 2 del Plan Nacional de Desarrollo 2013-2018, y el Programa Sectorial de Desarrollo Agrario, Territorial y Urbano (PSEDATU) 2013-2018, a nivel nacional, y en la creación del Instituto de Vivienda del Estado de Yucatán y el Programa Sectorial de Desarrollo Social 2012 – 2018, a nivel estatal. </w:t>
      </w:r>
    </w:p>
    <w:p w14:paraId="2FCD307A" w14:textId="79C34196" w:rsidR="00401933" w:rsidRPr="00D60B06" w:rsidRDefault="00401933" w:rsidP="00401933">
      <w:pPr>
        <w:spacing w:before="120" w:line="360" w:lineRule="auto"/>
        <w:jc w:val="both"/>
        <w:rPr>
          <w:rFonts w:ascii="Arial" w:hAnsi="Arial" w:cs="Arial"/>
          <w:sz w:val="22"/>
          <w:szCs w:val="22"/>
          <w:lang w:val="es-ES"/>
        </w:rPr>
      </w:pPr>
      <w:r w:rsidRPr="00D60B06">
        <w:rPr>
          <w:rFonts w:ascii="Arial" w:hAnsi="Arial" w:cs="Arial"/>
          <w:sz w:val="22"/>
          <w:szCs w:val="22"/>
          <w:lang w:val="es-MX"/>
        </w:rPr>
        <w:t>b) El objetivo del Pp44, como lo indica la ficha técnica de la matriz de indicadores de resultados (MIR) de 2016</w:t>
      </w:r>
      <w:r w:rsidR="000E3AA9" w:rsidRPr="00D60B06">
        <w:rPr>
          <w:rFonts w:ascii="Arial" w:hAnsi="Arial" w:cs="Arial"/>
          <w:sz w:val="22"/>
          <w:szCs w:val="22"/>
          <w:lang w:val="es-MX"/>
        </w:rPr>
        <w:t>, publicada en la Cuenta Pública del Estado de Yucatán de 2016</w:t>
      </w:r>
      <w:r w:rsidRPr="00D60B06">
        <w:rPr>
          <w:rFonts w:ascii="Arial" w:hAnsi="Arial" w:cs="Arial"/>
          <w:sz w:val="22"/>
          <w:szCs w:val="22"/>
          <w:lang w:val="es-MX"/>
        </w:rPr>
        <w:t>, es que:</w:t>
      </w:r>
      <w:r w:rsidRPr="00D60B06">
        <w:rPr>
          <w:rFonts w:ascii="Arial" w:hAnsi="Arial" w:cs="Arial"/>
          <w:sz w:val="22"/>
          <w:szCs w:val="22"/>
        </w:rPr>
        <w:t xml:space="preserve"> </w:t>
      </w:r>
      <w:r w:rsidR="00FB5B39" w:rsidRPr="00D60B06">
        <w:rPr>
          <w:rFonts w:ascii="Arial" w:hAnsi="Arial" w:cs="Arial"/>
          <w:sz w:val="22"/>
          <w:szCs w:val="22"/>
        </w:rPr>
        <w:t>“</w:t>
      </w:r>
      <w:r w:rsidRPr="00D60B06">
        <w:rPr>
          <w:rFonts w:ascii="Arial" w:hAnsi="Arial" w:cs="Arial"/>
          <w:sz w:val="22"/>
          <w:szCs w:val="22"/>
        </w:rPr>
        <w:t>Las personas en el estado de Yucatán disminuyen su rezago en la calidad, espacios y servicios básicos en la vivienda”.</w:t>
      </w:r>
      <w:r w:rsidRPr="00D60B06">
        <w:rPr>
          <w:rFonts w:ascii="Arial" w:hAnsi="Arial" w:cs="Arial"/>
          <w:sz w:val="22"/>
          <w:szCs w:val="22"/>
          <w:lang w:val="es-MX"/>
        </w:rPr>
        <w:t xml:space="preserve"> Según el mismo documento, la MIR del Pp se integra por cuatro </w:t>
      </w:r>
      <w:r w:rsidR="000D6053" w:rsidRPr="00D60B06">
        <w:rPr>
          <w:rFonts w:ascii="Arial" w:hAnsi="Arial" w:cs="Arial"/>
          <w:sz w:val="22"/>
          <w:szCs w:val="22"/>
          <w:lang w:val="es-MX"/>
        </w:rPr>
        <w:t>Componente</w:t>
      </w:r>
      <w:r w:rsidRPr="00D60B06">
        <w:rPr>
          <w:rFonts w:ascii="Arial" w:hAnsi="Arial" w:cs="Arial"/>
          <w:sz w:val="22"/>
          <w:szCs w:val="22"/>
          <w:lang w:val="es-MX"/>
        </w:rPr>
        <w:t xml:space="preserve">s: 1) </w:t>
      </w:r>
      <w:r w:rsidRPr="00D60B06">
        <w:rPr>
          <w:rFonts w:ascii="Arial" w:hAnsi="Arial" w:cs="Arial"/>
          <w:sz w:val="22"/>
          <w:szCs w:val="22"/>
        </w:rPr>
        <w:t>Pisos de cemento en la vivienda construidos.</w:t>
      </w:r>
      <w:r w:rsidRPr="00D60B06">
        <w:rPr>
          <w:rFonts w:ascii="Arial" w:hAnsi="Arial" w:cs="Arial"/>
          <w:sz w:val="22"/>
          <w:szCs w:val="22"/>
          <w:lang w:val="es-ES"/>
        </w:rPr>
        <w:t xml:space="preserve">; 2) </w:t>
      </w:r>
      <w:r w:rsidRPr="00D60B06">
        <w:rPr>
          <w:rFonts w:ascii="Arial" w:hAnsi="Arial" w:cs="Arial"/>
          <w:sz w:val="22"/>
          <w:szCs w:val="22"/>
        </w:rPr>
        <w:t>Sanitarios ecológicos con biodigestor construidos</w:t>
      </w:r>
      <w:r w:rsidRPr="00D60B06">
        <w:rPr>
          <w:rFonts w:ascii="Arial" w:hAnsi="Arial" w:cs="Arial"/>
          <w:sz w:val="22"/>
          <w:szCs w:val="22"/>
          <w:lang w:val="es-ES"/>
        </w:rPr>
        <w:t xml:space="preserve">; 3) </w:t>
      </w:r>
      <w:r w:rsidRPr="00D60B06">
        <w:rPr>
          <w:rFonts w:ascii="Arial" w:hAnsi="Arial" w:cs="Arial"/>
          <w:sz w:val="22"/>
          <w:szCs w:val="22"/>
        </w:rPr>
        <w:t>Estufas ecológicas o fogones con chimenea integrados</w:t>
      </w:r>
      <w:r w:rsidRPr="00D60B06">
        <w:rPr>
          <w:rFonts w:ascii="Arial" w:hAnsi="Arial" w:cs="Arial"/>
          <w:sz w:val="22"/>
          <w:szCs w:val="22"/>
          <w:lang w:val="es-ES"/>
        </w:rPr>
        <w:t>;</w:t>
      </w:r>
      <w:r w:rsidR="00FB5B39" w:rsidRPr="00D60B06">
        <w:rPr>
          <w:rFonts w:ascii="Arial" w:hAnsi="Arial" w:cs="Arial"/>
          <w:sz w:val="22"/>
          <w:szCs w:val="22"/>
          <w:lang w:val="es-ES"/>
        </w:rPr>
        <w:t xml:space="preserve"> </w:t>
      </w:r>
      <w:r w:rsidRPr="00D60B06">
        <w:rPr>
          <w:rFonts w:ascii="Arial" w:hAnsi="Arial" w:cs="Arial"/>
          <w:sz w:val="22"/>
          <w:szCs w:val="22"/>
          <w:lang w:val="es-ES"/>
        </w:rPr>
        <w:t xml:space="preserve">y 4) </w:t>
      </w:r>
      <w:r w:rsidRPr="00D60B06">
        <w:rPr>
          <w:rFonts w:ascii="Arial" w:hAnsi="Arial" w:cs="Arial"/>
          <w:sz w:val="22"/>
          <w:szCs w:val="22"/>
        </w:rPr>
        <w:t>Cuartos adicionales realizados</w:t>
      </w:r>
      <w:r w:rsidRPr="00D60B06">
        <w:rPr>
          <w:rFonts w:ascii="Arial" w:hAnsi="Arial" w:cs="Arial"/>
          <w:sz w:val="22"/>
          <w:szCs w:val="22"/>
          <w:lang w:val="es-ES"/>
        </w:rPr>
        <w:t xml:space="preserve">. En el mismo documento se mencionan cuatro </w:t>
      </w:r>
      <w:r w:rsidR="000D6053" w:rsidRPr="00D60B06">
        <w:rPr>
          <w:rFonts w:ascii="Arial" w:hAnsi="Arial" w:cs="Arial"/>
          <w:sz w:val="22"/>
          <w:szCs w:val="22"/>
          <w:lang w:val="es-ES"/>
        </w:rPr>
        <w:t>Componente</w:t>
      </w:r>
      <w:r w:rsidRPr="00D60B06">
        <w:rPr>
          <w:rFonts w:ascii="Arial" w:hAnsi="Arial" w:cs="Arial"/>
          <w:sz w:val="22"/>
          <w:szCs w:val="22"/>
          <w:lang w:val="es-ES"/>
        </w:rPr>
        <w:t>s con la leyenda “No aplica en 2016”, por</w:t>
      </w:r>
      <w:r w:rsidR="004750E7" w:rsidRPr="00D60B06">
        <w:rPr>
          <w:rFonts w:ascii="Arial" w:hAnsi="Arial" w:cs="Arial"/>
          <w:sz w:val="22"/>
          <w:szCs w:val="22"/>
          <w:lang w:val="es-ES"/>
        </w:rPr>
        <w:t xml:space="preserve"> lo que no se consideran en esta evaluación</w:t>
      </w:r>
      <w:r w:rsidRPr="00D60B06">
        <w:rPr>
          <w:rFonts w:ascii="Arial" w:hAnsi="Arial" w:cs="Arial"/>
          <w:sz w:val="22"/>
          <w:szCs w:val="22"/>
          <w:lang w:val="es-ES"/>
        </w:rPr>
        <w:t xml:space="preserve">. </w:t>
      </w:r>
    </w:p>
    <w:p w14:paraId="6DC98232" w14:textId="77777777" w:rsidR="00401933" w:rsidRPr="00D60B06" w:rsidRDefault="00401933" w:rsidP="00126FC8">
      <w:pPr>
        <w:spacing w:before="120" w:after="120" w:line="360" w:lineRule="auto"/>
        <w:jc w:val="both"/>
        <w:rPr>
          <w:rFonts w:ascii="Arial" w:hAnsi="Arial" w:cs="Arial"/>
          <w:sz w:val="22"/>
          <w:szCs w:val="22"/>
          <w:lang w:val="es-MX"/>
        </w:rPr>
      </w:pPr>
      <w:r w:rsidRPr="00D60B06">
        <w:rPr>
          <w:rFonts w:ascii="Arial" w:hAnsi="Arial" w:cs="Arial"/>
          <w:sz w:val="22"/>
          <w:szCs w:val="22"/>
          <w:lang w:val="es-ES"/>
        </w:rPr>
        <w:t xml:space="preserve">c) </w:t>
      </w:r>
      <w:r w:rsidRPr="00D60B06">
        <w:rPr>
          <w:rFonts w:ascii="Arial" w:hAnsi="Arial" w:cs="Arial"/>
          <w:sz w:val="22"/>
          <w:szCs w:val="22"/>
        </w:rPr>
        <w:t xml:space="preserve">El Pp44 se vincula con </w:t>
      </w:r>
      <w:r w:rsidRPr="00D60B06">
        <w:rPr>
          <w:rFonts w:ascii="Arial" w:hAnsi="Arial" w:cs="Arial"/>
          <w:sz w:val="22"/>
          <w:szCs w:val="22"/>
          <w:lang w:val="es-MX"/>
        </w:rPr>
        <w:t>el Objetivo 2.5 del Plan Nacional de Desarrollo (PND): “Proveer un entorno adecuado para el desarrollo de una vida digna.” y en particular con las estrategias 2.5.1: “Transitar hacia un Modelo de Desarrollo Urbano Sustentable e Inteligente que procure vivienda digna para los mexicanos”; 2.5.2: “Reducir de manera responsable el rezago de vivienda a través del mejoramiento y ampliación de la vivienda existente y el fomento de la adquisición de vivienda nueva”; y 2.5.3: “Lograr una mayor y mejor coordinación interinstitucional que garantice la concurrencia y corresponsabilidad de los tres órdenes de gobierno, para el ordenamiento sustentable del territorio, así como para el impulso al desarrollo regional, urbano, metropolitano y de vivienda”.</w:t>
      </w:r>
    </w:p>
    <w:p w14:paraId="6694BC1C" w14:textId="722091C1" w:rsidR="00401933" w:rsidRPr="00D60B06" w:rsidRDefault="00401933" w:rsidP="00126FC8">
      <w:pPr>
        <w:spacing w:after="120" w:line="360" w:lineRule="auto"/>
        <w:jc w:val="both"/>
        <w:rPr>
          <w:rFonts w:ascii="Arial" w:hAnsi="Arial" w:cs="Arial"/>
          <w:sz w:val="22"/>
          <w:szCs w:val="22"/>
          <w:lang w:val="es-MX"/>
        </w:rPr>
      </w:pPr>
      <w:r w:rsidRPr="00D60B06">
        <w:rPr>
          <w:rFonts w:ascii="Arial" w:hAnsi="Arial" w:cs="Arial"/>
          <w:sz w:val="22"/>
          <w:szCs w:val="22"/>
          <w:lang w:val="es-MX"/>
        </w:rPr>
        <w:t xml:space="preserve">El </w:t>
      </w:r>
      <w:r w:rsidR="0013658C" w:rsidRPr="00D60B06">
        <w:rPr>
          <w:rFonts w:ascii="Arial" w:hAnsi="Arial" w:cs="Arial"/>
          <w:sz w:val="22"/>
          <w:szCs w:val="22"/>
          <w:lang w:val="es-MX"/>
        </w:rPr>
        <w:t>Pp</w:t>
      </w:r>
      <w:r w:rsidRPr="00D60B06">
        <w:rPr>
          <w:rFonts w:ascii="Arial" w:hAnsi="Arial" w:cs="Arial"/>
          <w:sz w:val="22"/>
          <w:szCs w:val="22"/>
          <w:lang w:val="es-MX"/>
        </w:rPr>
        <w:t xml:space="preserve">44 se vincula adicionalmente con el Plan Estatal de Desarrollo 2012-2018, en el eje del desarrollo Yucatán Incluyente en el tema Superación del Rezago. Este, en su Objetivo 2 se propone “Reducir el número de personas que viven con tres o más carencias </w:t>
      </w:r>
      <w:r w:rsidRPr="00D60B06">
        <w:rPr>
          <w:rFonts w:ascii="Arial" w:hAnsi="Arial" w:cs="Arial"/>
          <w:sz w:val="22"/>
          <w:szCs w:val="22"/>
          <w:lang w:val="es-MX"/>
        </w:rPr>
        <w:lastRenderedPageBreak/>
        <w:t>sociales en el estado”. Entre las estrategias para cumplir con este objetivo se encuentra la de “Fomentar e impulsar un programa que eleve la calidad de las viviendas en las comunidades marginadas con acciones de infraestructura y dignificación en los hogares”.  </w:t>
      </w:r>
    </w:p>
    <w:p w14:paraId="7301796D" w14:textId="77777777" w:rsidR="00401933" w:rsidRPr="00D60B06" w:rsidRDefault="00401933" w:rsidP="00401933">
      <w:pPr>
        <w:spacing w:before="120" w:after="120" w:line="360" w:lineRule="auto"/>
        <w:jc w:val="both"/>
        <w:rPr>
          <w:rFonts w:ascii="Arial" w:hAnsi="Arial" w:cs="Arial"/>
          <w:sz w:val="22"/>
          <w:szCs w:val="22"/>
          <w:lang w:val="es-MX"/>
        </w:rPr>
      </w:pPr>
      <w:r w:rsidRPr="00D60B06">
        <w:rPr>
          <w:rFonts w:ascii="Arial" w:hAnsi="Arial" w:cs="Arial"/>
          <w:sz w:val="22"/>
          <w:szCs w:val="22"/>
          <w:lang w:val="es-MX"/>
        </w:rPr>
        <w:t xml:space="preserve">d), f) Las principales metas del Fin, Propósito y Componentes del programa, así como la descripción de los bienes y servicios por Componente se enlistan en la siguiente tabla: </w:t>
      </w:r>
    </w:p>
    <w:p w14:paraId="65BF307E" w14:textId="07B2DB82" w:rsidR="004750E7" w:rsidRDefault="004750E7" w:rsidP="004750E7">
      <w:pPr>
        <w:pStyle w:val="Epgrafe"/>
        <w:keepNext/>
      </w:pPr>
      <w:bookmarkStart w:id="6" w:name="_Toc494714524"/>
      <w:r>
        <w:t xml:space="preserve">Tabla </w:t>
      </w:r>
      <w:r>
        <w:fldChar w:fldCharType="begin"/>
      </w:r>
      <w:r>
        <w:instrText xml:space="preserve"> SEQ Tabla \* ARABIC </w:instrText>
      </w:r>
      <w:r>
        <w:fldChar w:fldCharType="separate"/>
      </w:r>
      <w:r w:rsidR="00A54752">
        <w:rPr>
          <w:noProof/>
        </w:rPr>
        <w:t>1</w:t>
      </w:r>
      <w:r>
        <w:fldChar w:fldCharType="end"/>
      </w:r>
      <w:r>
        <w:t xml:space="preserve"> Metas y bienes y servicios del Pp4</w:t>
      </w:r>
      <w:r w:rsidR="00807C85">
        <w:t>4</w:t>
      </w:r>
      <w:bookmarkEnd w:id="6"/>
    </w:p>
    <w:tbl>
      <w:tblPr>
        <w:tblStyle w:val="Cuadrculadetablaclara1"/>
        <w:tblW w:w="0" w:type="auto"/>
        <w:tblLook w:val="04A0" w:firstRow="1" w:lastRow="0" w:firstColumn="1" w:lastColumn="0" w:noHBand="0" w:noVBand="1"/>
      </w:tblPr>
      <w:tblGrid>
        <w:gridCol w:w="2829"/>
        <w:gridCol w:w="2829"/>
        <w:gridCol w:w="2830"/>
      </w:tblGrid>
      <w:tr w:rsidR="00401933" w:rsidRPr="000C7403" w14:paraId="64ED94DE" w14:textId="77777777" w:rsidTr="000E3AA9">
        <w:trPr>
          <w:trHeight w:val="669"/>
        </w:trPr>
        <w:tc>
          <w:tcPr>
            <w:tcW w:w="2829" w:type="dxa"/>
            <w:shd w:val="clear" w:color="auto" w:fill="D9D9D9" w:themeFill="background1" w:themeFillShade="D9"/>
          </w:tcPr>
          <w:p w14:paraId="1A9C4316" w14:textId="77777777" w:rsidR="00401933" w:rsidRPr="000C7403" w:rsidRDefault="00401933" w:rsidP="00401933">
            <w:pPr>
              <w:spacing w:before="120" w:after="120" w:line="360" w:lineRule="auto"/>
              <w:jc w:val="both"/>
              <w:rPr>
                <w:rFonts w:ascii="Arial" w:hAnsi="Arial" w:cs="Arial"/>
                <w:b/>
                <w:sz w:val="22"/>
                <w:szCs w:val="22"/>
                <w:lang w:val="es-MX"/>
              </w:rPr>
            </w:pPr>
          </w:p>
        </w:tc>
        <w:tc>
          <w:tcPr>
            <w:tcW w:w="2829" w:type="dxa"/>
            <w:shd w:val="clear" w:color="auto" w:fill="D9D9D9" w:themeFill="background1" w:themeFillShade="D9"/>
          </w:tcPr>
          <w:p w14:paraId="77C65976" w14:textId="77777777" w:rsidR="00401933" w:rsidRPr="000C7403" w:rsidRDefault="00401933" w:rsidP="00401933">
            <w:pPr>
              <w:spacing w:before="120" w:after="120" w:line="360" w:lineRule="auto"/>
              <w:jc w:val="both"/>
              <w:rPr>
                <w:rFonts w:ascii="Arial" w:hAnsi="Arial" w:cs="Arial"/>
                <w:b/>
                <w:sz w:val="22"/>
                <w:szCs w:val="22"/>
                <w:lang w:val="es-MX"/>
              </w:rPr>
            </w:pPr>
            <w:r w:rsidRPr="000C7403">
              <w:rPr>
                <w:rFonts w:ascii="Arial" w:hAnsi="Arial" w:cs="Arial"/>
                <w:b/>
                <w:sz w:val="22"/>
                <w:szCs w:val="22"/>
                <w:lang w:val="es-MX"/>
              </w:rPr>
              <w:t xml:space="preserve">Metas </w:t>
            </w:r>
          </w:p>
        </w:tc>
        <w:tc>
          <w:tcPr>
            <w:tcW w:w="2830" w:type="dxa"/>
            <w:shd w:val="clear" w:color="auto" w:fill="D9D9D9" w:themeFill="background1" w:themeFillShade="D9"/>
          </w:tcPr>
          <w:p w14:paraId="0F630619" w14:textId="77777777" w:rsidR="00401933" w:rsidRPr="000C7403" w:rsidRDefault="00401933" w:rsidP="00401933">
            <w:pPr>
              <w:spacing w:before="120" w:after="120" w:line="360" w:lineRule="auto"/>
              <w:jc w:val="both"/>
              <w:rPr>
                <w:rFonts w:ascii="Arial" w:hAnsi="Arial" w:cs="Arial"/>
                <w:b/>
                <w:sz w:val="22"/>
                <w:szCs w:val="22"/>
                <w:lang w:val="es-MX"/>
              </w:rPr>
            </w:pPr>
            <w:r w:rsidRPr="000C7403">
              <w:rPr>
                <w:rFonts w:ascii="Arial" w:hAnsi="Arial" w:cs="Arial"/>
                <w:b/>
                <w:sz w:val="22"/>
                <w:szCs w:val="22"/>
                <w:lang w:val="es-MX"/>
              </w:rPr>
              <w:t xml:space="preserve">Bienes y servicios </w:t>
            </w:r>
          </w:p>
        </w:tc>
      </w:tr>
      <w:tr w:rsidR="00401933" w:rsidRPr="00D402CB" w14:paraId="594AAEE1" w14:textId="77777777" w:rsidTr="004750E7">
        <w:tc>
          <w:tcPr>
            <w:tcW w:w="2829" w:type="dxa"/>
          </w:tcPr>
          <w:p w14:paraId="0974F3CD"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 xml:space="preserve">Fin </w:t>
            </w:r>
          </w:p>
        </w:tc>
        <w:tc>
          <w:tcPr>
            <w:tcW w:w="2829" w:type="dxa"/>
          </w:tcPr>
          <w:p w14:paraId="35A036E7" w14:textId="77777777" w:rsidR="000E3AA9" w:rsidRPr="000E3AA9" w:rsidRDefault="000E3AA9" w:rsidP="000E3AA9">
            <w:pPr>
              <w:pStyle w:val="Sinespaciado"/>
              <w:rPr>
                <w:rFonts w:ascii="Arial" w:hAnsi="Arial" w:cs="Arial"/>
                <w:sz w:val="20"/>
                <w:lang w:val="es-ES_tradnl"/>
              </w:rPr>
            </w:pPr>
            <w:r>
              <w:rPr>
                <w:rFonts w:ascii="Arial" w:hAnsi="Arial" w:cs="Arial"/>
                <w:sz w:val="20"/>
                <w:lang w:val="es-MX"/>
              </w:rPr>
              <w:t xml:space="preserve">38.20% </w:t>
            </w:r>
            <w:r w:rsidRPr="000E3AA9">
              <w:rPr>
                <w:rFonts w:ascii="Arial" w:hAnsi="Arial" w:cs="Arial"/>
                <w:sz w:val="20"/>
                <w:lang w:val="es-ES_tradnl"/>
              </w:rPr>
              <w:t>de la población con carencia por acceso a</w:t>
            </w:r>
          </w:p>
          <w:p w14:paraId="66B9A935" w14:textId="409F7D5A" w:rsidR="00401933" w:rsidRPr="00D402CB" w:rsidRDefault="000E3AA9" w:rsidP="000E3AA9">
            <w:pPr>
              <w:pStyle w:val="Sinespaciado"/>
              <w:rPr>
                <w:rFonts w:ascii="Arial" w:hAnsi="Arial" w:cs="Arial"/>
                <w:sz w:val="20"/>
                <w:lang w:val="es-MX"/>
              </w:rPr>
            </w:pPr>
            <w:r w:rsidRPr="000E3AA9">
              <w:rPr>
                <w:rFonts w:ascii="Arial" w:hAnsi="Arial" w:cs="Arial"/>
                <w:sz w:val="20"/>
                <w:lang w:val="es-ES_tradnl"/>
              </w:rPr>
              <w:t>servicios básicos en la vivienda</w:t>
            </w:r>
            <w:r>
              <w:rPr>
                <w:rFonts w:ascii="Arial" w:hAnsi="Arial" w:cs="Arial"/>
                <w:sz w:val="20"/>
                <w:lang w:val="es-ES_tradnl"/>
              </w:rPr>
              <w:t xml:space="preserve"> (reducción).</w:t>
            </w:r>
          </w:p>
        </w:tc>
        <w:tc>
          <w:tcPr>
            <w:tcW w:w="2830" w:type="dxa"/>
          </w:tcPr>
          <w:p w14:paraId="7B9D36C2"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N/A</w:t>
            </w:r>
          </w:p>
        </w:tc>
      </w:tr>
      <w:tr w:rsidR="00401933" w:rsidRPr="00D402CB" w14:paraId="345CAE2D" w14:textId="77777777" w:rsidTr="004750E7">
        <w:tc>
          <w:tcPr>
            <w:tcW w:w="2829" w:type="dxa"/>
          </w:tcPr>
          <w:p w14:paraId="2123D810"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 xml:space="preserve">Propósito </w:t>
            </w:r>
          </w:p>
        </w:tc>
        <w:tc>
          <w:tcPr>
            <w:tcW w:w="2829" w:type="dxa"/>
          </w:tcPr>
          <w:p w14:paraId="7724ADFC"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14.8% de la población con carencia por calidad y espacios en la vivienda (reducción).</w:t>
            </w:r>
          </w:p>
        </w:tc>
        <w:tc>
          <w:tcPr>
            <w:tcW w:w="2830" w:type="dxa"/>
          </w:tcPr>
          <w:p w14:paraId="55338406"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N/A</w:t>
            </w:r>
          </w:p>
        </w:tc>
      </w:tr>
      <w:tr w:rsidR="00401933" w:rsidRPr="00D402CB" w14:paraId="7C9FE6EE" w14:textId="77777777" w:rsidTr="004750E7">
        <w:trPr>
          <w:trHeight w:val="781"/>
        </w:trPr>
        <w:tc>
          <w:tcPr>
            <w:tcW w:w="2829" w:type="dxa"/>
          </w:tcPr>
          <w:p w14:paraId="6292BF93"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Componente 1</w:t>
            </w:r>
          </w:p>
          <w:p w14:paraId="32CC5254"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w:t>
            </w:r>
            <w:r w:rsidRPr="00D402CB">
              <w:rPr>
                <w:rFonts w:ascii="Arial" w:hAnsi="Arial" w:cs="Arial"/>
                <w:sz w:val="20"/>
                <w:lang w:val="es-ES_tradnl"/>
              </w:rPr>
              <w:t>Pisos de cemento en la vivienda construidos</w:t>
            </w:r>
            <w:r w:rsidRPr="00D402CB">
              <w:rPr>
                <w:rFonts w:ascii="Arial" w:hAnsi="Arial" w:cs="Arial"/>
                <w:sz w:val="20"/>
                <w:lang w:val="es-ES"/>
              </w:rPr>
              <w:t>)</w:t>
            </w:r>
          </w:p>
        </w:tc>
        <w:tc>
          <w:tcPr>
            <w:tcW w:w="2829" w:type="dxa"/>
          </w:tcPr>
          <w:p w14:paraId="637F37E1"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26.8% de población que habita en viviendas de piso de tierra</w:t>
            </w:r>
          </w:p>
        </w:tc>
        <w:tc>
          <w:tcPr>
            <w:tcW w:w="2830" w:type="dxa"/>
          </w:tcPr>
          <w:p w14:paraId="228FAB00"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ES_tradnl"/>
              </w:rPr>
              <w:t xml:space="preserve">Pisos de cemento en la vivienda </w:t>
            </w:r>
          </w:p>
        </w:tc>
      </w:tr>
      <w:tr w:rsidR="00401933" w:rsidRPr="00D402CB" w14:paraId="5D29119C" w14:textId="77777777" w:rsidTr="004750E7">
        <w:tc>
          <w:tcPr>
            <w:tcW w:w="2829" w:type="dxa"/>
          </w:tcPr>
          <w:p w14:paraId="1D6B20B0"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Componente 2</w:t>
            </w:r>
          </w:p>
          <w:p w14:paraId="31D1CCE4"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w:t>
            </w:r>
            <w:r w:rsidRPr="00D402CB">
              <w:rPr>
                <w:rFonts w:ascii="Arial" w:hAnsi="Arial" w:cs="Arial"/>
                <w:sz w:val="20"/>
                <w:lang w:val="es-ES_tradnl"/>
              </w:rPr>
              <w:t>Sanitarios ecológicos con biodigestor construidos</w:t>
            </w:r>
            <w:r w:rsidRPr="00D402CB">
              <w:rPr>
                <w:rFonts w:ascii="Arial" w:hAnsi="Arial" w:cs="Arial"/>
                <w:sz w:val="20"/>
                <w:lang w:val="es-ES"/>
              </w:rPr>
              <w:t>)</w:t>
            </w:r>
          </w:p>
        </w:tc>
        <w:tc>
          <w:tcPr>
            <w:tcW w:w="2829" w:type="dxa"/>
          </w:tcPr>
          <w:p w14:paraId="58AE0F35"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100% de</w:t>
            </w:r>
            <w:r w:rsidRPr="00D402CB">
              <w:rPr>
                <w:rFonts w:ascii="Arial" w:hAnsi="Arial" w:cs="Arial"/>
                <w:sz w:val="20"/>
                <w:lang w:val="es-ES_tradnl"/>
              </w:rPr>
              <w:t xml:space="preserve"> sanitarios ecológicos con biodigestor construidos</w:t>
            </w:r>
            <w:r w:rsidRPr="00D402CB">
              <w:rPr>
                <w:rFonts w:ascii="Arial" w:hAnsi="Arial" w:cs="Arial"/>
                <w:sz w:val="20"/>
                <w:lang w:val="es-MX"/>
              </w:rPr>
              <w:t xml:space="preserve"> </w:t>
            </w:r>
          </w:p>
        </w:tc>
        <w:tc>
          <w:tcPr>
            <w:tcW w:w="2830" w:type="dxa"/>
          </w:tcPr>
          <w:p w14:paraId="288A4FED"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ES_tradnl"/>
              </w:rPr>
              <w:t>Sanitarios ecológicos con biodigestor</w:t>
            </w:r>
          </w:p>
        </w:tc>
      </w:tr>
      <w:tr w:rsidR="00401933" w:rsidRPr="00D402CB" w14:paraId="43894BB8" w14:textId="77777777" w:rsidTr="004750E7">
        <w:tc>
          <w:tcPr>
            <w:tcW w:w="2829" w:type="dxa"/>
          </w:tcPr>
          <w:p w14:paraId="0B9577B3"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Componente 3</w:t>
            </w:r>
          </w:p>
          <w:p w14:paraId="001DC255"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w:t>
            </w:r>
            <w:r w:rsidRPr="00D402CB">
              <w:rPr>
                <w:rFonts w:ascii="Arial" w:hAnsi="Arial" w:cs="Arial"/>
                <w:sz w:val="20"/>
                <w:lang w:val="es-ES_tradnl"/>
              </w:rPr>
              <w:t>Estufas ecológicas o fogones con chimenea integrados</w:t>
            </w:r>
            <w:r w:rsidRPr="00D402CB">
              <w:rPr>
                <w:rFonts w:ascii="Arial" w:hAnsi="Arial" w:cs="Arial"/>
                <w:sz w:val="20"/>
                <w:lang w:val="es-ES"/>
              </w:rPr>
              <w:t>)</w:t>
            </w:r>
          </w:p>
        </w:tc>
        <w:tc>
          <w:tcPr>
            <w:tcW w:w="2829" w:type="dxa"/>
          </w:tcPr>
          <w:p w14:paraId="10B4E21E" w14:textId="1904D10D"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 xml:space="preserve">100% de </w:t>
            </w:r>
            <w:r w:rsidR="008241FC" w:rsidRPr="00D402CB">
              <w:rPr>
                <w:rFonts w:ascii="Arial" w:hAnsi="Arial" w:cs="Arial"/>
                <w:sz w:val="20"/>
                <w:lang w:val="es-ES_tradnl"/>
              </w:rPr>
              <w:t>estufas</w:t>
            </w:r>
            <w:r w:rsidRPr="00D402CB">
              <w:rPr>
                <w:rFonts w:ascii="Arial" w:hAnsi="Arial" w:cs="Arial"/>
                <w:sz w:val="20"/>
                <w:lang w:val="es-ES_tradnl"/>
              </w:rPr>
              <w:t xml:space="preserve"> ecológicas o fogones con chimenea</w:t>
            </w:r>
            <w:r w:rsidRPr="008241FC">
              <w:rPr>
                <w:rFonts w:ascii="Arial" w:hAnsi="Arial" w:cs="Arial"/>
                <w:sz w:val="20"/>
                <w:lang w:val="es-MX"/>
              </w:rPr>
              <w:t xml:space="preserve"> integrados</w:t>
            </w:r>
          </w:p>
        </w:tc>
        <w:tc>
          <w:tcPr>
            <w:tcW w:w="2830" w:type="dxa"/>
          </w:tcPr>
          <w:p w14:paraId="065344F6"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ES_tradnl"/>
              </w:rPr>
              <w:t>Estufas ecológicas o fogones con chimenea</w:t>
            </w:r>
          </w:p>
        </w:tc>
      </w:tr>
      <w:tr w:rsidR="00401933" w:rsidRPr="00D402CB" w14:paraId="2848DFB1" w14:textId="77777777" w:rsidTr="004750E7">
        <w:tc>
          <w:tcPr>
            <w:tcW w:w="2829" w:type="dxa"/>
          </w:tcPr>
          <w:p w14:paraId="052AA047"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Componente 4</w:t>
            </w:r>
          </w:p>
          <w:p w14:paraId="4F5385F4"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w:t>
            </w:r>
            <w:r w:rsidRPr="00D402CB">
              <w:rPr>
                <w:rFonts w:ascii="Arial" w:hAnsi="Arial" w:cs="Arial"/>
                <w:sz w:val="20"/>
                <w:lang w:val="es-ES_tradnl"/>
              </w:rPr>
              <w:t>Cuartos adicionales realizados</w:t>
            </w:r>
            <w:r w:rsidRPr="00D402CB">
              <w:rPr>
                <w:rFonts w:ascii="Arial" w:hAnsi="Arial" w:cs="Arial"/>
                <w:sz w:val="20"/>
                <w:lang w:val="es-ES"/>
              </w:rPr>
              <w:t>)</w:t>
            </w:r>
          </w:p>
        </w:tc>
        <w:tc>
          <w:tcPr>
            <w:tcW w:w="2829" w:type="dxa"/>
          </w:tcPr>
          <w:p w14:paraId="5246CA64"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MX"/>
              </w:rPr>
              <w:t xml:space="preserve">1.5 de variación porcentual de la población con viviendas con hacinamiento. </w:t>
            </w:r>
          </w:p>
        </w:tc>
        <w:tc>
          <w:tcPr>
            <w:tcW w:w="2830" w:type="dxa"/>
          </w:tcPr>
          <w:p w14:paraId="00CF35A0" w14:textId="77777777" w:rsidR="00401933" w:rsidRPr="00D402CB" w:rsidRDefault="00401933" w:rsidP="00401933">
            <w:pPr>
              <w:pStyle w:val="Sinespaciado"/>
              <w:rPr>
                <w:rFonts w:ascii="Arial" w:hAnsi="Arial" w:cs="Arial"/>
                <w:sz w:val="20"/>
                <w:lang w:val="es-MX"/>
              </w:rPr>
            </w:pPr>
            <w:r w:rsidRPr="00D402CB">
              <w:rPr>
                <w:rFonts w:ascii="Arial" w:hAnsi="Arial" w:cs="Arial"/>
                <w:sz w:val="20"/>
                <w:lang w:val="es-ES_tradnl"/>
              </w:rPr>
              <w:t>Cuartos adicionales</w:t>
            </w:r>
            <w:r w:rsidRPr="008241FC">
              <w:rPr>
                <w:rFonts w:ascii="Arial" w:hAnsi="Arial" w:cs="Arial"/>
                <w:sz w:val="20"/>
                <w:lang w:val="es-MX"/>
              </w:rPr>
              <w:t xml:space="preserve"> en las viviendas</w:t>
            </w:r>
          </w:p>
        </w:tc>
      </w:tr>
    </w:tbl>
    <w:p w14:paraId="0EBA555C" w14:textId="77777777" w:rsidR="00401933" w:rsidRPr="00D60B06" w:rsidRDefault="00401933" w:rsidP="00401933">
      <w:pPr>
        <w:spacing w:before="120" w:after="120" w:line="360" w:lineRule="auto"/>
        <w:jc w:val="both"/>
        <w:rPr>
          <w:rFonts w:ascii="Arial" w:hAnsi="Arial" w:cs="Arial"/>
          <w:sz w:val="22"/>
          <w:szCs w:val="22"/>
          <w:lang w:val="es-MX"/>
        </w:rPr>
      </w:pPr>
    </w:p>
    <w:p w14:paraId="4B7990EC" w14:textId="26BE289F" w:rsidR="004750E7" w:rsidRPr="00D60B06" w:rsidRDefault="00401933" w:rsidP="004750E7">
      <w:pPr>
        <w:spacing w:line="360" w:lineRule="auto"/>
        <w:jc w:val="both"/>
        <w:rPr>
          <w:rFonts w:ascii="Arial" w:hAnsi="Arial" w:cs="Arial"/>
          <w:sz w:val="22"/>
          <w:szCs w:val="22"/>
        </w:rPr>
      </w:pPr>
      <w:r w:rsidRPr="00D60B06">
        <w:rPr>
          <w:rFonts w:ascii="Arial" w:hAnsi="Arial" w:cs="Arial"/>
          <w:sz w:val="22"/>
          <w:szCs w:val="22"/>
          <w:lang w:val="es-MX"/>
        </w:rPr>
        <w:t xml:space="preserve">e) </w:t>
      </w:r>
      <w:r w:rsidR="004750E7" w:rsidRPr="00D60B06">
        <w:rPr>
          <w:rFonts w:ascii="Arial" w:hAnsi="Arial" w:cs="Arial"/>
          <w:sz w:val="22"/>
          <w:szCs w:val="22"/>
        </w:rPr>
        <w:t xml:space="preserve">Con base en la información </w:t>
      </w:r>
      <w:r w:rsidR="000E3AA9" w:rsidRPr="00D60B06">
        <w:rPr>
          <w:rFonts w:ascii="Arial" w:hAnsi="Arial" w:cs="Arial"/>
          <w:sz w:val="22"/>
          <w:szCs w:val="22"/>
        </w:rPr>
        <w:t xml:space="preserve">de </w:t>
      </w:r>
      <w:r w:rsidR="004750E7" w:rsidRPr="00D60B06">
        <w:rPr>
          <w:rFonts w:ascii="Arial" w:hAnsi="Arial" w:cs="Arial"/>
          <w:sz w:val="22"/>
          <w:szCs w:val="22"/>
        </w:rPr>
        <w:t>la Cuenta Pública 2016 se reporta que el Pp44 ejerció un gasto de $585,417,73</w:t>
      </w:r>
      <w:r w:rsidR="000E3AA9" w:rsidRPr="00D60B06">
        <w:rPr>
          <w:rFonts w:ascii="Arial" w:hAnsi="Arial" w:cs="Arial"/>
          <w:sz w:val="22"/>
          <w:szCs w:val="22"/>
        </w:rPr>
        <w:t>7</w:t>
      </w:r>
      <w:r w:rsidR="004750E7" w:rsidRPr="00D60B06">
        <w:rPr>
          <w:rFonts w:ascii="Arial" w:hAnsi="Arial" w:cs="Arial"/>
          <w:sz w:val="22"/>
          <w:szCs w:val="22"/>
        </w:rPr>
        <w:t>.</w:t>
      </w:r>
      <w:r w:rsidR="000E3AA9" w:rsidRPr="00D60B06">
        <w:rPr>
          <w:rFonts w:ascii="Arial" w:hAnsi="Arial" w:cs="Arial"/>
          <w:sz w:val="22"/>
          <w:szCs w:val="22"/>
        </w:rPr>
        <w:t>78</w:t>
      </w:r>
      <w:r w:rsidR="004750E7" w:rsidRPr="00D60B06">
        <w:rPr>
          <w:rFonts w:ascii="Arial" w:hAnsi="Arial" w:cs="Arial"/>
          <w:b/>
          <w:sz w:val="22"/>
          <w:szCs w:val="22"/>
        </w:rPr>
        <w:t xml:space="preserve"> </w:t>
      </w:r>
      <w:r w:rsidR="004750E7" w:rsidRPr="00D60B06">
        <w:rPr>
          <w:rFonts w:ascii="Arial" w:hAnsi="Arial" w:cs="Arial"/>
          <w:sz w:val="22"/>
          <w:szCs w:val="22"/>
        </w:rPr>
        <w:t xml:space="preserve">Del total reportado, el Pp presenta el siguiente desglose de gastos por cada uno de sus </w:t>
      </w:r>
      <w:r w:rsidR="000D6053" w:rsidRPr="00D60B06">
        <w:rPr>
          <w:rFonts w:ascii="Arial" w:hAnsi="Arial" w:cs="Arial"/>
          <w:sz w:val="22"/>
          <w:szCs w:val="22"/>
        </w:rPr>
        <w:t>Componente</w:t>
      </w:r>
      <w:r w:rsidR="004750E7" w:rsidRPr="00D60B06">
        <w:rPr>
          <w:rFonts w:ascii="Arial" w:hAnsi="Arial" w:cs="Arial"/>
          <w:sz w:val="22"/>
          <w:szCs w:val="22"/>
        </w:rPr>
        <w:t xml:space="preserve">s según lo reportado el documento de Unidad Básica Presupuestal (UBP): </w:t>
      </w:r>
      <w:r w:rsidR="004750E7" w:rsidRPr="00D60B06">
        <w:rPr>
          <w:rFonts w:ascii="Arial" w:hAnsi="Arial" w:cs="Arial"/>
          <w:sz w:val="22"/>
          <w:szCs w:val="22"/>
          <w:lang w:val="es-MX"/>
        </w:rPr>
        <w:t>1) “</w:t>
      </w:r>
      <w:r w:rsidR="004750E7" w:rsidRPr="00D60B06">
        <w:rPr>
          <w:rFonts w:ascii="Arial" w:hAnsi="Arial" w:cs="Arial"/>
          <w:sz w:val="22"/>
          <w:szCs w:val="22"/>
        </w:rPr>
        <w:t xml:space="preserve">Pisos de cemento en la vivienda construidos”: </w:t>
      </w:r>
      <w:r w:rsidR="000E3AA9" w:rsidRPr="00D60B06">
        <w:rPr>
          <w:rFonts w:ascii="Arial" w:hAnsi="Arial" w:cs="Arial"/>
          <w:sz w:val="22"/>
          <w:szCs w:val="22"/>
        </w:rPr>
        <w:t>$51,467,136.</w:t>
      </w:r>
      <w:r w:rsidR="004750E7" w:rsidRPr="00D60B06">
        <w:rPr>
          <w:rFonts w:ascii="Arial" w:hAnsi="Arial" w:cs="Arial"/>
          <w:sz w:val="22"/>
          <w:szCs w:val="22"/>
        </w:rPr>
        <w:t>80</w:t>
      </w:r>
      <w:r w:rsidR="004750E7" w:rsidRPr="00D60B06">
        <w:rPr>
          <w:rFonts w:ascii="Arial" w:hAnsi="Arial" w:cs="Arial"/>
          <w:sz w:val="22"/>
          <w:szCs w:val="22"/>
          <w:lang w:val="es-ES"/>
        </w:rPr>
        <w:t>; 2) “</w:t>
      </w:r>
      <w:r w:rsidR="004750E7" w:rsidRPr="00D60B06">
        <w:rPr>
          <w:rFonts w:ascii="Arial" w:hAnsi="Arial" w:cs="Arial"/>
          <w:sz w:val="22"/>
          <w:szCs w:val="22"/>
        </w:rPr>
        <w:t>Sanitarios ecológicos con biodigestor construidos”: $0.00</w:t>
      </w:r>
      <w:r w:rsidR="004750E7" w:rsidRPr="00D60B06">
        <w:rPr>
          <w:rFonts w:ascii="Arial" w:hAnsi="Arial" w:cs="Arial"/>
          <w:sz w:val="22"/>
          <w:szCs w:val="22"/>
          <w:lang w:val="es-ES"/>
        </w:rPr>
        <w:t>; 3) “</w:t>
      </w:r>
      <w:r w:rsidR="004750E7" w:rsidRPr="00D60B06">
        <w:rPr>
          <w:rFonts w:ascii="Arial" w:hAnsi="Arial" w:cs="Arial"/>
          <w:sz w:val="22"/>
          <w:szCs w:val="22"/>
        </w:rPr>
        <w:t xml:space="preserve">Estufas ecológicas o fogones con chimenea integrados”: </w:t>
      </w:r>
      <w:r w:rsidR="000E3AA9" w:rsidRPr="00D60B06">
        <w:rPr>
          <w:rFonts w:ascii="Arial" w:hAnsi="Arial" w:cs="Arial"/>
          <w:sz w:val="22"/>
          <w:szCs w:val="22"/>
        </w:rPr>
        <w:t>$99,443,233.</w:t>
      </w:r>
      <w:r w:rsidR="004750E7" w:rsidRPr="00D60B06">
        <w:rPr>
          <w:rFonts w:ascii="Arial" w:hAnsi="Arial" w:cs="Arial"/>
          <w:sz w:val="22"/>
          <w:szCs w:val="22"/>
        </w:rPr>
        <w:t>70</w:t>
      </w:r>
      <w:r w:rsidR="004750E7" w:rsidRPr="00D60B06">
        <w:rPr>
          <w:rFonts w:ascii="Arial" w:hAnsi="Arial" w:cs="Arial"/>
          <w:sz w:val="22"/>
          <w:szCs w:val="22"/>
          <w:lang w:val="es-ES"/>
        </w:rPr>
        <w:t>; y 4) “</w:t>
      </w:r>
      <w:r w:rsidR="004750E7" w:rsidRPr="00D60B06">
        <w:rPr>
          <w:rFonts w:ascii="Arial" w:hAnsi="Arial" w:cs="Arial"/>
          <w:sz w:val="22"/>
          <w:szCs w:val="22"/>
        </w:rPr>
        <w:t xml:space="preserve">Cuartos adicionales realizados”: </w:t>
      </w:r>
      <w:r w:rsidR="000E3AA9" w:rsidRPr="00D60B06">
        <w:rPr>
          <w:rFonts w:ascii="Arial" w:hAnsi="Arial" w:cs="Arial"/>
          <w:sz w:val="22"/>
          <w:szCs w:val="22"/>
        </w:rPr>
        <w:t>$164,015,107.</w:t>
      </w:r>
      <w:r w:rsidR="004750E7" w:rsidRPr="00D60B06">
        <w:rPr>
          <w:rFonts w:ascii="Arial" w:hAnsi="Arial" w:cs="Arial"/>
          <w:sz w:val="22"/>
          <w:szCs w:val="22"/>
        </w:rPr>
        <w:t xml:space="preserve">94. </w:t>
      </w:r>
    </w:p>
    <w:p w14:paraId="5DE5C0A1" w14:textId="77777777" w:rsidR="00534567" w:rsidRDefault="00534567" w:rsidP="00534567"/>
    <w:p w14:paraId="521BCD49" w14:textId="0F9F3979" w:rsidR="00534567" w:rsidRDefault="00534567">
      <w:pPr>
        <w:spacing w:after="160" w:line="259" w:lineRule="auto"/>
      </w:pPr>
      <w:r>
        <w:br w:type="page"/>
      </w:r>
    </w:p>
    <w:p w14:paraId="326411A2" w14:textId="77777777" w:rsidR="00534567" w:rsidRDefault="00534567" w:rsidP="00534567">
      <w:pPr>
        <w:pStyle w:val="Ttulo3"/>
        <w:rPr>
          <w:rFonts w:ascii="Arial" w:hAnsi="Arial" w:cs="Arial"/>
          <w:b/>
          <w:color w:val="000000" w:themeColor="text1"/>
        </w:rPr>
      </w:pPr>
      <w:bookmarkStart w:id="7" w:name="_Toc491104979"/>
      <w:r w:rsidRPr="00CD6F76">
        <w:rPr>
          <w:rFonts w:ascii="Arial" w:hAnsi="Arial" w:cs="Arial"/>
          <w:b/>
          <w:color w:val="000000" w:themeColor="text1"/>
        </w:rPr>
        <w:lastRenderedPageBreak/>
        <w:t>2. ¿Cuál es el problema que se intenta resolver a través de los bienes y servicios que se ofertan a través del Programa Presupuestario?</w:t>
      </w:r>
      <w:bookmarkEnd w:id="7"/>
    </w:p>
    <w:p w14:paraId="6A6C832A" w14:textId="77777777" w:rsidR="00534567" w:rsidRDefault="00534567" w:rsidP="00534567"/>
    <w:p w14:paraId="718A065A" w14:textId="06634D50" w:rsidR="00401933" w:rsidRPr="00D60B06" w:rsidRDefault="00401933" w:rsidP="001475CA">
      <w:pPr>
        <w:spacing w:after="120" w:line="360" w:lineRule="auto"/>
        <w:jc w:val="both"/>
        <w:rPr>
          <w:rFonts w:ascii="Arial" w:hAnsi="Arial" w:cs="Arial"/>
          <w:b/>
          <w:sz w:val="22"/>
          <w:szCs w:val="22"/>
          <w:lang w:val="es-MX"/>
        </w:rPr>
      </w:pPr>
      <w:r w:rsidRPr="00D60B06">
        <w:rPr>
          <w:rFonts w:ascii="Arial" w:hAnsi="Arial" w:cs="Arial"/>
          <w:color w:val="000000" w:themeColor="text1"/>
          <w:sz w:val="22"/>
          <w:szCs w:val="22"/>
        </w:rPr>
        <w:t xml:space="preserve">El Pp44 se plantea como Propósito la reducción </w:t>
      </w:r>
      <w:r w:rsidRPr="00D60B06">
        <w:rPr>
          <w:rFonts w:ascii="Arial" w:hAnsi="Arial" w:cs="Arial"/>
          <w:color w:val="000000" w:themeColor="text1"/>
          <w:sz w:val="22"/>
          <w:szCs w:val="22"/>
          <w:lang w:val="es-MX"/>
        </w:rPr>
        <w:t>de la población con carencia por calidad y espacios en la vivienda</w:t>
      </w:r>
      <w:r w:rsidRPr="00D60B06">
        <w:rPr>
          <w:rFonts w:ascii="Arial" w:hAnsi="Arial" w:cs="Arial"/>
          <w:color w:val="000000" w:themeColor="text1"/>
          <w:sz w:val="22"/>
          <w:szCs w:val="22"/>
        </w:rPr>
        <w:t xml:space="preserve">, cuya definición se considera clara y en línea con </w:t>
      </w:r>
      <w:r w:rsidRPr="00D60B06">
        <w:rPr>
          <w:rFonts w:ascii="Arial" w:hAnsi="Arial" w:cs="Arial"/>
          <w:sz w:val="22"/>
          <w:szCs w:val="22"/>
        </w:rPr>
        <w:t>la metodología de medición multidimensional de la pobreza del CONEVAL</w:t>
      </w:r>
      <w:r w:rsidRPr="00D60B06">
        <w:rPr>
          <w:rFonts w:ascii="Arial" w:hAnsi="Arial" w:cs="Arial"/>
          <w:color w:val="000000" w:themeColor="text1"/>
          <w:sz w:val="22"/>
          <w:szCs w:val="22"/>
        </w:rPr>
        <w:t xml:space="preserve">, como se verá más adelante (pregunta 3). En </w:t>
      </w:r>
      <w:r w:rsidRPr="00D60B06">
        <w:rPr>
          <w:rFonts w:ascii="Arial" w:hAnsi="Arial" w:cs="Arial"/>
          <w:sz w:val="22"/>
          <w:szCs w:val="22"/>
          <w:lang w:val="es-MX"/>
        </w:rPr>
        <w:t>el documento intitulado “</w:t>
      </w:r>
      <w:r w:rsidR="0013658C" w:rsidRPr="00D60B06">
        <w:rPr>
          <w:rFonts w:ascii="Arial" w:hAnsi="Arial" w:cs="Arial"/>
          <w:sz w:val="22"/>
          <w:szCs w:val="22"/>
          <w:lang w:val="es-MX"/>
        </w:rPr>
        <w:t>Pp</w:t>
      </w:r>
      <w:r w:rsidRPr="00D60B06">
        <w:rPr>
          <w:rFonts w:ascii="Arial" w:hAnsi="Arial" w:cs="Arial"/>
          <w:sz w:val="22"/>
          <w:szCs w:val="22"/>
          <w:lang w:val="es-MX"/>
        </w:rPr>
        <w:t xml:space="preserve">44_Carencia por calidad, espacios y servicios básicos en la vivienda” elaborado para la delegación estatal de </w:t>
      </w:r>
      <w:r w:rsidR="00F72C53" w:rsidRPr="00D60B06">
        <w:rPr>
          <w:rFonts w:ascii="Arial" w:hAnsi="Arial" w:cs="Arial"/>
          <w:sz w:val="22"/>
          <w:szCs w:val="22"/>
          <w:lang w:val="es-MX"/>
        </w:rPr>
        <w:t>SEDESOL</w:t>
      </w:r>
      <w:r w:rsidRPr="00D60B06">
        <w:rPr>
          <w:rFonts w:ascii="Arial" w:hAnsi="Arial" w:cs="Arial"/>
          <w:sz w:val="22"/>
          <w:szCs w:val="22"/>
          <w:lang w:val="es-MX"/>
        </w:rPr>
        <w:t xml:space="preserve"> y el IVEY, se identifica como principal problemática el que: “La población en el estado de Yucatán presenta carencias por la calidad, espacios y servicios básicos en la vivienda (Alrededor del 40% de la población yucateca presenta carencia por acceso a servicios básicos, 20% más que el ámbito nacional y la carencia por calidad y espacios en la vivienda también resulta relevante en tanto es mayor a la que se presenta a nivel nacional</w:t>
      </w:r>
      <w:r w:rsidR="004750E7" w:rsidRPr="00D60B06">
        <w:rPr>
          <w:rFonts w:ascii="Arial" w:hAnsi="Arial" w:cs="Arial"/>
          <w:sz w:val="22"/>
          <w:szCs w:val="22"/>
          <w:lang w:val="es-MX"/>
        </w:rPr>
        <w:t>,</w:t>
      </w:r>
      <w:r w:rsidRPr="00D60B06">
        <w:rPr>
          <w:rFonts w:ascii="Arial" w:hAnsi="Arial" w:cs="Arial"/>
          <w:sz w:val="22"/>
          <w:szCs w:val="22"/>
          <w:lang w:val="es-MX"/>
        </w:rPr>
        <w:t xml:space="preserve"> que es de 12.3%)”. El documento de árbol de problemas está alineado con el árbol de problemas que contiene el documento de Diagnóstico y estos árboles a su vez reflejan bien la problemática planteada en el mismo diagnóstico. </w:t>
      </w:r>
    </w:p>
    <w:p w14:paraId="5722A99F" w14:textId="19923341" w:rsidR="00401933" w:rsidRPr="00D60B06" w:rsidRDefault="00401933" w:rsidP="001475CA">
      <w:pPr>
        <w:spacing w:after="120" w:line="360" w:lineRule="auto"/>
        <w:jc w:val="both"/>
        <w:rPr>
          <w:rFonts w:ascii="Arial" w:hAnsi="Arial" w:cs="Arial"/>
          <w:color w:val="000000" w:themeColor="text1"/>
          <w:sz w:val="22"/>
          <w:szCs w:val="22"/>
        </w:rPr>
      </w:pPr>
      <w:r w:rsidRPr="00D60B06">
        <w:rPr>
          <w:rFonts w:ascii="Arial" w:hAnsi="Arial" w:cs="Arial"/>
          <w:color w:val="000000" w:themeColor="text1"/>
          <w:sz w:val="22"/>
          <w:szCs w:val="22"/>
        </w:rPr>
        <w:t xml:space="preserve">Sin embargo, como se mencionará más adelante (pregunta 3 y 8) se detecta que </w:t>
      </w:r>
      <w:r w:rsidRPr="00D60B06">
        <w:rPr>
          <w:rFonts w:ascii="Arial" w:hAnsi="Arial" w:cs="Arial"/>
          <w:sz w:val="22"/>
          <w:szCs w:val="22"/>
        </w:rPr>
        <w:t xml:space="preserve">los resultados esperados, los cuales se reflejan en el resumen narrativo de Fin y Propósito, no tienen una relación lógica directa entre </w:t>
      </w:r>
      <w:r w:rsidR="00A361EA" w:rsidRPr="00D60B06">
        <w:rPr>
          <w:rFonts w:ascii="Arial" w:hAnsi="Arial" w:cs="Arial"/>
          <w:sz w:val="22"/>
          <w:szCs w:val="22"/>
        </w:rPr>
        <w:t>sí</w:t>
      </w:r>
      <w:r w:rsidRPr="00D60B06">
        <w:rPr>
          <w:rFonts w:ascii="Arial" w:hAnsi="Arial" w:cs="Arial"/>
          <w:sz w:val="22"/>
          <w:szCs w:val="22"/>
        </w:rPr>
        <w:t xml:space="preserve">. Como se menciona en la pregunta 3, por una parte, el Fin menciona el objetivo de disminuir la población en carencia por acceso a servicios básicos; por otra parte, el Propósito hace referencia a la disminución del rezago en la calidad, espacios y servicios básicos en la vivienda. Por lo tanto, se mezclan dos resultados distintos: disminuir la carencia por “acceso a servicios básicos en la vivienda” y reducir la carencia “por calidad y espacios de la vivienda”. </w:t>
      </w:r>
    </w:p>
    <w:p w14:paraId="4405441A" w14:textId="77777777" w:rsidR="00534567" w:rsidRDefault="00534567" w:rsidP="00534567"/>
    <w:p w14:paraId="19126187" w14:textId="77777777" w:rsidR="00534567" w:rsidRDefault="00534567" w:rsidP="00534567"/>
    <w:p w14:paraId="713447D7" w14:textId="77777777" w:rsidR="00534567" w:rsidRDefault="00534567" w:rsidP="00534567"/>
    <w:p w14:paraId="477F69EB" w14:textId="7E0F3AA1" w:rsidR="00534567" w:rsidRPr="00534567" w:rsidRDefault="00534567" w:rsidP="00534567">
      <w:pPr>
        <w:spacing w:after="160" w:line="259" w:lineRule="auto"/>
      </w:pPr>
      <w:r>
        <w:br w:type="page"/>
      </w:r>
    </w:p>
    <w:p w14:paraId="46D8F268" w14:textId="77777777" w:rsidR="00B728C5" w:rsidRPr="00D60B06" w:rsidRDefault="00B728C5" w:rsidP="00534567">
      <w:pPr>
        <w:pStyle w:val="Ttulo2"/>
        <w:jc w:val="center"/>
        <w:rPr>
          <w:rFonts w:ascii="Arial" w:hAnsi="Arial" w:cs="Arial"/>
          <w:b/>
          <w:color w:val="000000" w:themeColor="text1"/>
          <w:sz w:val="24"/>
          <w:lang w:val="es-MX"/>
        </w:rPr>
      </w:pPr>
      <w:bookmarkStart w:id="8" w:name="_Toc491104980"/>
      <w:r w:rsidRPr="00D60B06">
        <w:rPr>
          <w:rFonts w:ascii="Arial" w:hAnsi="Arial" w:cs="Arial"/>
          <w:b/>
          <w:color w:val="000000" w:themeColor="text1"/>
          <w:sz w:val="24"/>
          <w:lang w:val="es-MX"/>
        </w:rPr>
        <w:lastRenderedPageBreak/>
        <w:t>Capítulo II Resultados</w:t>
      </w:r>
      <w:bookmarkEnd w:id="8"/>
    </w:p>
    <w:p w14:paraId="0BD8508F" w14:textId="77777777" w:rsidR="004D1926" w:rsidRPr="004D1926" w:rsidRDefault="004D1926" w:rsidP="004D1926">
      <w:pPr>
        <w:rPr>
          <w:lang w:val="es-MX"/>
        </w:rPr>
      </w:pPr>
    </w:p>
    <w:p w14:paraId="04972A16" w14:textId="77777777" w:rsidR="00B728C5" w:rsidRPr="00534567" w:rsidRDefault="00B728C5" w:rsidP="003E2676">
      <w:pPr>
        <w:pStyle w:val="Ttulo3"/>
        <w:spacing w:line="360" w:lineRule="auto"/>
        <w:jc w:val="both"/>
        <w:rPr>
          <w:rFonts w:ascii="Arial" w:hAnsi="Arial" w:cs="Arial"/>
          <w:b/>
          <w:color w:val="000000" w:themeColor="text1"/>
          <w:szCs w:val="22"/>
        </w:rPr>
      </w:pPr>
      <w:bookmarkStart w:id="9" w:name="_Toc491104981"/>
      <w:r w:rsidRPr="00534567">
        <w:rPr>
          <w:rFonts w:ascii="Arial" w:hAnsi="Arial" w:cs="Arial"/>
          <w:b/>
          <w:color w:val="000000" w:themeColor="text1"/>
          <w:szCs w:val="22"/>
        </w:rPr>
        <w:t>3. De los indicadores definidos en la MIR del Programa (a nivel Fin y Propósito) ¿Cuál es el grado de cumplimiento de las metas de dichos indicadores?</w:t>
      </w:r>
      <w:bookmarkEnd w:id="9"/>
    </w:p>
    <w:p w14:paraId="363640F2" w14:textId="77777777" w:rsidR="00B728C5" w:rsidRPr="00D60B06" w:rsidRDefault="00B728C5" w:rsidP="003E2676">
      <w:pPr>
        <w:spacing w:line="360" w:lineRule="auto"/>
        <w:jc w:val="both"/>
        <w:rPr>
          <w:rFonts w:ascii="Arial" w:hAnsi="Arial" w:cs="Arial"/>
          <w:sz w:val="21"/>
          <w:szCs w:val="22"/>
        </w:rPr>
      </w:pPr>
    </w:p>
    <w:p w14:paraId="3445DEE6" w14:textId="77777777" w:rsidR="00F94767" w:rsidRPr="00D60B06" w:rsidRDefault="00F94767" w:rsidP="00BF6AC2">
      <w:pPr>
        <w:spacing w:after="120" w:line="360" w:lineRule="auto"/>
        <w:jc w:val="both"/>
        <w:rPr>
          <w:rFonts w:ascii="Arial" w:hAnsi="Arial" w:cs="Arial"/>
          <w:sz w:val="22"/>
          <w:szCs w:val="22"/>
        </w:rPr>
      </w:pPr>
      <w:r w:rsidRPr="00D60B06">
        <w:rPr>
          <w:rFonts w:ascii="Arial" w:hAnsi="Arial" w:cs="Arial"/>
          <w:sz w:val="22"/>
          <w:szCs w:val="22"/>
        </w:rPr>
        <w:t>El indicador del programa a nivel de Fin se define como “Porcentaje de la población con carencia por acceso a servicios básicos en la vivienda”, su línea base de 40.4% corresponde a 2014 y su meta a diciembre de 2016 es de 38.2%; el indicador de Propósito es el “Porcentaje de la población con carencia por calidad y espacios de la vivienda”, su línea base de 17.5% corresponde a 2014 y su meta a diciembre de 2016 es de 14.8%.</w:t>
      </w:r>
    </w:p>
    <w:p w14:paraId="7784DAB1" w14:textId="77777777" w:rsidR="00F94767" w:rsidRPr="00D60B06" w:rsidRDefault="00F94767" w:rsidP="00BF6AC2">
      <w:pPr>
        <w:spacing w:after="120" w:line="360" w:lineRule="auto"/>
        <w:jc w:val="both"/>
        <w:rPr>
          <w:rFonts w:ascii="Arial" w:hAnsi="Arial" w:cs="Arial"/>
          <w:sz w:val="22"/>
          <w:szCs w:val="22"/>
        </w:rPr>
      </w:pPr>
      <w:r w:rsidRPr="00D60B06">
        <w:rPr>
          <w:rFonts w:ascii="Arial" w:hAnsi="Arial" w:cs="Arial"/>
          <w:sz w:val="22"/>
          <w:szCs w:val="22"/>
        </w:rPr>
        <w:t>Ambos indicadores se consideran claros, pues los términos empleados corresponden a la metodología de medición multidimensional de la pobreza del CONEVAL, cuyas definiciones son públicas y conocidas; son relevantes porque miden los aspectos fundamentales de los objetivos de Fin y Propósito de la MIR; son económicos dado que los publica una organización externa de manera periódica; son monitoreables al ser externos y su metodología pública, y; son adecuados pues permiten tener una valoración del desempeño del programa. Sin embargo, la lógica causal es incorrecta dado que mejorar la calidad y espacios de la vivienda (propósito) no conduce lógicamente a que las viviendas tengan acceso a los servicios básicos que les hacen falta (fin); son dos resultados distintos que requieren Componentes diferentes para su logro. Por lo tanto, se sugiere distinguir claramente los Componentes específicos incidir en cada uno de estos indicadores, así como modificar el Fin para que refleje la contribución a un objetivo de nivel superior, relacionado con un cambio en las condiciones de vida de la población, como la salud de la familia o la percepción sobre su bienestar, derivado de tener una vivienda digna. Por último, es necesario establecer supuestos a nivel de Fin que reflejen una condición necesaria para garantizar que los logros del programa no se pierdan en el mediano plazo</w:t>
      </w:r>
      <w:r w:rsidRPr="00D60B06">
        <w:rPr>
          <w:rStyle w:val="Refdenotaalpie"/>
          <w:rFonts w:ascii="Arial" w:hAnsi="Arial" w:cs="Arial"/>
          <w:sz w:val="22"/>
          <w:szCs w:val="22"/>
        </w:rPr>
        <w:footnoteReference w:id="2"/>
      </w:r>
      <w:r w:rsidRPr="00D60B06">
        <w:rPr>
          <w:rFonts w:ascii="Arial" w:hAnsi="Arial" w:cs="Arial"/>
          <w:sz w:val="22"/>
          <w:szCs w:val="22"/>
        </w:rPr>
        <w:t>.</w:t>
      </w:r>
    </w:p>
    <w:p w14:paraId="3EC6C0E5" w14:textId="77777777" w:rsidR="00F94767" w:rsidRPr="00D60B06" w:rsidRDefault="00F94767" w:rsidP="00F94767">
      <w:pPr>
        <w:spacing w:line="360" w:lineRule="auto"/>
        <w:jc w:val="both"/>
        <w:rPr>
          <w:rFonts w:ascii="Arial" w:hAnsi="Arial" w:cs="Arial"/>
          <w:color w:val="000000" w:themeColor="text1"/>
          <w:sz w:val="22"/>
          <w:szCs w:val="22"/>
        </w:rPr>
      </w:pPr>
      <w:r w:rsidRPr="00D60B06">
        <w:rPr>
          <w:rFonts w:ascii="Arial" w:hAnsi="Arial" w:cs="Arial"/>
          <w:sz w:val="22"/>
          <w:szCs w:val="22"/>
        </w:rPr>
        <w:lastRenderedPageBreak/>
        <w:t xml:space="preserve">En cuanto al cumplimiento de las metas, la </w:t>
      </w:r>
      <w:r w:rsidRPr="00D60B06">
        <w:rPr>
          <w:rFonts w:ascii="Arial" w:hAnsi="Arial" w:cs="Arial"/>
          <w:color w:val="000000" w:themeColor="text1"/>
          <w:sz w:val="22"/>
          <w:szCs w:val="22"/>
        </w:rPr>
        <w:t>Cuenta Pública del Estado de Yucatán 2016 solo reporta el indicador a nivel de Propósito, el cual no tuvo cambios con respecto a la línea base dado que al momento de publicar la Cuenta no había nuevos datos publicados. Sin embargo, en 2017, el CONEVAL publicó información para 2015, en la cual la carencia por calidad y espacios de la vivienda subió de 17.5% en 2014 a 18.2% en 2015, mientras que la carencia por acceso a servicios básicos en la vivienda pasó de 40.4% a 38.9% en el mismo periodo. Por lo anterior, con la información disponible no se puede determinar el avance en 2016.</w:t>
      </w:r>
    </w:p>
    <w:p w14:paraId="088FB89D" w14:textId="77777777" w:rsidR="00534567" w:rsidRPr="00D60B06" w:rsidRDefault="00534567" w:rsidP="00534567">
      <w:pPr>
        <w:spacing w:line="360" w:lineRule="auto"/>
        <w:jc w:val="both"/>
        <w:rPr>
          <w:rFonts w:ascii="Arial" w:hAnsi="Arial" w:cs="Arial"/>
          <w:color w:val="000000" w:themeColor="text1"/>
          <w:sz w:val="22"/>
          <w:szCs w:val="22"/>
        </w:rPr>
      </w:pPr>
    </w:p>
    <w:p w14:paraId="0CAA1583" w14:textId="77777777" w:rsidR="00534567" w:rsidRPr="00534567" w:rsidRDefault="00534567" w:rsidP="00534567">
      <w:pPr>
        <w:spacing w:line="360" w:lineRule="auto"/>
        <w:jc w:val="both"/>
        <w:rPr>
          <w:rFonts w:ascii="Arial" w:hAnsi="Arial" w:cs="Arial"/>
          <w:szCs w:val="22"/>
        </w:rPr>
      </w:pPr>
    </w:p>
    <w:p w14:paraId="5217ABE2" w14:textId="7407F816" w:rsidR="003E2676" w:rsidRPr="00534567" w:rsidRDefault="00632E5F" w:rsidP="00534567">
      <w:pPr>
        <w:spacing w:after="160" w:line="259" w:lineRule="auto"/>
        <w:rPr>
          <w:rFonts w:ascii="Arial" w:hAnsi="Arial" w:cs="Arial"/>
          <w:color w:val="000000" w:themeColor="text1"/>
          <w:szCs w:val="22"/>
        </w:rPr>
      </w:pPr>
      <w:r>
        <w:rPr>
          <w:rFonts w:ascii="Arial" w:hAnsi="Arial" w:cs="Arial"/>
          <w:color w:val="000000" w:themeColor="text1"/>
          <w:szCs w:val="22"/>
        </w:rPr>
        <w:br w:type="page"/>
      </w:r>
    </w:p>
    <w:p w14:paraId="7129D9C9" w14:textId="77777777" w:rsidR="00B728C5" w:rsidRPr="00534567" w:rsidRDefault="00B728C5" w:rsidP="003E2676">
      <w:pPr>
        <w:pStyle w:val="Ttulo3"/>
        <w:spacing w:line="360" w:lineRule="auto"/>
        <w:jc w:val="both"/>
        <w:rPr>
          <w:rFonts w:ascii="Arial" w:hAnsi="Arial" w:cs="Arial"/>
          <w:b/>
          <w:color w:val="000000" w:themeColor="text1"/>
          <w:szCs w:val="22"/>
        </w:rPr>
      </w:pPr>
      <w:bookmarkStart w:id="10" w:name="_Toc491104982"/>
      <w:r w:rsidRPr="00534567">
        <w:rPr>
          <w:rFonts w:ascii="Arial" w:hAnsi="Arial" w:cs="Arial"/>
          <w:b/>
          <w:color w:val="000000" w:themeColor="text1"/>
          <w:szCs w:val="22"/>
        </w:rPr>
        <w:lastRenderedPageBreak/>
        <w:t>4. ¿Cuáles son las razones o factores que determinaron el grado observado en el cumplimiento de metas?</w:t>
      </w:r>
      <w:bookmarkEnd w:id="10"/>
    </w:p>
    <w:p w14:paraId="6D94E84E" w14:textId="77777777" w:rsidR="00B728C5" w:rsidRDefault="00B728C5" w:rsidP="003E2676">
      <w:pPr>
        <w:spacing w:line="360" w:lineRule="auto"/>
        <w:jc w:val="both"/>
        <w:rPr>
          <w:rFonts w:ascii="Arial" w:hAnsi="Arial" w:cs="Arial"/>
          <w:sz w:val="22"/>
          <w:szCs w:val="22"/>
        </w:rPr>
      </w:pPr>
    </w:p>
    <w:p w14:paraId="492D5D53" w14:textId="11A30C79" w:rsidR="00EA5D13" w:rsidRPr="00D60B06" w:rsidRDefault="00EA5D13" w:rsidP="00F94767">
      <w:pPr>
        <w:spacing w:after="120" w:line="360" w:lineRule="auto"/>
        <w:jc w:val="both"/>
        <w:rPr>
          <w:rFonts w:ascii="Arial" w:hAnsi="Arial" w:cs="Arial"/>
          <w:sz w:val="22"/>
          <w:szCs w:val="22"/>
        </w:rPr>
      </w:pPr>
      <w:r w:rsidRPr="00D60B06">
        <w:rPr>
          <w:rFonts w:ascii="Arial" w:hAnsi="Arial" w:cs="Arial"/>
          <w:sz w:val="22"/>
          <w:szCs w:val="22"/>
        </w:rPr>
        <w:t xml:space="preserve">La información proporcionada por los responsables del programa posee imprecisiones que no permite determinar si la cobertura observada permitió alcanzar la meta establecida en la MIR del Pp, como se verá en la siguiente pregunta </w:t>
      </w:r>
    </w:p>
    <w:p w14:paraId="6547EC76" w14:textId="305EDCF1" w:rsidR="00F94767" w:rsidRPr="00D60B06" w:rsidRDefault="00EA5D13" w:rsidP="00F94767">
      <w:pPr>
        <w:spacing w:after="120" w:line="360" w:lineRule="auto"/>
        <w:jc w:val="both"/>
        <w:rPr>
          <w:rFonts w:ascii="Arial" w:hAnsi="Arial" w:cs="Arial"/>
          <w:sz w:val="22"/>
          <w:szCs w:val="22"/>
        </w:rPr>
      </w:pPr>
      <w:r w:rsidRPr="00D60B06">
        <w:rPr>
          <w:rFonts w:ascii="Arial" w:hAnsi="Arial" w:cs="Arial"/>
          <w:sz w:val="22"/>
          <w:szCs w:val="22"/>
        </w:rPr>
        <w:t>Ello</w:t>
      </w:r>
      <w:r w:rsidR="00F94767" w:rsidRPr="00D60B06">
        <w:rPr>
          <w:rFonts w:ascii="Arial" w:hAnsi="Arial" w:cs="Arial"/>
          <w:sz w:val="22"/>
          <w:szCs w:val="22"/>
        </w:rPr>
        <w:t xml:space="preserve"> significa que el cambio</w:t>
      </w:r>
      <w:r w:rsidRPr="00D60B06">
        <w:rPr>
          <w:rFonts w:ascii="Arial" w:hAnsi="Arial" w:cs="Arial"/>
          <w:sz w:val="22"/>
          <w:szCs w:val="22"/>
        </w:rPr>
        <w:t xml:space="preserve"> positivo</w:t>
      </w:r>
      <w:r w:rsidR="00F94767" w:rsidRPr="00D60B06">
        <w:rPr>
          <w:rFonts w:ascii="Arial" w:hAnsi="Arial" w:cs="Arial"/>
          <w:sz w:val="22"/>
          <w:szCs w:val="22"/>
        </w:rPr>
        <w:t xml:space="preserve"> en los indicadores de Fin y de Propósito que </w:t>
      </w:r>
      <w:r w:rsidR="00BF6AC2" w:rsidRPr="00D60B06">
        <w:rPr>
          <w:rFonts w:ascii="Arial" w:hAnsi="Arial" w:cs="Arial"/>
          <w:sz w:val="22"/>
          <w:szCs w:val="22"/>
        </w:rPr>
        <w:t>se le puede atribuir a</w:t>
      </w:r>
      <w:r w:rsidR="00F94767" w:rsidRPr="00D60B06">
        <w:rPr>
          <w:rFonts w:ascii="Arial" w:hAnsi="Arial" w:cs="Arial"/>
          <w:sz w:val="22"/>
          <w:szCs w:val="22"/>
        </w:rPr>
        <w:t xml:space="preserve">l programa es </w:t>
      </w:r>
      <w:r w:rsidR="00BF6AC2" w:rsidRPr="00D60B06">
        <w:rPr>
          <w:rFonts w:ascii="Arial" w:hAnsi="Arial" w:cs="Arial"/>
          <w:sz w:val="22"/>
          <w:szCs w:val="22"/>
        </w:rPr>
        <w:t>impreciso</w:t>
      </w:r>
      <w:r w:rsidR="00F94767" w:rsidRPr="00D60B06">
        <w:rPr>
          <w:rFonts w:ascii="Arial" w:hAnsi="Arial" w:cs="Arial"/>
          <w:sz w:val="22"/>
          <w:szCs w:val="22"/>
        </w:rPr>
        <w:t xml:space="preserve"> y, así, el cumplimiento de las metas establecidas dependerá de otros factores externos al programa. Según la metodología de marco lógico, a nivel de Fin sí es adecuado formular un objetivo de nivel superior al que se contribuye, cuyo logro depende de otras variables externas al programa, pero a nivel de propósito, el programa debe tener una influencia directa en su logro, lo que no ocurre en este caso por la baja cobertura de la población potencial, como ya se mencionó. </w:t>
      </w:r>
    </w:p>
    <w:p w14:paraId="1347571B" w14:textId="65319F1F" w:rsidR="00F94767" w:rsidRPr="00D60B06" w:rsidRDefault="00F94767" w:rsidP="00F94767">
      <w:pPr>
        <w:spacing w:after="120" w:line="360" w:lineRule="auto"/>
        <w:jc w:val="both"/>
        <w:rPr>
          <w:rFonts w:ascii="Arial" w:hAnsi="Arial" w:cs="Arial"/>
          <w:sz w:val="22"/>
          <w:szCs w:val="22"/>
        </w:rPr>
      </w:pPr>
      <w:bookmarkStart w:id="11" w:name="_Hlk492936778"/>
      <w:r w:rsidRPr="00D60B06">
        <w:rPr>
          <w:rFonts w:ascii="Arial" w:hAnsi="Arial" w:cs="Arial"/>
          <w:sz w:val="22"/>
          <w:szCs w:val="22"/>
        </w:rPr>
        <w:t>Derivado de lo anterior, se sugiere focalizar el programa en los municipios que presentan un mayor porcentaje de personas con carencia por acceso a servicios básicos (en caso de que se adopte únicamente este indicador a nivel de prop</w:t>
      </w:r>
      <w:r w:rsidR="00BF6AC2" w:rsidRPr="00D60B06">
        <w:rPr>
          <w:rFonts w:ascii="Arial" w:hAnsi="Arial" w:cs="Arial"/>
          <w:sz w:val="22"/>
          <w:szCs w:val="22"/>
        </w:rPr>
        <w:t>ósito), reflejar esto en el P</w:t>
      </w:r>
      <w:r w:rsidRPr="00D60B06">
        <w:rPr>
          <w:rFonts w:ascii="Arial" w:hAnsi="Arial" w:cs="Arial"/>
          <w:sz w:val="22"/>
          <w:szCs w:val="22"/>
        </w:rPr>
        <w:t>ropósito y su indicador y, además, diseñar una estrategia de atención integral e interinstitucional que incl</w:t>
      </w:r>
      <w:r w:rsidR="004D0708" w:rsidRPr="00D60B06">
        <w:rPr>
          <w:rFonts w:ascii="Arial" w:hAnsi="Arial" w:cs="Arial"/>
          <w:sz w:val="22"/>
          <w:szCs w:val="22"/>
        </w:rPr>
        <w:t xml:space="preserve">uya componentes para atender </w:t>
      </w:r>
      <w:r w:rsidRPr="00D60B06">
        <w:rPr>
          <w:rFonts w:ascii="Arial" w:hAnsi="Arial" w:cs="Arial"/>
          <w:sz w:val="22"/>
          <w:szCs w:val="22"/>
        </w:rPr>
        <w:t xml:space="preserve">los distintos elementos que definen esta carencia, pues ésta incluye un </w:t>
      </w:r>
      <w:r w:rsidR="004D0708" w:rsidRPr="00D60B06">
        <w:rPr>
          <w:rFonts w:ascii="Arial" w:hAnsi="Arial" w:cs="Arial"/>
          <w:sz w:val="22"/>
          <w:szCs w:val="22"/>
        </w:rPr>
        <w:t xml:space="preserve">amplio </w:t>
      </w:r>
      <w:r w:rsidRPr="00D60B06">
        <w:rPr>
          <w:rFonts w:ascii="Arial" w:hAnsi="Arial" w:cs="Arial"/>
          <w:sz w:val="22"/>
          <w:szCs w:val="22"/>
        </w:rPr>
        <w:t>conjunto de variables. También es importante recopilar información de indicadores de cobertura de la población potencial y objetivo, es decir, sobre el porcentaje de personas que viven con dicha carencia en los municipios seleccionados y el porcentaje de esta población que se pretende atender con el programa.</w:t>
      </w:r>
    </w:p>
    <w:bookmarkEnd w:id="11"/>
    <w:p w14:paraId="0EDB1CB9" w14:textId="77777777" w:rsidR="00534567" w:rsidRPr="00D60B06" w:rsidRDefault="00534567" w:rsidP="00534567">
      <w:pPr>
        <w:spacing w:line="360" w:lineRule="auto"/>
        <w:jc w:val="both"/>
        <w:rPr>
          <w:rFonts w:ascii="Arial" w:hAnsi="Arial" w:cs="Arial"/>
          <w:sz w:val="22"/>
          <w:szCs w:val="22"/>
        </w:rPr>
      </w:pPr>
    </w:p>
    <w:p w14:paraId="06E990E5" w14:textId="77777777" w:rsidR="00534567" w:rsidRPr="00534567" w:rsidRDefault="00534567" w:rsidP="00534567">
      <w:pPr>
        <w:spacing w:line="360" w:lineRule="auto"/>
        <w:jc w:val="both"/>
        <w:rPr>
          <w:rFonts w:ascii="Arial" w:hAnsi="Arial" w:cs="Arial"/>
          <w:szCs w:val="22"/>
        </w:rPr>
      </w:pPr>
    </w:p>
    <w:p w14:paraId="4CC85414" w14:textId="209BF5CA" w:rsidR="00632E5F" w:rsidRDefault="00632E5F" w:rsidP="006862F4">
      <w:pPr>
        <w:spacing w:after="160" w:line="259" w:lineRule="auto"/>
        <w:rPr>
          <w:rFonts w:ascii="Arial" w:hAnsi="Arial" w:cs="Arial"/>
          <w:sz w:val="22"/>
          <w:szCs w:val="22"/>
        </w:rPr>
      </w:pPr>
      <w:r>
        <w:rPr>
          <w:rFonts w:ascii="Arial" w:hAnsi="Arial" w:cs="Arial"/>
          <w:sz w:val="22"/>
          <w:szCs w:val="22"/>
        </w:rPr>
        <w:br w:type="page"/>
      </w:r>
    </w:p>
    <w:p w14:paraId="2D4259EF" w14:textId="77777777" w:rsidR="00534567" w:rsidRDefault="00534567" w:rsidP="00534567">
      <w:pPr>
        <w:pStyle w:val="Ttulo3"/>
        <w:spacing w:line="360" w:lineRule="auto"/>
        <w:jc w:val="both"/>
        <w:rPr>
          <w:rFonts w:ascii="Arial" w:hAnsi="Arial" w:cs="Arial"/>
          <w:b/>
          <w:color w:val="000000" w:themeColor="text1"/>
          <w:szCs w:val="22"/>
        </w:rPr>
      </w:pPr>
      <w:bookmarkStart w:id="12" w:name="_Toc491104983"/>
      <w:r>
        <w:rPr>
          <w:rFonts w:ascii="Arial" w:hAnsi="Arial" w:cs="Arial"/>
          <w:b/>
          <w:color w:val="000000" w:themeColor="text1"/>
          <w:szCs w:val="22"/>
        </w:rPr>
        <w:lastRenderedPageBreak/>
        <w:t>5. ¿Se puede establecer que la implementación del Programa durante el ejercicio correspondiente fue efectiva?</w:t>
      </w:r>
      <w:bookmarkEnd w:id="12"/>
    </w:p>
    <w:p w14:paraId="41EC9CA6" w14:textId="77777777" w:rsidR="00534567" w:rsidRDefault="00534567" w:rsidP="00534567">
      <w:pPr>
        <w:rPr>
          <w:rFonts w:ascii="Arial" w:hAnsi="Arial" w:cs="Arial"/>
          <w:b/>
          <w:color w:val="000000" w:themeColor="text1"/>
          <w:sz w:val="28"/>
          <w:szCs w:val="22"/>
        </w:rPr>
      </w:pPr>
    </w:p>
    <w:p w14:paraId="76A59237" w14:textId="00A91D7C" w:rsidR="00F94767" w:rsidRPr="00D60B06" w:rsidRDefault="00F94767" w:rsidP="001475CA">
      <w:pPr>
        <w:spacing w:after="120" w:line="360" w:lineRule="auto"/>
        <w:jc w:val="both"/>
        <w:rPr>
          <w:rFonts w:ascii="Arial" w:hAnsi="Arial" w:cs="Arial"/>
          <w:sz w:val="22"/>
          <w:szCs w:val="22"/>
        </w:rPr>
      </w:pPr>
      <w:r w:rsidRPr="00D60B06">
        <w:rPr>
          <w:rFonts w:ascii="Arial" w:hAnsi="Arial" w:cs="Arial"/>
          <w:sz w:val="22"/>
          <w:szCs w:val="22"/>
        </w:rPr>
        <w:t>La efectividad de un Programa de bienes y servicios  se puede determinar al analizar el desempeño de los indicadores para alcanzar sus metas, por ello, es importante analizar la pertinencia de los indicadores como paso previo. Como se señaló en la pregunta 3, la lógica causal entre los indicadores de Propósito y Fin es incorrecta dado que mejorar la cali</w:t>
      </w:r>
      <w:r w:rsidR="00BF6AC2" w:rsidRPr="00D60B06">
        <w:rPr>
          <w:rFonts w:ascii="Arial" w:hAnsi="Arial" w:cs="Arial"/>
          <w:sz w:val="22"/>
          <w:szCs w:val="22"/>
        </w:rPr>
        <w:t>dad y espacios de la vivienda (P</w:t>
      </w:r>
      <w:r w:rsidRPr="00D60B06">
        <w:rPr>
          <w:rFonts w:ascii="Arial" w:hAnsi="Arial" w:cs="Arial"/>
          <w:sz w:val="22"/>
          <w:szCs w:val="22"/>
        </w:rPr>
        <w:t>ropósito) no conduce lógicamente a que las viviendas tengan acceso a los servicio</w:t>
      </w:r>
      <w:r w:rsidR="00BF6AC2" w:rsidRPr="00D60B06">
        <w:rPr>
          <w:rFonts w:ascii="Arial" w:hAnsi="Arial" w:cs="Arial"/>
          <w:sz w:val="22"/>
          <w:szCs w:val="22"/>
        </w:rPr>
        <w:t>s básicos que les hacen falta (F</w:t>
      </w:r>
      <w:r w:rsidRPr="00D60B06">
        <w:rPr>
          <w:rFonts w:ascii="Arial" w:hAnsi="Arial" w:cs="Arial"/>
          <w:sz w:val="22"/>
          <w:szCs w:val="22"/>
        </w:rPr>
        <w:t>in); son dos resultados distintos que requieren Componentes diferentes para su logro.</w:t>
      </w:r>
    </w:p>
    <w:p w14:paraId="48E74A81" w14:textId="4FCEE0AF" w:rsidR="00F94767" w:rsidRPr="00D60B06" w:rsidRDefault="00F94767" w:rsidP="00BF6AC2">
      <w:pPr>
        <w:spacing w:after="120" w:line="360" w:lineRule="auto"/>
        <w:jc w:val="both"/>
        <w:rPr>
          <w:rFonts w:ascii="Arial" w:hAnsi="Arial" w:cs="Arial"/>
          <w:sz w:val="22"/>
          <w:szCs w:val="22"/>
        </w:rPr>
      </w:pPr>
      <w:r w:rsidRPr="00D60B06">
        <w:rPr>
          <w:rFonts w:ascii="Arial" w:hAnsi="Arial" w:cs="Arial"/>
          <w:sz w:val="22"/>
          <w:szCs w:val="22"/>
        </w:rPr>
        <w:t xml:space="preserve">En cuanto al cumplimiento de las metas, en el avance que se reporta en la Cuenta Pública del Estado de Yucatán de 2016 se presentan algunas </w:t>
      </w:r>
      <w:r w:rsidR="00571E81" w:rsidRPr="00D60B06">
        <w:rPr>
          <w:rFonts w:ascii="Arial" w:hAnsi="Arial" w:cs="Arial"/>
          <w:sz w:val="22"/>
          <w:szCs w:val="22"/>
        </w:rPr>
        <w:t>imprecisiones</w:t>
      </w:r>
      <w:r w:rsidRPr="00D60B06">
        <w:rPr>
          <w:rFonts w:ascii="Arial" w:hAnsi="Arial" w:cs="Arial"/>
          <w:sz w:val="22"/>
          <w:szCs w:val="22"/>
        </w:rPr>
        <w:t>, como se</w:t>
      </w:r>
      <w:r w:rsidR="002D7562" w:rsidRPr="00D60B06">
        <w:rPr>
          <w:rFonts w:ascii="Arial" w:hAnsi="Arial" w:cs="Arial"/>
          <w:sz w:val="22"/>
          <w:szCs w:val="22"/>
        </w:rPr>
        <w:t xml:space="preserve"> verá a detalle en la pregunta 6 y 7</w:t>
      </w:r>
      <w:r w:rsidRPr="00D60B06">
        <w:rPr>
          <w:rFonts w:ascii="Arial" w:hAnsi="Arial" w:cs="Arial"/>
          <w:sz w:val="22"/>
          <w:szCs w:val="22"/>
        </w:rPr>
        <w:t xml:space="preserve">. Entre las más importantes destaca que algunas de las metas no son claras en cuanto a qué hacen referencia. Por ejemplo, en la meta del Componente 1 no se entiende la meta ni el resultado reportado, ¿la meta era atender a 26.85% de las 11,074 viviendas con piso de tierra y al final se logró esta meta en 66%? Para evitar este tipo de confusiones es importante expresar la línea base, las metas y reportes de avances con la misma unidad de medida. Además, en algunos Componentes, las metas se expresan como porcentaje y en otros, como variación, lo que dificulta obtener resultados consistentes sobre la gestión. Finalmente, el programa se beneficiaría de recolectar información adicional, como la calidad de los Componentes entregados y el uso por los beneficiarios, por medio de encuestas de satisfacción de los beneficiarios y otros métodos cualitativos, o la eficiencia, al comparar los costos de los Componentes con los beneficios que proporcionan. </w:t>
      </w:r>
    </w:p>
    <w:p w14:paraId="6C2220E2" w14:textId="77777777" w:rsidR="00F94767" w:rsidRPr="00D60B06" w:rsidRDefault="00F94767" w:rsidP="00BF6AC2">
      <w:pPr>
        <w:spacing w:after="120" w:line="360" w:lineRule="auto"/>
        <w:jc w:val="both"/>
        <w:rPr>
          <w:rFonts w:ascii="Arial" w:hAnsi="Arial" w:cs="Arial"/>
          <w:sz w:val="22"/>
          <w:szCs w:val="22"/>
        </w:rPr>
      </w:pPr>
      <w:r w:rsidRPr="00D60B06">
        <w:rPr>
          <w:rFonts w:ascii="Arial" w:hAnsi="Arial" w:cs="Arial"/>
          <w:sz w:val="22"/>
          <w:szCs w:val="22"/>
        </w:rPr>
        <w:t xml:space="preserve">Por estas razones, resultaría impreciso establecer que la implementación del ejercicio correspondiente haya sido efectiva. </w:t>
      </w:r>
    </w:p>
    <w:p w14:paraId="6B2E1145" w14:textId="77777777" w:rsidR="00534567" w:rsidRPr="00466BE4" w:rsidRDefault="00534567" w:rsidP="00466BE4">
      <w:pPr>
        <w:spacing w:line="360" w:lineRule="auto"/>
        <w:jc w:val="both"/>
        <w:rPr>
          <w:rFonts w:ascii="Arial" w:hAnsi="Arial" w:cs="Arial"/>
          <w:szCs w:val="22"/>
        </w:rPr>
      </w:pPr>
    </w:p>
    <w:p w14:paraId="615974C2" w14:textId="3FE11782" w:rsidR="00534567" w:rsidRDefault="00534567">
      <w:pPr>
        <w:spacing w:after="160" w:line="259" w:lineRule="auto"/>
      </w:pPr>
      <w:r>
        <w:br w:type="page"/>
      </w:r>
    </w:p>
    <w:p w14:paraId="3722ABDB" w14:textId="77777777" w:rsidR="00B728C5" w:rsidRPr="00534567" w:rsidRDefault="00B728C5" w:rsidP="003E2676">
      <w:pPr>
        <w:pStyle w:val="Ttulo3"/>
        <w:spacing w:line="360" w:lineRule="auto"/>
        <w:jc w:val="both"/>
        <w:rPr>
          <w:rFonts w:ascii="Arial" w:hAnsi="Arial" w:cs="Arial"/>
          <w:b/>
          <w:color w:val="000000" w:themeColor="text1"/>
          <w:szCs w:val="22"/>
        </w:rPr>
      </w:pPr>
      <w:bookmarkStart w:id="13" w:name="_Toc491104984"/>
      <w:r w:rsidRPr="00534567">
        <w:rPr>
          <w:rFonts w:ascii="Arial" w:hAnsi="Arial" w:cs="Arial"/>
          <w:b/>
          <w:color w:val="000000" w:themeColor="text1"/>
          <w:szCs w:val="22"/>
        </w:rPr>
        <w:lastRenderedPageBreak/>
        <w:t>6. ¿Las metas planteadas por el programa son factibles de cumplirse en los plazos establecidos en la MIR?</w:t>
      </w:r>
      <w:bookmarkEnd w:id="13"/>
    </w:p>
    <w:p w14:paraId="4827B09F" w14:textId="77777777" w:rsidR="00B728C5" w:rsidRDefault="00B728C5" w:rsidP="003E2676">
      <w:pPr>
        <w:spacing w:line="360" w:lineRule="auto"/>
        <w:rPr>
          <w:rFonts w:ascii="Arial" w:hAnsi="Arial" w:cs="Arial"/>
          <w:sz w:val="22"/>
          <w:szCs w:val="22"/>
        </w:rPr>
      </w:pPr>
    </w:p>
    <w:p w14:paraId="0E1366CD" w14:textId="3F2659EF" w:rsidR="00F94767" w:rsidRPr="00D60B06" w:rsidRDefault="00BF6AC2" w:rsidP="002D7562">
      <w:pPr>
        <w:spacing w:after="120" w:line="360" w:lineRule="auto"/>
        <w:jc w:val="both"/>
        <w:rPr>
          <w:rFonts w:ascii="Arial" w:hAnsi="Arial" w:cs="Arial"/>
          <w:sz w:val="22"/>
          <w:szCs w:val="22"/>
        </w:rPr>
      </w:pPr>
      <w:r w:rsidRPr="00D60B06">
        <w:rPr>
          <w:rFonts w:ascii="Arial" w:hAnsi="Arial" w:cs="Arial"/>
          <w:sz w:val="22"/>
          <w:szCs w:val="22"/>
        </w:rPr>
        <w:t>L</w:t>
      </w:r>
      <w:r w:rsidR="00F94767" w:rsidRPr="00D60B06">
        <w:rPr>
          <w:rFonts w:ascii="Arial" w:hAnsi="Arial" w:cs="Arial"/>
          <w:sz w:val="22"/>
          <w:szCs w:val="22"/>
        </w:rPr>
        <w:t>as metas a nivel de Fin y Propósito son ambiciosas dado que</w:t>
      </w:r>
      <w:r w:rsidRPr="00D60B06">
        <w:rPr>
          <w:rFonts w:ascii="Arial" w:hAnsi="Arial" w:cs="Arial"/>
          <w:sz w:val="22"/>
          <w:szCs w:val="22"/>
        </w:rPr>
        <w:t xml:space="preserve"> solo</w:t>
      </w:r>
      <w:r w:rsidR="00F94767" w:rsidRPr="00D60B06">
        <w:rPr>
          <w:rFonts w:ascii="Arial" w:hAnsi="Arial" w:cs="Arial"/>
          <w:sz w:val="22"/>
          <w:szCs w:val="22"/>
        </w:rPr>
        <w:t xml:space="preserve"> los bienes entregados por </w:t>
      </w:r>
      <w:r w:rsidRPr="00D60B06">
        <w:rPr>
          <w:rFonts w:ascii="Arial" w:hAnsi="Arial" w:cs="Arial"/>
          <w:sz w:val="22"/>
          <w:szCs w:val="22"/>
        </w:rPr>
        <w:t>el Programa serían in</w:t>
      </w:r>
      <w:r w:rsidR="00F94767" w:rsidRPr="00D60B06">
        <w:rPr>
          <w:rFonts w:ascii="Arial" w:hAnsi="Arial" w:cs="Arial"/>
          <w:sz w:val="22"/>
          <w:szCs w:val="22"/>
        </w:rPr>
        <w:t xml:space="preserve">suficientes para contribuir de manera significativa a reducir los indicadores de carencia por calidad y espacios de la vivienda y por acceso a servicios básicos. Adicionalmente, cumplir con las metas establecidas implicaría que la población atendida deje de tener cualquiera de las características según las cuales se considera carente por acceso a servicios básicos, lo que requiere que las personas reciban más de un Componente y, por lo tanto, implica una atención integral y coordinada. Se sugiere </w:t>
      </w:r>
      <w:r w:rsidR="00F12105" w:rsidRPr="00D60B06">
        <w:rPr>
          <w:rFonts w:ascii="Arial" w:hAnsi="Arial" w:cs="Arial"/>
          <w:sz w:val="22"/>
          <w:szCs w:val="22"/>
          <w:lang w:val="es-ES"/>
        </w:rPr>
        <w:t>realizar un diagnóstico detallado del número de características por las que se consideran carentes las personas atendidas para valorar incluir otros Componentes y poder brindarles una atención integral</w:t>
      </w:r>
      <w:r w:rsidR="00F94767" w:rsidRPr="00D60B06">
        <w:rPr>
          <w:rFonts w:ascii="Arial" w:hAnsi="Arial" w:cs="Arial"/>
          <w:sz w:val="22"/>
          <w:szCs w:val="22"/>
        </w:rPr>
        <w:t>. En la definición de las metas también se recomienda tener en cuenta factores como las proyecciones de crecimiento de la población, de la migración y cómo pueden afectar estos fact</w:t>
      </w:r>
      <w:r w:rsidR="00A9359C" w:rsidRPr="00D60B06">
        <w:rPr>
          <w:rFonts w:ascii="Arial" w:hAnsi="Arial" w:cs="Arial"/>
          <w:sz w:val="22"/>
          <w:szCs w:val="22"/>
        </w:rPr>
        <w:t>ores al logro de las metas. La T</w:t>
      </w:r>
      <w:r w:rsidR="00F94767" w:rsidRPr="00D60B06">
        <w:rPr>
          <w:rFonts w:ascii="Arial" w:hAnsi="Arial" w:cs="Arial"/>
          <w:sz w:val="22"/>
          <w:szCs w:val="22"/>
        </w:rPr>
        <w:t xml:space="preserve">abla </w:t>
      </w:r>
      <w:r w:rsidRPr="00D60B06">
        <w:rPr>
          <w:rFonts w:ascii="Arial" w:hAnsi="Arial" w:cs="Arial"/>
          <w:sz w:val="22"/>
          <w:szCs w:val="22"/>
        </w:rPr>
        <w:t>2</w:t>
      </w:r>
      <w:r w:rsidR="00F94767" w:rsidRPr="00D60B06">
        <w:rPr>
          <w:rFonts w:ascii="Arial" w:hAnsi="Arial" w:cs="Arial"/>
          <w:sz w:val="22"/>
          <w:szCs w:val="22"/>
        </w:rPr>
        <w:t xml:space="preserve"> presenta los plazos definidos para las metas de cada indicador. </w:t>
      </w:r>
    </w:p>
    <w:p w14:paraId="66D22065" w14:textId="674352AC" w:rsidR="00F94767" w:rsidRDefault="00F94767" w:rsidP="00EA5D13">
      <w:pPr>
        <w:spacing w:after="120" w:line="360" w:lineRule="auto"/>
        <w:jc w:val="both"/>
        <w:rPr>
          <w:rFonts w:ascii="Arial" w:hAnsi="Arial" w:cs="Arial"/>
          <w:sz w:val="22"/>
          <w:szCs w:val="22"/>
        </w:rPr>
      </w:pPr>
      <w:r w:rsidRPr="00D60B06">
        <w:rPr>
          <w:rFonts w:ascii="Arial" w:hAnsi="Arial" w:cs="Arial"/>
          <w:sz w:val="22"/>
          <w:szCs w:val="22"/>
        </w:rPr>
        <w:t>En cuanto a los plazos para los indicadores de Componente estos sí son factibles de cumplirse dado que señalan que al final del ejercicio fiscal se habrán entregado todos los bienes y servicios del programa. Sin embargo, es importante mencionar que la línea base de los indicadores de eficacia a nivel de Componentes siempre será “0” dado que al comienzo del ejercicio no se han entregado bienes y servicios</w:t>
      </w:r>
      <w:r w:rsidRPr="00D60B06">
        <w:rPr>
          <w:rStyle w:val="Refdenotaalpie"/>
          <w:rFonts w:ascii="Arial" w:hAnsi="Arial" w:cs="Arial"/>
          <w:sz w:val="22"/>
          <w:szCs w:val="22"/>
        </w:rPr>
        <w:footnoteReference w:id="3"/>
      </w:r>
      <w:r w:rsidRPr="00D60B06">
        <w:rPr>
          <w:rFonts w:ascii="Arial" w:hAnsi="Arial" w:cs="Arial"/>
          <w:sz w:val="22"/>
          <w:szCs w:val="22"/>
        </w:rPr>
        <w:t xml:space="preserve">. </w:t>
      </w:r>
      <w:r w:rsidR="008D2E37" w:rsidRPr="00D60B06">
        <w:rPr>
          <w:rFonts w:ascii="Arial" w:hAnsi="Arial" w:cs="Arial"/>
          <w:sz w:val="22"/>
          <w:szCs w:val="22"/>
        </w:rPr>
        <w:t>Por lo tanto, se sugiere que la instancia responsable de la formulación técnica de los indicadores modifique la línea base de los indicadores de los Componentes.</w:t>
      </w:r>
    </w:p>
    <w:p w14:paraId="7DC1F0D7" w14:textId="77777777" w:rsidR="00D60B06" w:rsidRDefault="00D60B06" w:rsidP="00EA5D13">
      <w:pPr>
        <w:spacing w:after="120" w:line="360" w:lineRule="auto"/>
        <w:jc w:val="both"/>
        <w:rPr>
          <w:rFonts w:ascii="Arial" w:hAnsi="Arial" w:cs="Arial"/>
          <w:sz w:val="22"/>
          <w:szCs w:val="22"/>
        </w:rPr>
      </w:pPr>
    </w:p>
    <w:p w14:paraId="144176B2" w14:textId="77777777" w:rsidR="00D60B06" w:rsidRPr="00D60B06" w:rsidRDefault="00D60B06" w:rsidP="00EA5D13">
      <w:pPr>
        <w:spacing w:after="120" w:line="360" w:lineRule="auto"/>
        <w:jc w:val="both"/>
        <w:rPr>
          <w:rFonts w:ascii="Arial" w:hAnsi="Arial" w:cs="Arial"/>
          <w:sz w:val="22"/>
          <w:szCs w:val="22"/>
        </w:rPr>
      </w:pPr>
    </w:p>
    <w:p w14:paraId="2631A5AC" w14:textId="77777777" w:rsidR="00F94767" w:rsidRDefault="00F94767" w:rsidP="00F94767">
      <w:pPr>
        <w:pStyle w:val="Epgrafe"/>
        <w:keepNext/>
      </w:pPr>
      <w:bookmarkStart w:id="14" w:name="_Toc494714525"/>
      <w:r>
        <w:lastRenderedPageBreak/>
        <w:t xml:space="preserve">Tabla </w:t>
      </w:r>
      <w:r>
        <w:fldChar w:fldCharType="begin"/>
      </w:r>
      <w:r>
        <w:instrText xml:space="preserve"> SEQ Tabla \* ARABIC </w:instrText>
      </w:r>
      <w:r>
        <w:fldChar w:fldCharType="separate"/>
      </w:r>
      <w:r w:rsidR="00A54752">
        <w:rPr>
          <w:noProof/>
        </w:rPr>
        <w:t>2</w:t>
      </w:r>
      <w:r>
        <w:fldChar w:fldCharType="end"/>
      </w:r>
      <w:r>
        <w:t xml:space="preserve"> </w:t>
      </w:r>
      <w:r w:rsidRPr="006676CA">
        <w:t>Línea base, Metas y Plazos de cumplimiento del Pp</w:t>
      </w:r>
      <w:r>
        <w:t>44</w:t>
      </w:r>
      <w:bookmarkEnd w:id="14"/>
    </w:p>
    <w:tbl>
      <w:tblPr>
        <w:tblStyle w:val="Cuadrculadetablaclara1"/>
        <w:tblW w:w="8785" w:type="dxa"/>
        <w:tblLook w:val="04A0" w:firstRow="1" w:lastRow="0" w:firstColumn="1" w:lastColumn="0" w:noHBand="0" w:noVBand="1"/>
      </w:tblPr>
      <w:tblGrid>
        <w:gridCol w:w="1505"/>
        <w:gridCol w:w="2681"/>
        <w:gridCol w:w="1077"/>
        <w:gridCol w:w="1117"/>
        <w:gridCol w:w="1077"/>
        <w:gridCol w:w="1328"/>
      </w:tblGrid>
      <w:tr w:rsidR="00F94767" w:rsidRPr="00715AFC" w14:paraId="23611C97" w14:textId="77777777" w:rsidTr="00BF6AC2">
        <w:trPr>
          <w:trHeight w:val="447"/>
        </w:trPr>
        <w:tc>
          <w:tcPr>
            <w:tcW w:w="1505" w:type="dxa"/>
            <w:shd w:val="clear" w:color="auto" w:fill="D9D9D9" w:themeFill="background1" w:themeFillShade="D9"/>
            <w:hideMark/>
          </w:tcPr>
          <w:p w14:paraId="59AD8F4D"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Nivel MIR</w:t>
            </w:r>
          </w:p>
        </w:tc>
        <w:tc>
          <w:tcPr>
            <w:tcW w:w="2681" w:type="dxa"/>
            <w:shd w:val="clear" w:color="auto" w:fill="D9D9D9" w:themeFill="background1" w:themeFillShade="D9"/>
            <w:hideMark/>
          </w:tcPr>
          <w:p w14:paraId="725F5250"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Indicador</w:t>
            </w:r>
          </w:p>
        </w:tc>
        <w:tc>
          <w:tcPr>
            <w:tcW w:w="1077" w:type="dxa"/>
            <w:shd w:val="clear" w:color="auto" w:fill="D9D9D9" w:themeFill="background1" w:themeFillShade="D9"/>
            <w:hideMark/>
          </w:tcPr>
          <w:p w14:paraId="4DE5C2FE"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Línea base</w:t>
            </w:r>
          </w:p>
        </w:tc>
        <w:tc>
          <w:tcPr>
            <w:tcW w:w="1117" w:type="dxa"/>
            <w:shd w:val="clear" w:color="auto" w:fill="D9D9D9" w:themeFill="background1" w:themeFillShade="D9"/>
            <w:hideMark/>
          </w:tcPr>
          <w:p w14:paraId="027674E7"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Fecha línea base</w:t>
            </w:r>
          </w:p>
        </w:tc>
        <w:tc>
          <w:tcPr>
            <w:tcW w:w="1077" w:type="dxa"/>
            <w:shd w:val="clear" w:color="auto" w:fill="D9D9D9" w:themeFill="background1" w:themeFillShade="D9"/>
            <w:hideMark/>
          </w:tcPr>
          <w:p w14:paraId="156F613E"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Meta</w:t>
            </w:r>
          </w:p>
        </w:tc>
        <w:tc>
          <w:tcPr>
            <w:tcW w:w="1328" w:type="dxa"/>
            <w:shd w:val="clear" w:color="auto" w:fill="D9D9D9" w:themeFill="background1" w:themeFillShade="D9"/>
            <w:hideMark/>
          </w:tcPr>
          <w:p w14:paraId="6CF23827"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Plazo meta</w:t>
            </w:r>
          </w:p>
        </w:tc>
      </w:tr>
      <w:tr w:rsidR="00F94767" w:rsidRPr="00715AFC" w14:paraId="3843C287" w14:textId="77777777" w:rsidTr="00BF6AC2">
        <w:trPr>
          <w:trHeight w:val="671"/>
        </w:trPr>
        <w:tc>
          <w:tcPr>
            <w:tcW w:w="1505" w:type="dxa"/>
            <w:hideMark/>
          </w:tcPr>
          <w:p w14:paraId="5F92A066"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Fin</w:t>
            </w:r>
          </w:p>
        </w:tc>
        <w:tc>
          <w:tcPr>
            <w:tcW w:w="2681" w:type="dxa"/>
            <w:hideMark/>
          </w:tcPr>
          <w:p w14:paraId="17205734"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Porcentaje de la población con carencia por acceso a servicios básicos en la vivienda</w:t>
            </w:r>
          </w:p>
        </w:tc>
        <w:tc>
          <w:tcPr>
            <w:tcW w:w="1077" w:type="dxa"/>
            <w:hideMark/>
          </w:tcPr>
          <w:p w14:paraId="4EBE19D1"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40.40</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117" w:type="dxa"/>
            <w:hideMark/>
          </w:tcPr>
          <w:p w14:paraId="6DF13C0B"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2014</w:t>
            </w:r>
          </w:p>
        </w:tc>
        <w:tc>
          <w:tcPr>
            <w:tcW w:w="1077" w:type="dxa"/>
            <w:hideMark/>
          </w:tcPr>
          <w:p w14:paraId="5A995905"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38.20</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47F90BBA"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54B7B96B" w14:textId="77777777" w:rsidTr="00BF6AC2">
        <w:trPr>
          <w:trHeight w:val="671"/>
        </w:trPr>
        <w:tc>
          <w:tcPr>
            <w:tcW w:w="1505" w:type="dxa"/>
            <w:hideMark/>
          </w:tcPr>
          <w:p w14:paraId="1A8A745C"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Propósito</w:t>
            </w:r>
          </w:p>
        </w:tc>
        <w:tc>
          <w:tcPr>
            <w:tcW w:w="2681" w:type="dxa"/>
            <w:hideMark/>
          </w:tcPr>
          <w:p w14:paraId="4C9EB38E"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Porcentaje de la población con carencia por calidad y espacios de la vivienda</w:t>
            </w:r>
          </w:p>
        </w:tc>
        <w:tc>
          <w:tcPr>
            <w:tcW w:w="1077" w:type="dxa"/>
            <w:hideMark/>
          </w:tcPr>
          <w:p w14:paraId="7F5B2905"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17.5</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117" w:type="dxa"/>
            <w:hideMark/>
          </w:tcPr>
          <w:p w14:paraId="6741AE3C"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2014</w:t>
            </w:r>
          </w:p>
        </w:tc>
        <w:tc>
          <w:tcPr>
            <w:tcW w:w="1077" w:type="dxa"/>
            <w:hideMark/>
          </w:tcPr>
          <w:p w14:paraId="5DC612BB"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14.8</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12C96F18"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3B9A2E4C" w14:textId="77777777" w:rsidTr="00BF6AC2">
        <w:trPr>
          <w:trHeight w:val="671"/>
        </w:trPr>
        <w:tc>
          <w:tcPr>
            <w:tcW w:w="1505" w:type="dxa"/>
            <w:hideMark/>
          </w:tcPr>
          <w:p w14:paraId="27512593"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Componente: 1</w:t>
            </w:r>
          </w:p>
        </w:tc>
        <w:tc>
          <w:tcPr>
            <w:tcW w:w="2681" w:type="dxa"/>
            <w:hideMark/>
          </w:tcPr>
          <w:p w14:paraId="6F1B3ADC"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Variación porcentual de población que habita en viviendas con piso de tierra</w:t>
            </w:r>
          </w:p>
        </w:tc>
        <w:tc>
          <w:tcPr>
            <w:tcW w:w="1077" w:type="dxa"/>
            <w:hideMark/>
          </w:tcPr>
          <w:p w14:paraId="02AE0E8D"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11,074</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Viviendas</w:t>
            </w:r>
          </w:p>
        </w:tc>
        <w:tc>
          <w:tcPr>
            <w:tcW w:w="1117" w:type="dxa"/>
            <w:hideMark/>
          </w:tcPr>
          <w:p w14:paraId="6A70D7D0"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2014</w:t>
            </w:r>
          </w:p>
        </w:tc>
        <w:tc>
          <w:tcPr>
            <w:tcW w:w="1077" w:type="dxa"/>
            <w:hideMark/>
          </w:tcPr>
          <w:p w14:paraId="0614474C"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26.85</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52FFD4F9"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23DF6DA4" w14:textId="77777777" w:rsidTr="00BF6AC2">
        <w:trPr>
          <w:trHeight w:val="671"/>
        </w:trPr>
        <w:tc>
          <w:tcPr>
            <w:tcW w:w="1505" w:type="dxa"/>
          </w:tcPr>
          <w:p w14:paraId="24EEEB48" w14:textId="77777777" w:rsidR="00F94767" w:rsidRPr="00715AFC" w:rsidRDefault="00F94767" w:rsidP="00F94767">
            <w:pPr>
              <w:jc w:val="center"/>
              <w:rPr>
                <w:rFonts w:ascii="Arial" w:eastAsia="Times New Roman" w:hAnsi="Arial" w:cs="Arial"/>
                <w:b/>
                <w:bCs/>
                <w:color w:val="000000"/>
                <w:sz w:val="20"/>
                <w:szCs w:val="20"/>
                <w:lang w:val="es-MX" w:eastAsia="es-MX"/>
              </w:rPr>
            </w:pPr>
            <w:r w:rsidRPr="00715AFC">
              <w:rPr>
                <w:rFonts w:ascii="Arial" w:eastAsia="Times New Roman" w:hAnsi="Arial" w:cs="Arial"/>
                <w:b/>
                <w:bCs/>
                <w:color w:val="000000"/>
                <w:sz w:val="20"/>
                <w:szCs w:val="20"/>
                <w:lang w:val="es-MX" w:eastAsia="es-MX"/>
              </w:rPr>
              <w:t>Componente: 2</w:t>
            </w:r>
          </w:p>
        </w:tc>
        <w:tc>
          <w:tcPr>
            <w:tcW w:w="2681" w:type="dxa"/>
          </w:tcPr>
          <w:p w14:paraId="7CC5028B"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Techos de concreto en la vivienda construidos o mejorados (No Aplica en 2016)</w:t>
            </w:r>
          </w:p>
        </w:tc>
        <w:tc>
          <w:tcPr>
            <w:tcW w:w="1077" w:type="dxa"/>
          </w:tcPr>
          <w:p w14:paraId="2CFF8316" w14:textId="77777777" w:rsidR="00F94767" w:rsidRPr="00715AFC" w:rsidRDefault="00F94767" w:rsidP="00F94767">
            <w:pPr>
              <w:jc w:val="center"/>
              <w:rPr>
                <w:rFonts w:ascii="Arial" w:eastAsia="Times New Roman" w:hAnsi="Arial" w:cs="Arial"/>
                <w:color w:val="000000"/>
                <w:sz w:val="22"/>
                <w:szCs w:val="22"/>
                <w:lang w:val="es-MX" w:eastAsia="es-MX"/>
              </w:rPr>
            </w:pPr>
            <w:r w:rsidRPr="00715AFC">
              <w:rPr>
                <w:rFonts w:ascii="Arial" w:eastAsia="Times New Roman" w:hAnsi="Arial" w:cs="Arial"/>
                <w:color w:val="000000"/>
                <w:sz w:val="20"/>
                <w:szCs w:val="20"/>
                <w:lang w:val="es-MX" w:eastAsia="es-MX"/>
              </w:rPr>
              <w:t>56.9</w:t>
            </w:r>
            <w:r w:rsidRPr="00715AFC">
              <w:rPr>
                <w:rFonts w:ascii="Arial" w:eastAsia="Times New Roman" w:hAnsi="Arial" w:cs="Arial"/>
                <w:color w:val="000000"/>
                <w:sz w:val="22"/>
                <w:szCs w:val="22"/>
                <w:lang w:val="es-MX" w:eastAsia="es-MX"/>
              </w:rPr>
              <w:br/>
            </w:r>
            <w:r w:rsidRPr="00715AFC">
              <w:rPr>
                <w:rFonts w:ascii="Arial" w:eastAsia="Times New Roman" w:hAnsi="Arial" w:cs="Arial"/>
                <w:color w:val="000000"/>
                <w:sz w:val="18"/>
                <w:szCs w:val="18"/>
                <w:lang w:val="es-MX" w:eastAsia="es-MX"/>
              </w:rPr>
              <w:t>Miles de personas</w:t>
            </w:r>
          </w:p>
        </w:tc>
        <w:tc>
          <w:tcPr>
            <w:tcW w:w="1117" w:type="dxa"/>
          </w:tcPr>
          <w:p w14:paraId="6154AEBE"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2015</w:t>
            </w:r>
          </w:p>
        </w:tc>
        <w:tc>
          <w:tcPr>
            <w:tcW w:w="1077" w:type="dxa"/>
          </w:tcPr>
          <w:p w14:paraId="08C0A15E"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NA</w:t>
            </w:r>
          </w:p>
        </w:tc>
        <w:tc>
          <w:tcPr>
            <w:tcW w:w="1328" w:type="dxa"/>
          </w:tcPr>
          <w:p w14:paraId="60FB4DAA"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NA</w:t>
            </w:r>
          </w:p>
        </w:tc>
      </w:tr>
      <w:tr w:rsidR="00F94767" w:rsidRPr="00715AFC" w14:paraId="40F84A24" w14:textId="77777777" w:rsidTr="00BF6AC2">
        <w:trPr>
          <w:trHeight w:val="671"/>
        </w:trPr>
        <w:tc>
          <w:tcPr>
            <w:tcW w:w="1505" w:type="dxa"/>
            <w:vMerge w:val="restart"/>
          </w:tcPr>
          <w:p w14:paraId="4D7E0238" w14:textId="77777777" w:rsidR="00F94767" w:rsidRPr="00715AFC" w:rsidRDefault="00F94767" w:rsidP="00F94767">
            <w:pPr>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Componente: 3</w:t>
            </w:r>
          </w:p>
        </w:tc>
        <w:tc>
          <w:tcPr>
            <w:tcW w:w="2681" w:type="dxa"/>
          </w:tcPr>
          <w:p w14:paraId="76280FC8"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Porcentaje de sanitarios ecológicos con biodigestor construidos</w:t>
            </w:r>
          </w:p>
        </w:tc>
        <w:tc>
          <w:tcPr>
            <w:tcW w:w="1077" w:type="dxa"/>
          </w:tcPr>
          <w:p w14:paraId="79F26C01"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100.00</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117" w:type="dxa"/>
          </w:tcPr>
          <w:p w14:paraId="64266868"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Enero de 2016</w:t>
            </w:r>
          </w:p>
        </w:tc>
        <w:tc>
          <w:tcPr>
            <w:tcW w:w="1077" w:type="dxa"/>
          </w:tcPr>
          <w:p w14:paraId="30805C56"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100.00</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328" w:type="dxa"/>
          </w:tcPr>
          <w:p w14:paraId="47632110"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228A4644" w14:textId="77777777" w:rsidTr="00BF6AC2">
        <w:trPr>
          <w:trHeight w:val="671"/>
        </w:trPr>
        <w:tc>
          <w:tcPr>
            <w:tcW w:w="1505" w:type="dxa"/>
            <w:vMerge/>
            <w:hideMark/>
          </w:tcPr>
          <w:p w14:paraId="10410D10" w14:textId="77777777" w:rsidR="00F94767" w:rsidRPr="00715AFC" w:rsidRDefault="00F94767" w:rsidP="00F94767">
            <w:pPr>
              <w:jc w:val="center"/>
              <w:rPr>
                <w:rFonts w:ascii="Arial" w:eastAsia="Times New Roman" w:hAnsi="Arial" w:cs="Arial"/>
                <w:b/>
                <w:bCs/>
                <w:color w:val="000000"/>
                <w:sz w:val="20"/>
                <w:szCs w:val="20"/>
                <w:lang w:val="es-MX" w:eastAsia="es-MX"/>
              </w:rPr>
            </w:pPr>
          </w:p>
        </w:tc>
        <w:tc>
          <w:tcPr>
            <w:tcW w:w="2681" w:type="dxa"/>
            <w:hideMark/>
          </w:tcPr>
          <w:p w14:paraId="2A9EEB51"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Variación porcentual de población que habita en viviendas que cuentan con baño</w:t>
            </w:r>
          </w:p>
        </w:tc>
        <w:tc>
          <w:tcPr>
            <w:tcW w:w="1077" w:type="dxa"/>
            <w:hideMark/>
          </w:tcPr>
          <w:p w14:paraId="2DB6475C"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44,873</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Personas</w:t>
            </w:r>
          </w:p>
        </w:tc>
        <w:tc>
          <w:tcPr>
            <w:tcW w:w="1117" w:type="dxa"/>
            <w:hideMark/>
          </w:tcPr>
          <w:p w14:paraId="44DC7275"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2015</w:t>
            </w:r>
          </w:p>
        </w:tc>
        <w:tc>
          <w:tcPr>
            <w:tcW w:w="1077" w:type="dxa"/>
            <w:hideMark/>
          </w:tcPr>
          <w:p w14:paraId="581FCAC5"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16.00</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56B2C05B"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r w:rsidR="00F94767" w:rsidRPr="00715AFC" w14:paraId="3541564B" w14:textId="77777777" w:rsidTr="00BF6AC2">
        <w:trPr>
          <w:trHeight w:val="658"/>
        </w:trPr>
        <w:tc>
          <w:tcPr>
            <w:tcW w:w="1505" w:type="dxa"/>
            <w:hideMark/>
          </w:tcPr>
          <w:p w14:paraId="51E36F5F" w14:textId="1AA36A6C" w:rsidR="00F94767" w:rsidRPr="00715AFC" w:rsidRDefault="00F94767" w:rsidP="00F94767">
            <w:pPr>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 xml:space="preserve">Componente: </w:t>
            </w:r>
            <w:r w:rsidR="00BF6AC2">
              <w:rPr>
                <w:rFonts w:ascii="Arial" w:eastAsia="Times New Roman" w:hAnsi="Arial" w:cs="Arial"/>
                <w:b/>
                <w:bCs/>
                <w:color w:val="000000"/>
                <w:sz w:val="20"/>
                <w:szCs w:val="20"/>
                <w:lang w:val="es-MX" w:eastAsia="es-MX"/>
              </w:rPr>
              <w:t>4</w:t>
            </w:r>
          </w:p>
        </w:tc>
        <w:tc>
          <w:tcPr>
            <w:tcW w:w="2681" w:type="dxa"/>
            <w:hideMark/>
          </w:tcPr>
          <w:p w14:paraId="1D346EE6" w14:textId="77777777" w:rsidR="00F94767" w:rsidRPr="00715AFC" w:rsidRDefault="00F94767" w:rsidP="00F94767">
            <w:pP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 xml:space="preserve">Porcentaje de población objetivo atendida </w:t>
            </w:r>
            <w:r w:rsidRPr="00715AFC">
              <w:rPr>
                <w:rFonts w:ascii="Arial" w:eastAsia="Times New Roman" w:hAnsi="Arial" w:cs="Arial"/>
                <w:color w:val="000000"/>
                <w:sz w:val="18"/>
                <w:szCs w:val="18"/>
                <w:lang w:val="es-MX" w:eastAsia="es-MX"/>
              </w:rPr>
              <w:t>(Estufas ecológicas o fogones con chimenea integrados)</w:t>
            </w:r>
          </w:p>
        </w:tc>
        <w:tc>
          <w:tcPr>
            <w:tcW w:w="1077" w:type="dxa"/>
            <w:hideMark/>
          </w:tcPr>
          <w:p w14:paraId="7F8F29CB"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8.34</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117" w:type="dxa"/>
            <w:hideMark/>
          </w:tcPr>
          <w:p w14:paraId="32435273"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Enero de 2016</w:t>
            </w:r>
          </w:p>
        </w:tc>
        <w:tc>
          <w:tcPr>
            <w:tcW w:w="1077" w:type="dxa"/>
            <w:hideMark/>
          </w:tcPr>
          <w:p w14:paraId="5BBEC970"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100.00</w:t>
            </w:r>
            <w:r w:rsidRPr="00715AFC">
              <w:rPr>
                <w:rFonts w:ascii="Arial" w:eastAsia="Times New Roman" w:hAnsi="Arial" w:cs="Arial"/>
                <w:color w:val="000000"/>
                <w:sz w:val="20"/>
                <w:szCs w:val="20"/>
                <w:lang w:val="es-MX" w:eastAsia="es-MX"/>
              </w:rPr>
              <w:br/>
            </w:r>
            <w:r w:rsidRPr="00715AFC">
              <w:rPr>
                <w:rFonts w:ascii="Arial" w:eastAsia="Times New Roman" w:hAnsi="Arial" w:cs="Arial"/>
                <w:color w:val="000000"/>
                <w:sz w:val="18"/>
                <w:szCs w:val="18"/>
                <w:lang w:val="es-MX" w:eastAsia="es-MX"/>
              </w:rPr>
              <w:t>Porcentaje</w:t>
            </w:r>
          </w:p>
        </w:tc>
        <w:tc>
          <w:tcPr>
            <w:tcW w:w="1328" w:type="dxa"/>
            <w:hideMark/>
          </w:tcPr>
          <w:p w14:paraId="4142A85A" w14:textId="77777777" w:rsidR="00F94767" w:rsidRPr="00715AFC" w:rsidRDefault="00F94767" w:rsidP="00F94767">
            <w:pPr>
              <w:jc w:val="center"/>
              <w:rPr>
                <w:rFonts w:ascii="Arial" w:eastAsia="Times New Roman" w:hAnsi="Arial" w:cs="Arial"/>
                <w:color w:val="000000"/>
                <w:sz w:val="20"/>
                <w:szCs w:val="20"/>
                <w:lang w:val="es-MX" w:eastAsia="es-MX"/>
              </w:rPr>
            </w:pPr>
            <w:r w:rsidRPr="00715AFC">
              <w:rPr>
                <w:rFonts w:ascii="Arial" w:eastAsia="Times New Roman" w:hAnsi="Arial" w:cs="Arial"/>
                <w:color w:val="000000"/>
                <w:sz w:val="20"/>
                <w:szCs w:val="20"/>
                <w:lang w:val="es-MX" w:eastAsia="es-MX"/>
              </w:rPr>
              <w:t>Diciembre de 2016</w:t>
            </w:r>
          </w:p>
        </w:tc>
      </w:tr>
    </w:tbl>
    <w:p w14:paraId="5C5EFC5C" w14:textId="77777777" w:rsidR="00534567" w:rsidRDefault="00534567" w:rsidP="00534567">
      <w:pPr>
        <w:spacing w:line="360" w:lineRule="auto"/>
        <w:rPr>
          <w:rFonts w:ascii="Arial" w:hAnsi="Arial" w:cs="Arial"/>
          <w:sz w:val="22"/>
          <w:szCs w:val="22"/>
        </w:rPr>
      </w:pPr>
    </w:p>
    <w:p w14:paraId="3B35C46C" w14:textId="43044D75" w:rsidR="0022005E" w:rsidRPr="00353576" w:rsidRDefault="001A5EEC" w:rsidP="00534567">
      <w:pPr>
        <w:spacing w:after="160" w:line="259" w:lineRule="auto"/>
        <w:rPr>
          <w:rFonts w:ascii="Arial" w:hAnsi="Arial" w:cs="Arial"/>
          <w:szCs w:val="22"/>
        </w:rPr>
      </w:pPr>
      <w:r>
        <w:rPr>
          <w:rFonts w:ascii="Arial" w:hAnsi="Arial" w:cs="Arial"/>
          <w:szCs w:val="22"/>
        </w:rPr>
        <w:br w:type="page"/>
      </w:r>
    </w:p>
    <w:p w14:paraId="18BD37E8" w14:textId="77777777" w:rsidR="001A5EEC" w:rsidRPr="00D60B06" w:rsidRDefault="001A5EEC" w:rsidP="001A5EEC">
      <w:pPr>
        <w:pStyle w:val="Ttulo2"/>
        <w:spacing w:line="360" w:lineRule="auto"/>
        <w:jc w:val="center"/>
        <w:rPr>
          <w:rFonts w:ascii="Arial" w:hAnsi="Arial" w:cs="Arial"/>
          <w:b/>
          <w:color w:val="000000" w:themeColor="text1"/>
          <w:sz w:val="24"/>
          <w:szCs w:val="22"/>
          <w:lang w:val="es-MX"/>
        </w:rPr>
      </w:pPr>
      <w:bookmarkStart w:id="15" w:name="_Toc491104985"/>
      <w:r w:rsidRPr="00D60B06">
        <w:rPr>
          <w:rFonts w:ascii="Arial" w:hAnsi="Arial" w:cs="Arial"/>
          <w:b/>
          <w:color w:val="000000" w:themeColor="text1"/>
          <w:sz w:val="24"/>
          <w:szCs w:val="22"/>
          <w:lang w:val="es-MX"/>
        </w:rPr>
        <w:lastRenderedPageBreak/>
        <w:t>Capítulo III. Gestión</w:t>
      </w:r>
      <w:bookmarkEnd w:id="15"/>
      <w:r w:rsidRPr="00D60B06">
        <w:rPr>
          <w:rFonts w:ascii="Arial" w:hAnsi="Arial" w:cs="Arial"/>
          <w:b/>
          <w:color w:val="000000" w:themeColor="text1"/>
          <w:sz w:val="24"/>
          <w:szCs w:val="22"/>
          <w:lang w:val="es-MX"/>
        </w:rPr>
        <w:t xml:space="preserve"> </w:t>
      </w:r>
    </w:p>
    <w:p w14:paraId="2E167C80" w14:textId="77777777" w:rsidR="00B728C5" w:rsidRPr="0022005E" w:rsidRDefault="00B728C5" w:rsidP="003E2676">
      <w:pPr>
        <w:spacing w:line="360" w:lineRule="auto"/>
        <w:rPr>
          <w:rFonts w:ascii="Arial" w:hAnsi="Arial" w:cs="Arial"/>
          <w:sz w:val="22"/>
          <w:szCs w:val="22"/>
        </w:rPr>
      </w:pPr>
    </w:p>
    <w:p w14:paraId="2FB2FD56" w14:textId="77777777" w:rsidR="00B728C5" w:rsidRPr="00B147A2" w:rsidRDefault="00B728C5" w:rsidP="003E2676">
      <w:pPr>
        <w:pStyle w:val="Ttulo3"/>
        <w:spacing w:line="360" w:lineRule="auto"/>
        <w:jc w:val="both"/>
        <w:rPr>
          <w:rFonts w:ascii="Arial" w:hAnsi="Arial" w:cs="Arial"/>
          <w:b/>
          <w:color w:val="000000" w:themeColor="text1"/>
          <w:szCs w:val="22"/>
        </w:rPr>
      </w:pPr>
      <w:bookmarkStart w:id="16" w:name="_Toc491104986"/>
      <w:r w:rsidRPr="00B147A2">
        <w:rPr>
          <w:rFonts w:ascii="Arial" w:hAnsi="Arial" w:cs="Arial"/>
          <w:b/>
          <w:color w:val="000000" w:themeColor="text1"/>
          <w:szCs w:val="22"/>
        </w:rPr>
        <w:t>7. Durante el ejercicio sujeto de evaluación, ¿Cuál es el grado de cumplimiento de las metas fijadas en la MIR respecto de la provisión de los Componentes a los beneficiarios de los Programas?</w:t>
      </w:r>
      <w:bookmarkEnd w:id="16"/>
    </w:p>
    <w:p w14:paraId="00ADA6FC" w14:textId="77777777" w:rsidR="00B728C5" w:rsidRPr="00353576" w:rsidRDefault="00B728C5" w:rsidP="003E2676">
      <w:pPr>
        <w:spacing w:line="360" w:lineRule="auto"/>
        <w:jc w:val="both"/>
        <w:rPr>
          <w:rFonts w:ascii="Arial" w:hAnsi="Arial" w:cs="Arial"/>
          <w:szCs w:val="22"/>
        </w:rPr>
      </w:pPr>
    </w:p>
    <w:p w14:paraId="1B74039B" w14:textId="77777777" w:rsidR="00F94767" w:rsidRPr="00D60B06" w:rsidRDefault="00F94767" w:rsidP="00641A0F">
      <w:pPr>
        <w:spacing w:after="120" w:line="360" w:lineRule="auto"/>
        <w:jc w:val="both"/>
        <w:rPr>
          <w:rFonts w:ascii="Arial" w:hAnsi="Arial" w:cs="Arial"/>
          <w:sz w:val="22"/>
          <w:szCs w:val="22"/>
        </w:rPr>
      </w:pPr>
      <w:r w:rsidRPr="00D60B06">
        <w:rPr>
          <w:rFonts w:ascii="Arial" w:hAnsi="Arial" w:cs="Arial"/>
          <w:sz w:val="22"/>
          <w:szCs w:val="22"/>
        </w:rPr>
        <w:t>De manera general, se considera que los indicadores a nivel de Componentes son claros, pues no usan términos sujetos a distintas interpretaciones; son relevantes porque miden los aspectos fundamentales de los objetivos; son económicos dado que únicamente se requiere un registro de la entrega de bienes y servicios; son monitoreables, pues las bases de datos se pueden solicitar por los órganos de transparencia, y; son adecuados, pues permiten valorar el desempeño del programa, en cuanto a su gestión. Sin embargo, se sugiere, en primer lugar, homologar para todos los componentes la inclusión de indicadores tanto de cobertura sobre la población potencial, como la entrega de bienes y servicios sobre lo programado, lo que permitiría tener una idea de qué tanto se está cubriendo del problema y qué tanto se está logrando alcanzar la programación anual. Segundo, se sugiere incluir indicadores que proporcionen otro tipo de información como la calidad de los Componentes entregados, por medio de recolectar la satisfacción de los beneficiarios o la oportunidad en la entrega, o la eficiencia, al comparar los costos de los Componentes con los beneficios que proporcionan. Estos indicadores podrían aportar información útil para fortalecer el diseño del programa y lograr mejores resultados.</w:t>
      </w:r>
    </w:p>
    <w:p w14:paraId="4CBB1C6C" w14:textId="5627578E" w:rsidR="00F94767" w:rsidRPr="00D60B06" w:rsidRDefault="00F94767" w:rsidP="00641A0F">
      <w:pPr>
        <w:spacing w:after="120" w:line="360" w:lineRule="auto"/>
        <w:jc w:val="both"/>
        <w:rPr>
          <w:rFonts w:ascii="Arial" w:hAnsi="Arial" w:cs="Arial"/>
          <w:sz w:val="22"/>
          <w:szCs w:val="22"/>
        </w:rPr>
      </w:pPr>
      <w:r w:rsidRPr="00D60B06">
        <w:rPr>
          <w:rFonts w:ascii="Arial" w:hAnsi="Arial" w:cs="Arial"/>
          <w:sz w:val="22"/>
          <w:szCs w:val="22"/>
        </w:rPr>
        <w:t xml:space="preserve">El siguiente cuadro presenta el grado de cumplimiento de las metas fijadas en la MIR respecto de la provisión de los Componentes, con base en la </w:t>
      </w:r>
      <w:r w:rsidRPr="00D60B06">
        <w:rPr>
          <w:rFonts w:ascii="Arial" w:hAnsi="Arial" w:cs="Arial"/>
          <w:color w:val="000000" w:themeColor="text1"/>
          <w:sz w:val="22"/>
          <w:szCs w:val="22"/>
        </w:rPr>
        <w:t>Cuenta Pública del Estado de Yucatán 2016</w:t>
      </w:r>
      <w:r w:rsidRPr="00D60B06">
        <w:rPr>
          <w:rFonts w:ascii="Arial" w:hAnsi="Arial" w:cs="Arial"/>
          <w:sz w:val="22"/>
          <w:szCs w:val="22"/>
        </w:rPr>
        <w:t>. En el caso de los Componentes en los que sí aplica el reporte de avances, los datos presentados no son claros en cuanto a qué hacen referencia</w:t>
      </w:r>
      <w:r w:rsidR="00EA5D13" w:rsidRPr="00D60B06">
        <w:rPr>
          <w:rFonts w:ascii="Arial" w:hAnsi="Arial" w:cs="Arial"/>
          <w:sz w:val="22"/>
          <w:szCs w:val="22"/>
        </w:rPr>
        <w:t>, como se mencionó en la pregunta 5</w:t>
      </w:r>
      <w:r w:rsidRPr="00D60B06">
        <w:rPr>
          <w:rFonts w:ascii="Arial" w:hAnsi="Arial" w:cs="Arial"/>
          <w:sz w:val="22"/>
          <w:szCs w:val="22"/>
        </w:rPr>
        <w:t xml:space="preserve">. Por ejemplo, en la meta del Componente 1 no se entiende la meta ni el resultado reportado, ¿la meta era atender a 26.85% de las 11,074 viviendas con piso de tierra y al final se logró esta meta en 66%? Es importante expresar la línea base, las metas y reportes de avances con la misma unidad de medida para evitar este tipo de confusiones. En el caso del componente 4 (estufas ecológicas) no es claro si la línea base de 8.34% significa que el año anterior solo entregaron ese porcentaje de estufas que tenían planeado entregar y, de ser así, no se entiende por qué la meta se fijó </w:t>
      </w:r>
      <w:r w:rsidRPr="00D60B06">
        <w:rPr>
          <w:rFonts w:ascii="Arial" w:hAnsi="Arial" w:cs="Arial"/>
          <w:sz w:val="22"/>
          <w:szCs w:val="22"/>
        </w:rPr>
        <w:lastRenderedPageBreak/>
        <w:t>en 100% para el 2016; tampoco es claro si al final únicamente se entregó el 16.38% de lo que se tenía planeado entregar en 2016.</w:t>
      </w:r>
    </w:p>
    <w:p w14:paraId="413E4BE4" w14:textId="77777777" w:rsidR="00F94767" w:rsidRDefault="00F94767" w:rsidP="00F94767">
      <w:pPr>
        <w:spacing w:line="360" w:lineRule="auto"/>
        <w:jc w:val="both"/>
        <w:rPr>
          <w:rFonts w:ascii="Arial" w:hAnsi="Arial" w:cs="Arial"/>
          <w:sz w:val="22"/>
          <w:szCs w:val="22"/>
        </w:rPr>
      </w:pPr>
    </w:p>
    <w:p w14:paraId="0DF23429" w14:textId="77777777" w:rsidR="00F94767" w:rsidRDefault="00F94767" w:rsidP="00F94767">
      <w:pPr>
        <w:pStyle w:val="Epgrafe"/>
        <w:keepNext/>
      </w:pPr>
      <w:bookmarkStart w:id="17" w:name="_Toc494714526"/>
      <w:r>
        <w:t xml:space="preserve">Tabla </w:t>
      </w:r>
      <w:r>
        <w:fldChar w:fldCharType="begin"/>
      </w:r>
      <w:r>
        <w:instrText xml:space="preserve"> SEQ Tabla \* ARABIC </w:instrText>
      </w:r>
      <w:r>
        <w:fldChar w:fldCharType="separate"/>
      </w:r>
      <w:r w:rsidR="00A54752">
        <w:rPr>
          <w:noProof/>
        </w:rPr>
        <w:t>3</w:t>
      </w:r>
      <w:r>
        <w:fldChar w:fldCharType="end"/>
      </w:r>
      <w:r>
        <w:t xml:space="preserve"> </w:t>
      </w:r>
      <w:r w:rsidRPr="00B24C9E">
        <w:t>Resultados de las Metas 2016 por Componente</w:t>
      </w:r>
      <w:bookmarkEnd w:id="17"/>
    </w:p>
    <w:tbl>
      <w:tblPr>
        <w:tblStyle w:val="Cuadrculadetablaclara1"/>
        <w:tblW w:w="8795" w:type="dxa"/>
        <w:tblLook w:val="04A0" w:firstRow="1" w:lastRow="0" w:firstColumn="1" w:lastColumn="0" w:noHBand="0" w:noVBand="1"/>
      </w:tblPr>
      <w:tblGrid>
        <w:gridCol w:w="1701"/>
        <w:gridCol w:w="3163"/>
        <w:gridCol w:w="1191"/>
        <w:gridCol w:w="1191"/>
        <w:gridCol w:w="1549"/>
      </w:tblGrid>
      <w:tr w:rsidR="00F94767" w:rsidRPr="000F0DF0" w14:paraId="458641D5" w14:textId="77777777" w:rsidTr="0031355D">
        <w:trPr>
          <w:trHeight w:val="474"/>
        </w:trPr>
        <w:tc>
          <w:tcPr>
            <w:tcW w:w="1701" w:type="dxa"/>
            <w:shd w:val="clear" w:color="auto" w:fill="D9D9D9" w:themeFill="background1" w:themeFillShade="D9"/>
            <w:hideMark/>
          </w:tcPr>
          <w:p w14:paraId="1FC7C391" w14:textId="77777777" w:rsidR="00F94767" w:rsidRPr="000F0DF0" w:rsidRDefault="00F94767" w:rsidP="00F94767">
            <w:pPr>
              <w:jc w:val="center"/>
              <w:rPr>
                <w:rFonts w:ascii="Arial" w:eastAsia="Times New Roman" w:hAnsi="Arial" w:cs="Arial"/>
                <w:b/>
                <w:bCs/>
                <w:color w:val="000000"/>
                <w:sz w:val="20"/>
                <w:szCs w:val="20"/>
                <w:lang w:val="es-MX" w:eastAsia="es-MX"/>
              </w:rPr>
            </w:pPr>
            <w:bookmarkStart w:id="18" w:name="_Hlk489609489"/>
            <w:r w:rsidRPr="000F0DF0">
              <w:rPr>
                <w:rFonts w:ascii="Arial" w:eastAsia="Times New Roman" w:hAnsi="Arial" w:cs="Arial"/>
                <w:b/>
                <w:bCs/>
                <w:color w:val="000000"/>
                <w:sz w:val="20"/>
                <w:szCs w:val="20"/>
                <w:lang w:val="es-MX" w:eastAsia="es-MX"/>
              </w:rPr>
              <w:t>Nivel MIR</w:t>
            </w:r>
          </w:p>
        </w:tc>
        <w:tc>
          <w:tcPr>
            <w:tcW w:w="3163" w:type="dxa"/>
            <w:shd w:val="clear" w:color="auto" w:fill="D9D9D9" w:themeFill="background1" w:themeFillShade="D9"/>
            <w:hideMark/>
          </w:tcPr>
          <w:p w14:paraId="4DA64DC5"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Indicador</w:t>
            </w:r>
          </w:p>
        </w:tc>
        <w:tc>
          <w:tcPr>
            <w:tcW w:w="1191" w:type="dxa"/>
            <w:shd w:val="clear" w:color="auto" w:fill="D9D9D9" w:themeFill="background1" w:themeFillShade="D9"/>
            <w:hideMark/>
          </w:tcPr>
          <w:p w14:paraId="00024BF9"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Línea base</w:t>
            </w:r>
          </w:p>
        </w:tc>
        <w:tc>
          <w:tcPr>
            <w:tcW w:w="1191" w:type="dxa"/>
            <w:shd w:val="clear" w:color="auto" w:fill="D9D9D9" w:themeFill="background1" w:themeFillShade="D9"/>
            <w:hideMark/>
          </w:tcPr>
          <w:p w14:paraId="732934EB"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Meta anual</w:t>
            </w:r>
          </w:p>
        </w:tc>
        <w:tc>
          <w:tcPr>
            <w:tcW w:w="1549" w:type="dxa"/>
            <w:shd w:val="clear" w:color="auto" w:fill="D9D9D9" w:themeFill="background1" w:themeFillShade="D9"/>
            <w:hideMark/>
          </w:tcPr>
          <w:p w14:paraId="0EE014AF"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Resultado anual</w:t>
            </w:r>
          </w:p>
        </w:tc>
      </w:tr>
      <w:tr w:rsidR="00F94767" w:rsidRPr="000F0DF0" w14:paraId="07B464FD" w14:textId="77777777" w:rsidTr="00F94767">
        <w:trPr>
          <w:trHeight w:val="488"/>
        </w:trPr>
        <w:tc>
          <w:tcPr>
            <w:tcW w:w="1701" w:type="dxa"/>
            <w:hideMark/>
          </w:tcPr>
          <w:p w14:paraId="4A98746D"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Componente: 1</w:t>
            </w:r>
          </w:p>
        </w:tc>
        <w:tc>
          <w:tcPr>
            <w:tcW w:w="3163" w:type="dxa"/>
            <w:hideMark/>
          </w:tcPr>
          <w:p w14:paraId="55B75097"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Variación porcentual de población que habita en viviendas con piso de tierra</w:t>
            </w:r>
          </w:p>
        </w:tc>
        <w:tc>
          <w:tcPr>
            <w:tcW w:w="1191" w:type="dxa"/>
            <w:hideMark/>
          </w:tcPr>
          <w:p w14:paraId="749B8645" w14:textId="77777777" w:rsidR="00F94767" w:rsidRPr="000F0DF0" w:rsidRDefault="00F94767" w:rsidP="00F94767">
            <w:pPr>
              <w:jc w:val="center"/>
              <w:rPr>
                <w:rFonts w:ascii="Arial" w:eastAsia="Times New Roman" w:hAnsi="Arial" w:cs="Arial"/>
                <w:color w:val="000000"/>
                <w:sz w:val="22"/>
                <w:szCs w:val="22"/>
                <w:lang w:val="es-MX" w:eastAsia="es-MX"/>
              </w:rPr>
            </w:pPr>
            <w:r w:rsidRPr="000F0DF0">
              <w:rPr>
                <w:rFonts w:ascii="Arial" w:eastAsia="Times New Roman" w:hAnsi="Arial" w:cs="Arial"/>
                <w:color w:val="000000"/>
                <w:sz w:val="20"/>
                <w:szCs w:val="20"/>
                <w:lang w:val="es-MX" w:eastAsia="es-MX"/>
              </w:rPr>
              <w:t>11,074</w:t>
            </w:r>
            <w:r w:rsidRPr="000F0DF0">
              <w:rPr>
                <w:rFonts w:ascii="Arial" w:eastAsia="Times New Roman" w:hAnsi="Arial" w:cs="Arial"/>
                <w:color w:val="000000"/>
                <w:sz w:val="22"/>
                <w:szCs w:val="22"/>
                <w:lang w:val="es-MX" w:eastAsia="es-MX"/>
              </w:rPr>
              <w:br/>
            </w:r>
            <w:r w:rsidRPr="000F0DF0">
              <w:rPr>
                <w:rFonts w:ascii="Arial" w:eastAsia="Times New Roman" w:hAnsi="Arial" w:cs="Arial"/>
                <w:color w:val="000000"/>
                <w:sz w:val="18"/>
                <w:szCs w:val="18"/>
                <w:lang w:val="es-MX" w:eastAsia="es-MX"/>
              </w:rPr>
              <w:t>Viviendas</w:t>
            </w:r>
          </w:p>
        </w:tc>
        <w:tc>
          <w:tcPr>
            <w:tcW w:w="1191" w:type="dxa"/>
            <w:hideMark/>
          </w:tcPr>
          <w:p w14:paraId="0D7B07F8" w14:textId="77777777" w:rsidR="00F94767" w:rsidRPr="000F0DF0" w:rsidRDefault="00F94767" w:rsidP="00F94767">
            <w:pPr>
              <w:jc w:val="center"/>
              <w:rPr>
                <w:rFonts w:ascii="Arial" w:eastAsia="Times New Roman" w:hAnsi="Arial" w:cs="Arial"/>
                <w:color w:val="000000"/>
                <w:sz w:val="22"/>
                <w:szCs w:val="22"/>
                <w:lang w:val="es-MX" w:eastAsia="es-MX"/>
              </w:rPr>
            </w:pPr>
            <w:r w:rsidRPr="000F0DF0">
              <w:rPr>
                <w:rFonts w:ascii="Arial" w:eastAsia="Times New Roman" w:hAnsi="Arial" w:cs="Arial"/>
                <w:color w:val="000000"/>
                <w:sz w:val="20"/>
                <w:szCs w:val="20"/>
                <w:lang w:val="es-MX" w:eastAsia="es-MX"/>
              </w:rPr>
              <w:t>26.85</w:t>
            </w:r>
            <w:r w:rsidRPr="000F0DF0">
              <w:rPr>
                <w:rFonts w:ascii="Arial" w:eastAsia="Times New Roman" w:hAnsi="Arial" w:cs="Arial"/>
                <w:color w:val="000000"/>
                <w:sz w:val="22"/>
                <w:szCs w:val="22"/>
                <w:lang w:val="es-MX" w:eastAsia="es-MX"/>
              </w:rPr>
              <w:br/>
            </w:r>
            <w:r w:rsidRPr="000F0DF0">
              <w:rPr>
                <w:rFonts w:ascii="Arial" w:eastAsia="Times New Roman" w:hAnsi="Arial" w:cs="Arial"/>
                <w:color w:val="000000"/>
                <w:sz w:val="18"/>
                <w:szCs w:val="18"/>
                <w:lang w:val="es-MX" w:eastAsia="es-MX"/>
              </w:rPr>
              <w:t>Porcentaje</w:t>
            </w:r>
          </w:p>
        </w:tc>
        <w:tc>
          <w:tcPr>
            <w:tcW w:w="1549" w:type="dxa"/>
            <w:hideMark/>
          </w:tcPr>
          <w:p w14:paraId="43ED7528"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66.00</w:t>
            </w:r>
          </w:p>
        </w:tc>
      </w:tr>
      <w:tr w:rsidR="00F94767" w:rsidRPr="000F0DF0" w14:paraId="1CFE0A35" w14:textId="77777777" w:rsidTr="00F94767">
        <w:trPr>
          <w:trHeight w:val="325"/>
        </w:trPr>
        <w:tc>
          <w:tcPr>
            <w:tcW w:w="1701" w:type="dxa"/>
            <w:vMerge w:val="restart"/>
            <w:hideMark/>
          </w:tcPr>
          <w:p w14:paraId="2E92EF24" w14:textId="77777777" w:rsidR="00F94767" w:rsidRPr="000F0DF0" w:rsidRDefault="00F94767" w:rsidP="00F94767">
            <w:pPr>
              <w:jc w:val="center"/>
              <w:rPr>
                <w:rFonts w:ascii="Arial" w:eastAsia="Times New Roman" w:hAnsi="Arial" w:cs="Arial"/>
                <w:b/>
                <w:bCs/>
                <w:color w:val="000000"/>
                <w:sz w:val="20"/>
                <w:szCs w:val="20"/>
                <w:lang w:val="es-MX" w:eastAsia="es-MX"/>
              </w:rPr>
            </w:pPr>
            <w:r w:rsidRPr="000F0DF0">
              <w:rPr>
                <w:rFonts w:ascii="Arial" w:eastAsia="Times New Roman" w:hAnsi="Arial" w:cs="Arial"/>
                <w:b/>
                <w:bCs/>
                <w:color w:val="000000"/>
                <w:sz w:val="20"/>
                <w:szCs w:val="20"/>
                <w:lang w:val="es-MX" w:eastAsia="es-MX"/>
              </w:rPr>
              <w:t xml:space="preserve">Componente: </w:t>
            </w:r>
            <w:r>
              <w:rPr>
                <w:rFonts w:ascii="Arial" w:eastAsia="Times New Roman" w:hAnsi="Arial" w:cs="Arial"/>
                <w:b/>
                <w:bCs/>
                <w:color w:val="000000"/>
                <w:sz w:val="20"/>
                <w:szCs w:val="20"/>
                <w:lang w:val="es-MX" w:eastAsia="es-MX"/>
              </w:rPr>
              <w:t>2</w:t>
            </w:r>
          </w:p>
        </w:tc>
        <w:tc>
          <w:tcPr>
            <w:tcW w:w="3163" w:type="dxa"/>
            <w:hideMark/>
          </w:tcPr>
          <w:p w14:paraId="55ECF884"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Porcentaje de sanitarios ecológicos con biodigestor construidos</w:t>
            </w:r>
          </w:p>
        </w:tc>
        <w:tc>
          <w:tcPr>
            <w:tcW w:w="1191" w:type="dxa"/>
            <w:hideMark/>
          </w:tcPr>
          <w:p w14:paraId="7F06C1E2"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100.00</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191" w:type="dxa"/>
            <w:hideMark/>
          </w:tcPr>
          <w:p w14:paraId="4148E473"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100.00</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549" w:type="dxa"/>
            <w:hideMark/>
          </w:tcPr>
          <w:p w14:paraId="2470F89B"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121.01</w:t>
            </w:r>
            <w:r>
              <w:rPr>
                <w:rStyle w:val="Refdenotaalpie"/>
                <w:rFonts w:ascii="Arial" w:eastAsia="Times New Roman" w:hAnsi="Arial" w:cs="Arial"/>
                <w:color w:val="000000"/>
                <w:sz w:val="20"/>
                <w:szCs w:val="20"/>
                <w:lang w:val="es-MX" w:eastAsia="es-MX"/>
              </w:rPr>
              <w:footnoteReference w:id="4"/>
            </w:r>
          </w:p>
        </w:tc>
      </w:tr>
      <w:tr w:rsidR="00F94767" w:rsidRPr="000F0DF0" w14:paraId="708A320F" w14:textId="77777777" w:rsidTr="00F94767">
        <w:trPr>
          <w:trHeight w:val="325"/>
        </w:trPr>
        <w:tc>
          <w:tcPr>
            <w:tcW w:w="1701" w:type="dxa"/>
            <w:vMerge/>
          </w:tcPr>
          <w:p w14:paraId="58DA5A0F" w14:textId="77777777" w:rsidR="00F94767" w:rsidRPr="000F0DF0" w:rsidRDefault="00F94767" w:rsidP="00F94767">
            <w:pPr>
              <w:jc w:val="center"/>
              <w:rPr>
                <w:rFonts w:ascii="Arial" w:eastAsia="Times New Roman" w:hAnsi="Arial" w:cs="Arial"/>
                <w:b/>
                <w:bCs/>
                <w:color w:val="000000"/>
                <w:sz w:val="20"/>
                <w:szCs w:val="20"/>
                <w:lang w:val="es-MX" w:eastAsia="es-MX"/>
              </w:rPr>
            </w:pPr>
          </w:p>
        </w:tc>
        <w:tc>
          <w:tcPr>
            <w:tcW w:w="3163" w:type="dxa"/>
          </w:tcPr>
          <w:p w14:paraId="4BBDE43D"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Variación porcentual de población que habita en viviendas que cuentan con baño</w:t>
            </w:r>
          </w:p>
        </w:tc>
        <w:tc>
          <w:tcPr>
            <w:tcW w:w="1191" w:type="dxa"/>
          </w:tcPr>
          <w:p w14:paraId="4EE9DC7D"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44,873</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Personas</w:t>
            </w:r>
          </w:p>
        </w:tc>
        <w:tc>
          <w:tcPr>
            <w:tcW w:w="1191" w:type="dxa"/>
          </w:tcPr>
          <w:p w14:paraId="7CBC8990"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16.00</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549" w:type="dxa"/>
          </w:tcPr>
          <w:p w14:paraId="67F65791"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ND</w:t>
            </w:r>
          </w:p>
        </w:tc>
      </w:tr>
      <w:tr w:rsidR="00F94767" w:rsidRPr="000F0DF0" w14:paraId="1057BAAA" w14:textId="77777777" w:rsidTr="00F94767">
        <w:trPr>
          <w:trHeight w:val="488"/>
        </w:trPr>
        <w:tc>
          <w:tcPr>
            <w:tcW w:w="1701" w:type="dxa"/>
            <w:hideMark/>
          </w:tcPr>
          <w:p w14:paraId="00AF683B" w14:textId="77777777" w:rsidR="00F94767" w:rsidRPr="000F0DF0" w:rsidRDefault="00F94767" w:rsidP="00F94767">
            <w:pPr>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Componente: 3</w:t>
            </w:r>
          </w:p>
        </w:tc>
        <w:tc>
          <w:tcPr>
            <w:tcW w:w="3163" w:type="dxa"/>
            <w:hideMark/>
          </w:tcPr>
          <w:p w14:paraId="643E5FCC"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Variación porcentual de población en viviendas con hacinamiento</w:t>
            </w:r>
          </w:p>
        </w:tc>
        <w:tc>
          <w:tcPr>
            <w:tcW w:w="1191" w:type="dxa"/>
            <w:hideMark/>
          </w:tcPr>
          <w:p w14:paraId="47EDF013" w14:textId="77777777" w:rsidR="00F94767" w:rsidRPr="000F0DF0" w:rsidRDefault="00F94767" w:rsidP="00F94767">
            <w:pPr>
              <w:jc w:val="center"/>
              <w:rPr>
                <w:rFonts w:ascii="Arial" w:eastAsia="Times New Roman" w:hAnsi="Arial" w:cs="Arial"/>
                <w:color w:val="000000"/>
                <w:sz w:val="22"/>
                <w:szCs w:val="22"/>
                <w:lang w:val="es-MX" w:eastAsia="es-MX"/>
              </w:rPr>
            </w:pPr>
            <w:r w:rsidRPr="000F0DF0">
              <w:rPr>
                <w:rFonts w:ascii="Arial" w:eastAsia="Times New Roman" w:hAnsi="Arial" w:cs="Arial"/>
                <w:color w:val="000000"/>
                <w:sz w:val="20"/>
                <w:szCs w:val="20"/>
                <w:lang w:val="es-MX" w:eastAsia="es-MX"/>
              </w:rPr>
              <w:t>280.7</w:t>
            </w:r>
            <w:r w:rsidRPr="000F0DF0">
              <w:rPr>
                <w:rFonts w:ascii="Arial" w:eastAsia="Times New Roman" w:hAnsi="Arial" w:cs="Arial"/>
                <w:color w:val="000000"/>
                <w:sz w:val="22"/>
                <w:szCs w:val="22"/>
                <w:lang w:val="es-MX" w:eastAsia="es-MX"/>
              </w:rPr>
              <w:br/>
            </w:r>
            <w:r w:rsidRPr="000F0DF0">
              <w:rPr>
                <w:rFonts w:ascii="Arial" w:eastAsia="Times New Roman" w:hAnsi="Arial" w:cs="Arial"/>
                <w:color w:val="000000"/>
                <w:sz w:val="18"/>
                <w:szCs w:val="18"/>
                <w:lang w:val="es-MX" w:eastAsia="es-MX"/>
              </w:rPr>
              <w:t>Miles de personas</w:t>
            </w:r>
          </w:p>
        </w:tc>
        <w:tc>
          <w:tcPr>
            <w:tcW w:w="1191" w:type="dxa"/>
            <w:hideMark/>
          </w:tcPr>
          <w:p w14:paraId="0E1FDB7A"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1.50</w:t>
            </w:r>
          </w:p>
        </w:tc>
        <w:tc>
          <w:tcPr>
            <w:tcW w:w="1549" w:type="dxa"/>
            <w:hideMark/>
          </w:tcPr>
          <w:p w14:paraId="7733913D"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1.58</w:t>
            </w:r>
          </w:p>
        </w:tc>
      </w:tr>
      <w:tr w:rsidR="00F94767" w:rsidRPr="000F0DF0" w14:paraId="546B82B2" w14:textId="77777777" w:rsidTr="00F94767">
        <w:trPr>
          <w:trHeight w:val="488"/>
        </w:trPr>
        <w:tc>
          <w:tcPr>
            <w:tcW w:w="1701" w:type="dxa"/>
          </w:tcPr>
          <w:p w14:paraId="10A0B5A5" w14:textId="77777777" w:rsidR="00F94767" w:rsidRPr="000F0DF0" w:rsidRDefault="00F94767" w:rsidP="00F94767">
            <w:pPr>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Componente: 4</w:t>
            </w:r>
          </w:p>
        </w:tc>
        <w:tc>
          <w:tcPr>
            <w:tcW w:w="3163" w:type="dxa"/>
          </w:tcPr>
          <w:p w14:paraId="00654307" w14:textId="77777777" w:rsidR="00F94767" w:rsidRPr="000F0DF0" w:rsidRDefault="00F94767" w:rsidP="00F94767">
            <w:pP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 xml:space="preserve">Porcentaje de población objetivo atendida </w:t>
            </w:r>
            <w:r w:rsidRPr="000F0DF0">
              <w:rPr>
                <w:rFonts w:ascii="Arial" w:eastAsia="Times New Roman" w:hAnsi="Arial" w:cs="Arial"/>
                <w:color w:val="000000"/>
                <w:sz w:val="18"/>
                <w:szCs w:val="18"/>
                <w:lang w:val="es-MX" w:eastAsia="es-MX"/>
              </w:rPr>
              <w:t>(Estufas ecológicas o fogones con chimenea integrados)</w:t>
            </w:r>
          </w:p>
        </w:tc>
        <w:tc>
          <w:tcPr>
            <w:tcW w:w="1191" w:type="dxa"/>
          </w:tcPr>
          <w:p w14:paraId="47C90CFA"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8.34</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191" w:type="dxa"/>
          </w:tcPr>
          <w:p w14:paraId="0703BDD3"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100.00</w:t>
            </w:r>
            <w:r w:rsidRPr="000F0DF0">
              <w:rPr>
                <w:rFonts w:ascii="Arial" w:eastAsia="Times New Roman" w:hAnsi="Arial" w:cs="Arial"/>
                <w:color w:val="000000"/>
                <w:sz w:val="20"/>
                <w:szCs w:val="20"/>
                <w:lang w:val="es-MX" w:eastAsia="es-MX"/>
              </w:rPr>
              <w:br/>
            </w:r>
            <w:r w:rsidRPr="000F0DF0">
              <w:rPr>
                <w:rFonts w:ascii="Arial" w:eastAsia="Times New Roman" w:hAnsi="Arial" w:cs="Arial"/>
                <w:color w:val="000000"/>
                <w:sz w:val="18"/>
                <w:szCs w:val="18"/>
                <w:lang w:val="es-MX" w:eastAsia="es-MX"/>
              </w:rPr>
              <w:t>Porcentaje</w:t>
            </w:r>
          </w:p>
        </w:tc>
        <w:tc>
          <w:tcPr>
            <w:tcW w:w="1549" w:type="dxa"/>
          </w:tcPr>
          <w:p w14:paraId="3595F1D7" w14:textId="77777777" w:rsidR="00F94767" w:rsidRPr="000F0DF0" w:rsidRDefault="00F94767" w:rsidP="00F94767">
            <w:pPr>
              <w:jc w:val="center"/>
              <w:rPr>
                <w:rFonts w:ascii="Arial" w:eastAsia="Times New Roman" w:hAnsi="Arial" w:cs="Arial"/>
                <w:color w:val="000000"/>
                <w:sz w:val="20"/>
                <w:szCs w:val="20"/>
                <w:lang w:val="es-MX" w:eastAsia="es-MX"/>
              </w:rPr>
            </w:pPr>
            <w:r w:rsidRPr="000F0DF0">
              <w:rPr>
                <w:rFonts w:ascii="Arial" w:eastAsia="Times New Roman" w:hAnsi="Arial" w:cs="Arial"/>
                <w:color w:val="000000"/>
                <w:sz w:val="20"/>
                <w:szCs w:val="20"/>
                <w:lang w:val="es-MX" w:eastAsia="es-MX"/>
              </w:rPr>
              <w:t>16.38</w:t>
            </w:r>
          </w:p>
        </w:tc>
      </w:tr>
      <w:bookmarkEnd w:id="18"/>
    </w:tbl>
    <w:p w14:paraId="3B81CC58" w14:textId="77777777" w:rsidR="00F94767" w:rsidRDefault="00F94767" w:rsidP="00F94767">
      <w:pPr>
        <w:spacing w:line="360" w:lineRule="auto"/>
        <w:jc w:val="both"/>
        <w:rPr>
          <w:rFonts w:ascii="Arial" w:hAnsi="Arial" w:cs="Arial"/>
          <w:sz w:val="22"/>
          <w:szCs w:val="22"/>
        </w:rPr>
      </w:pPr>
    </w:p>
    <w:p w14:paraId="594C6521" w14:textId="77777777" w:rsidR="00534567" w:rsidRDefault="00534567" w:rsidP="003E2676">
      <w:pPr>
        <w:spacing w:line="360" w:lineRule="auto"/>
        <w:jc w:val="both"/>
        <w:rPr>
          <w:rFonts w:ascii="Arial" w:hAnsi="Arial" w:cs="Arial"/>
          <w:sz w:val="22"/>
          <w:szCs w:val="22"/>
        </w:rPr>
      </w:pPr>
    </w:p>
    <w:p w14:paraId="2561F7F6" w14:textId="62D07D34" w:rsidR="000F0DF0" w:rsidRDefault="00632E5F" w:rsidP="00534567">
      <w:pPr>
        <w:spacing w:after="160" w:line="259" w:lineRule="auto"/>
        <w:rPr>
          <w:rFonts w:ascii="Arial" w:hAnsi="Arial" w:cs="Arial"/>
          <w:sz w:val="22"/>
          <w:szCs w:val="22"/>
        </w:rPr>
      </w:pPr>
      <w:r>
        <w:rPr>
          <w:rFonts w:ascii="Arial" w:hAnsi="Arial" w:cs="Arial"/>
          <w:sz w:val="22"/>
          <w:szCs w:val="22"/>
        </w:rPr>
        <w:br w:type="page"/>
      </w:r>
    </w:p>
    <w:p w14:paraId="3AA3D3D9" w14:textId="77777777" w:rsidR="00B728C5" w:rsidRPr="007720EB" w:rsidRDefault="00B728C5" w:rsidP="003E2676">
      <w:pPr>
        <w:pStyle w:val="Ttulo3"/>
        <w:spacing w:line="360" w:lineRule="auto"/>
        <w:jc w:val="both"/>
        <w:rPr>
          <w:rFonts w:ascii="Arial" w:hAnsi="Arial" w:cs="Arial"/>
          <w:b/>
          <w:color w:val="000000" w:themeColor="text1"/>
          <w:szCs w:val="22"/>
        </w:rPr>
      </w:pPr>
      <w:bookmarkStart w:id="19" w:name="_Toc491104987"/>
      <w:r w:rsidRPr="007720EB">
        <w:rPr>
          <w:rFonts w:ascii="Arial" w:hAnsi="Arial" w:cs="Arial"/>
          <w:b/>
          <w:color w:val="000000" w:themeColor="text1"/>
          <w:szCs w:val="22"/>
        </w:rPr>
        <w:lastRenderedPageBreak/>
        <w:t>8. ¿Son las especificaciones de los apoyos otorgados las que requieren para obtener los resultados e impactos que se proponen los Programas?</w:t>
      </w:r>
      <w:bookmarkEnd w:id="19"/>
    </w:p>
    <w:p w14:paraId="3A02EED2" w14:textId="77777777" w:rsidR="00B728C5" w:rsidRPr="00353576" w:rsidRDefault="00B728C5" w:rsidP="003E2676">
      <w:pPr>
        <w:spacing w:line="360" w:lineRule="auto"/>
        <w:jc w:val="both"/>
        <w:rPr>
          <w:rFonts w:ascii="Arial" w:hAnsi="Arial" w:cs="Arial"/>
          <w:szCs w:val="22"/>
        </w:rPr>
      </w:pPr>
    </w:p>
    <w:p w14:paraId="45CB53C4" w14:textId="77777777" w:rsidR="0031355D" w:rsidRPr="00D60B06" w:rsidRDefault="0031355D" w:rsidP="0031355D">
      <w:pPr>
        <w:spacing w:line="360" w:lineRule="auto"/>
        <w:jc w:val="both"/>
        <w:rPr>
          <w:rFonts w:ascii="Arial" w:hAnsi="Arial" w:cs="Arial"/>
          <w:sz w:val="22"/>
          <w:szCs w:val="22"/>
        </w:rPr>
      </w:pPr>
      <w:r w:rsidRPr="00D60B06">
        <w:rPr>
          <w:rFonts w:ascii="Arial" w:hAnsi="Arial" w:cs="Arial"/>
          <w:sz w:val="22"/>
          <w:szCs w:val="22"/>
        </w:rPr>
        <w:t xml:space="preserve">Los resultados esperados, los cuales se reflejan en el resumen narrativo de Fin y Propósito, no tienen una relación lógica directa entre ellos. Como se menciona en la pregunta 3, por una parte, el Fin menciona el objetivo de disminuir la población en carencia por acceso a servicios básicos; por otra parte, el Propósito hace referencia a la disminución del rezago en la calidad, espacios y servicios básicos en la vivienda. Por lo tanto, se mezclan dos resultados distintos: disminuir la carencia por “acceso a servicios básicos en la vivienda” y reducir la carencia “por calidad y espacios de la vivienda”. Esta confusión se ve reflejada también en los Componentes, pues se incluyen bienes y servicios para ambos resultados, sin ser suficientes por separado para lograr los objetivos, como se mencionó en la pregunta 6. Por lo tanto, para tener mayor claridad de cómo se obtendrán los resultados e impactos, se sugiere distinguir claramente ambos resultados y los Componentes que están alineados con cada uno. </w:t>
      </w:r>
    </w:p>
    <w:p w14:paraId="245954CE" w14:textId="77777777" w:rsidR="0031355D" w:rsidRDefault="0031355D" w:rsidP="0031355D">
      <w:pPr>
        <w:spacing w:line="360" w:lineRule="auto"/>
        <w:jc w:val="both"/>
        <w:rPr>
          <w:rFonts w:ascii="Arial" w:hAnsi="Arial" w:cs="Arial"/>
          <w:sz w:val="22"/>
          <w:szCs w:val="22"/>
        </w:rPr>
      </w:pPr>
    </w:p>
    <w:p w14:paraId="12172B12" w14:textId="77777777" w:rsidR="0031355D" w:rsidRDefault="0031355D" w:rsidP="0031355D">
      <w:pPr>
        <w:pStyle w:val="Epgrafe"/>
        <w:keepNext/>
      </w:pPr>
      <w:bookmarkStart w:id="20" w:name="_Toc494714527"/>
      <w:r>
        <w:t xml:space="preserve">Tabla </w:t>
      </w:r>
      <w:r>
        <w:fldChar w:fldCharType="begin"/>
      </w:r>
      <w:r>
        <w:instrText xml:space="preserve"> SEQ Tabla \* ARABIC </w:instrText>
      </w:r>
      <w:r>
        <w:fldChar w:fldCharType="separate"/>
      </w:r>
      <w:r w:rsidR="00A54752">
        <w:rPr>
          <w:noProof/>
        </w:rPr>
        <w:t>4</w:t>
      </w:r>
      <w:r>
        <w:fldChar w:fldCharType="end"/>
      </w:r>
      <w:r>
        <w:t xml:space="preserve"> </w:t>
      </w:r>
      <w:r w:rsidRPr="00283BAE">
        <w:t>Objetivos y supuestos del Pp4</w:t>
      </w:r>
      <w:r>
        <w:t>4</w:t>
      </w:r>
      <w:bookmarkEnd w:id="20"/>
    </w:p>
    <w:tbl>
      <w:tblPr>
        <w:tblStyle w:val="Cuadrculadetablaclara1"/>
        <w:tblW w:w="8348" w:type="dxa"/>
        <w:tblLook w:val="04A0" w:firstRow="1" w:lastRow="0" w:firstColumn="1" w:lastColumn="0" w:noHBand="0" w:noVBand="1"/>
      </w:tblPr>
      <w:tblGrid>
        <w:gridCol w:w="1696"/>
        <w:gridCol w:w="3686"/>
        <w:gridCol w:w="2966"/>
      </w:tblGrid>
      <w:tr w:rsidR="0031355D" w:rsidRPr="00B4158F" w14:paraId="4D30BF39" w14:textId="77777777" w:rsidTr="000E3AA9">
        <w:trPr>
          <w:trHeight w:val="122"/>
        </w:trPr>
        <w:tc>
          <w:tcPr>
            <w:tcW w:w="1696" w:type="dxa"/>
            <w:shd w:val="clear" w:color="auto" w:fill="D9D9D9" w:themeFill="background1" w:themeFillShade="D9"/>
            <w:hideMark/>
          </w:tcPr>
          <w:p w14:paraId="1DDC08EA"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Nivel MIR</w:t>
            </w:r>
          </w:p>
        </w:tc>
        <w:tc>
          <w:tcPr>
            <w:tcW w:w="3686" w:type="dxa"/>
            <w:shd w:val="clear" w:color="auto" w:fill="D9D9D9" w:themeFill="background1" w:themeFillShade="D9"/>
            <w:hideMark/>
          </w:tcPr>
          <w:p w14:paraId="1D4EB567"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Resumen narrativo</w:t>
            </w:r>
          </w:p>
        </w:tc>
        <w:tc>
          <w:tcPr>
            <w:tcW w:w="2966" w:type="dxa"/>
            <w:shd w:val="clear" w:color="auto" w:fill="D9D9D9" w:themeFill="background1" w:themeFillShade="D9"/>
            <w:hideMark/>
          </w:tcPr>
          <w:p w14:paraId="6F91F354"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Supuestos</w:t>
            </w:r>
          </w:p>
        </w:tc>
      </w:tr>
      <w:tr w:rsidR="0031355D" w:rsidRPr="00B4158F" w14:paraId="17B7F2BD" w14:textId="77777777" w:rsidTr="000E3AA9">
        <w:trPr>
          <w:trHeight w:val="366"/>
        </w:trPr>
        <w:tc>
          <w:tcPr>
            <w:tcW w:w="1696" w:type="dxa"/>
            <w:hideMark/>
          </w:tcPr>
          <w:p w14:paraId="6224C226"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Fin</w:t>
            </w:r>
          </w:p>
        </w:tc>
        <w:tc>
          <w:tcPr>
            <w:tcW w:w="3686" w:type="dxa"/>
            <w:hideMark/>
          </w:tcPr>
          <w:p w14:paraId="373920D8"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Contribuir a disminuir la población que vive con carencia en el acceso a servicios básicos en la vivienda en el Estado</w:t>
            </w:r>
          </w:p>
        </w:tc>
        <w:tc>
          <w:tcPr>
            <w:tcW w:w="2966" w:type="dxa"/>
            <w:hideMark/>
          </w:tcPr>
          <w:p w14:paraId="25ADCDAB" w14:textId="77777777" w:rsidR="0031355D" w:rsidRPr="00B4158F" w:rsidRDefault="0031355D" w:rsidP="000E3AA9">
            <w:pPr>
              <w:jc w:val="cente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ND</w:t>
            </w:r>
          </w:p>
        </w:tc>
      </w:tr>
      <w:tr w:rsidR="0031355D" w:rsidRPr="00B4158F" w14:paraId="56201D6D" w14:textId="77777777" w:rsidTr="000E3AA9">
        <w:trPr>
          <w:trHeight w:val="489"/>
        </w:trPr>
        <w:tc>
          <w:tcPr>
            <w:tcW w:w="1696" w:type="dxa"/>
            <w:hideMark/>
          </w:tcPr>
          <w:p w14:paraId="06E7F96E"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Propósito</w:t>
            </w:r>
          </w:p>
        </w:tc>
        <w:tc>
          <w:tcPr>
            <w:tcW w:w="3686" w:type="dxa"/>
            <w:hideMark/>
          </w:tcPr>
          <w:p w14:paraId="0C58B05B"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Las personas en el estado de Yucatán disminuyen su rezago en la calidad, espacios y servicios básicos en la vivienda</w:t>
            </w:r>
          </w:p>
        </w:tc>
        <w:tc>
          <w:tcPr>
            <w:tcW w:w="2966" w:type="dxa"/>
            <w:hideMark/>
          </w:tcPr>
          <w:p w14:paraId="417239CC"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Las comunidades en rezago reciben y hacen uso de la infraestructura social instalada</w:t>
            </w:r>
          </w:p>
        </w:tc>
      </w:tr>
      <w:tr w:rsidR="0031355D" w:rsidRPr="00B4158F" w14:paraId="06296FBF" w14:textId="77777777" w:rsidTr="000E3AA9">
        <w:trPr>
          <w:trHeight w:val="473"/>
        </w:trPr>
        <w:tc>
          <w:tcPr>
            <w:tcW w:w="1696" w:type="dxa"/>
            <w:hideMark/>
          </w:tcPr>
          <w:p w14:paraId="2915C207"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Componente: 1</w:t>
            </w:r>
          </w:p>
        </w:tc>
        <w:tc>
          <w:tcPr>
            <w:tcW w:w="3686" w:type="dxa"/>
            <w:hideMark/>
          </w:tcPr>
          <w:p w14:paraId="42C161CE"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Pisos de cemento en la vivienda construidos</w:t>
            </w:r>
          </w:p>
        </w:tc>
        <w:tc>
          <w:tcPr>
            <w:tcW w:w="2966" w:type="dxa"/>
            <w:hideMark/>
          </w:tcPr>
          <w:p w14:paraId="0FD1FED2"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Los beneficiarios cuentan con viviendas más salubres</w:t>
            </w:r>
          </w:p>
        </w:tc>
      </w:tr>
      <w:tr w:rsidR="0031355D" w:rsidRPr="00B4158F" w14:paraId="1C7F147F" w14:textId="77777777" w:rsidTr="000E3AA9">
        <w:trPr>
          <w:trHeight w:val="489"/>
        </w:trPr>
        <w:tc>
          <w:tcPr>
            <w:tcW w:w="1696" w:type="dxa"/>
            <w:hideMark/>
          </w:tcPr>
          <w:p w14:paraId="7EB0A15D"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 xml:space="preserve">Componente: </w:t>
            </w:r>
            <w:r>
              <w:rPr>
                <w:rFonts w:ascii="Arial" w:eastAsia="Times New Roman" w:hAnsi="Arial" w:cs="Arial"/>
                <w:b/>
                <w:bCs/>
                <w:color w:val="000000"/>
                <w:sz w:val="20"/>
                <w:szCs w:val="20"/>
                <w:lang w:val="es-MX" w:eastAsia="es-MX"/>
              </w:rPr>
              <w:t>2</w:t>
            </w:r>
          </w:p>
        </w:tc>
        <w:tc>
          <w:tcPr>
            <w:tcW w:w="3686" w:type="dxa"/>
            <w:hideMark/>
          </w:tcPr>
          <w:p w14:paraId="592B68B7" w14:textId="77777777" w:rsidR="0031355D" w:rsidRPr="00B4158F" w:rsidRDefault="0031355D" w:rsidP="000E3AA9">
            <w:pPr>
              <w:rPr>
                <w:rFonts w:ascii="Arial" w:eastAsia="Times New Roman" w:hAnsi="Arial" w:cs="Arial"/>
                <w:color w:val="000000"/>
                <w:sz w:val="20"/>
                <w:szCs w:val="20"/>
                <w:lang w:val="es-MX" w:eastAsia="es-MX"/>
              </w:rPr>
            </w:pPr>
            <w:r w:rsidRPr="00401933">
              <w:rPr>
                <w:rFonts w:ascii="Arial" w:eastAsia="Times New Roman" w:hAnsi="Arial" w:cs="Arial"/>
                <w:color w:val="000000"/>
                <w:sz w:val="20"/>
                <w:szCs w:val="20"/>
                <w:lang w:eastAsia="es-MX"/>
              </w:rPr>
              <w:t>Sanitarios ecológicos con biodigestor construidos</w:t>
            </w:r>
          </w:p>
        </w:tc>
        <w:tc>
          <w:tcPr>
            <w:tcW w:w="2966" w:type="dxa"/>
            <w:hideMark/>
          </w:tcPr>
          <w:p w14:paraId="715D1F1A"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Los beneficiarios cuentan con instalaciones adecuadas para evitar el fecalismo al aire libre</w:t>
            </w:r>
          </w:p>
        </w:tc>
      </w:tr>
      <w:tr w:rsidR="0031355D" w:rsidRPr="00B4158F" w14:paraId="14D59A5F" w14:textId="77777777" w:rsidTr="000E3AA9">
        <w:trPr>
          <w:trHeight w:val="467"/>
        </w:trPr>
        <w:tc>
          <w:tcPr>
            <w:tcW w:w="1696" w:type="dxa"/>
            <w:hideMark/>
          </w:tcPr>
          <w:p w14:paraId="5241FCEA" w14:textId="77777777" w:rsidR="0031355D" w:rsidRPr="00B4158F" w:rsidRDefault="0031355D" w:rsidP="000E3AA9">
            <w:pPr>
              <w:jc w:val="center"/>
              <w:rPr>
                <w:rFonts w:ascii="Arial" w:eastAsia="Times New Roman" w:hAnsi="Arial" w:cs="Arial"/>
                <w:b/>
                <w:bCs/>
                <w:color w:val="000000"/>
                <w:sz w:val="20"/>
                <w:szCs w:val="20"/>
                <w:lang w:val="es-MX" w:eastAsia="es-MX"/>
              </w:rPr>
            </w:pPr>
            <w:r w:rsidRPr="00B4158F">
              <w:rPr>
                <w:rFonts w:ascii="Arial" w:eastAsia="Times New Roman" w:hAnsi="Arial" w:cs="Arial"/>
                <w:b/>
                <w:bCs/>
                <w:color w:val="000000"/>
                <w:sz w:val="20"/>
                <w:szCs w:val="20"/>
                <w:lang w:val="es-MX" w:eastAsia="es-MX"/>
              </w:rPr>
              <w:t xml:space="preserve">Componente: </w:t>
            </w:r>
            <w:r>
              <w:rPr>
                <w:rFonts w:ascii="Arial" w:eastAsia="Times New Roman" w:hAnsi="Arial" w:cs="Arial"/>
                <w:b/>
                <w:bCs/>
                <w:color w:val="000000"/>
                <w:sz w:val="20"/>
                <w:szCs w:val="20"/>
                <w:lang w:val="es-MX" w:eastAsia="es-MX"/>
              </w:rPr>
              <w:t>3</w:t>
            </w:r>
          </w:p>
        </w:tc>
        <w:tc>
          <w:tcPr>
            <w:tcW w:w="3686" w:type="dxa"/>
            <w:hideMark/>
          </w:tcPr>
          <w:p w14:paraId="4890805D" w14:textId="77777777" w:rsidR="0031355D" w:rsidRPr="00B4158F" w:rsidRDefault="0031355D" w:rsidP="000E3AA9">
            <w:pPr>
              <w:rPr>
                <w:rFonts w:ascii="Arial" w:eastAsia="Times New Roman" w:hAnsi="Arial" w:cs="Arial"/>
                <w:color w:val="000000"/>
                <w:sz w:val="20"/>
                <w:szCs w:val="20"/>
                <w:lang w:val="es-MX" w:eastAsia="es-MX"/>
              </w:rPr>
            </w:pPr>
            <w:r w:rsidRPr="002137AD">
              <w:rPr>
                <w:rFonts w:ascii="Arial" w:eastAsia="Times New Roman" w:hAnsi="Arial" w:cs="Arial"/>
                <w:color w:val="000000"/>
                <w:sz w:val="20"/>
                <w:szCs w:val="20"/>
                <w:lang w:val="es-MX" w:eastAsia="es-MX"/>
              </w:rPr>
              <w:t>Estufas ecológicas o fogones con chimenea integrados</w:t>
            </w:r>
            <w:r w:rsidRPr="00B4158F">
              <w:rPr>
                <w:rFonts w:ascii="Arial" w:eastAsia="Times New Roman" w:hAnsi="Arial" w:cs="Arial"/>
                <w:color w:val="000000"/>
                <w:sz w:val="20"/>
                <w:szCs w:val="20"/>
                <w:lang w:val="es-MX" w:eastAsia="es-MX"/>
              </w:rPr>
              <w:t xml:space="preserve"> </w:t>
            </w:r>
          </w:p>
        </w:tc>
        <w:tc>
          <w:tcPr>
            <w:tcW w:w="2966" w:type="dxa"/>
            <w:hideMark/>
          </w:tcPr>
          <w:p w14:paraId="6A994414" w14:textId="77777777" w:rsidR="0031355D" w:rsidRPr="00B4158F" w:rsidRDefault="0031355D" w:rsidP="000E3AA9">
            <w:pPr>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N/D</w:t>
            </w:r>
          </w:p>
        </w:tc>
      </w:tr>
      <w:tr w:rsidR="0031355D" w:rsidRPr="002137AD" w14:paraId="5C87470D" w14:textId="77777777" w:rsidTr="000E3AA9">
        <w:trPr>
          <w:trHeight w:val="467"/>
        </w:trPr>
        <w:tc>
          <w:tcPr>
            <w:tcW w:w="1696" w:type="dxa"/>
          </w:tcPr>
          <w:p w14:paraId="618FDF97" w14:textId="77777777" w:rsidR="0031355D" w:rsidRPr="002137AD" w:rsidRDefault="0031355D" w:rsidP="000E3AA9">
            <w:pPr>
              <w:jc w:val="center"/>
              <w:rPr>
                <w:rFonts w:ascii="Arial" w:eastAsia="Times New Roman" w:hAnsi="Arial" w:cs="Arial"/>
                <w:b/>
                <w:color w:val="000000"/>
                <w:sz w:val="20"/>
                <w:szCs w:val="20"/>
                <w:lang w:val="es-MX" w:eastAsia="es-MX"/>
              </w:rPr>
            </w:pPr>
            <w:r w:rsidRPr="002137AD">
              <w:rPr>
                <w:rFonts w:ascii="Arial" w:eastAsia="Times New Roman" w:hAnsi="Arial" w:cs="Arial"/>
                <w:b/>
                <w:color w:val="000000"/>
                <w:sz w:val="20"/>
                <w:szCs w:val="20"/>
                <w:lang w:val="es-MX" w:eastAsia="es-MX"/>
              </w:rPr>
              <w:t xml:space="preserve">Componente: </w:t>
            </w:r>
            <w:r>
              <w:rPr>
                <w:rFonts w:ascii="Arial" w:eastAsia="Times New Roman" w:hAnsi="Arial" w:cs="Arial"/>
                <w:b/>
                <w:color w:val="000000"/>
                <w:sz w:val="20"/>
                <w:szCs w:val="20"/>
                <w:lang w:val="es-MX" w:eastAsia="es-MX"/>
              </w:rPr>
              <w:t>4</w:t>
            </w:r>
          </w:p>
        </w:tc>
        <w:tc>
          <w:tcPr>
            <w:tcW w:w="3686" w:type="dxa"/>
          </w:tcPr>
          <w:p w14:paraId="67817CB8" w14:textId="77777777" w:rsidR="0031355D" w:rsidRPr="000F0DF0"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Cuartos adicionales realizados</w:t>
            </w:r>
          </w:p>
        </w:tc>
        <w:tc>
          <w:tcPr>
            <w:tcW w:w="2966" w:type="dxa"/>
          </w:tcPr>
          <w:p w14:paraId="6D9A8904" w14:textId="77777777" w:rsidR="0031355D" w:rsidRPr="00B4158F" w:rsidRDefault="0031355D" w:rsidP="000E3AA9">
            <w:pPr>
              <w:rPr>
                <w:rFonts w:ascii="Arial" w:eastAsia="Times New Roman" w:hAnsi="Arial" w:cs="Arial"/>
                <w:color w:val="000000"/>
                <w:sz w:val="20"/>
                <w:szCs w:val="20"/>
                <w:lang w:val="es-MX" w:eastAsia="es-MX"/>
              </w:rPr>
            </w:pPr>
            <w:r w:rsidRPr="00B4158F">
              <w:rPr>
                <w:rFonts w:ascii="Arial" w:eastAsia="Times New Roman" w:hAnsi="Arial" w:cs="Arial"/>
                <w:color w:val="000000"/>
                <w:sz w:val="20"/>
                <w:szCs w:val="20"/>
                <w:lang w:val="es-MX" w:eastAsia="es-MX"/>
              </w:rPr>
              <w:t>Los beneficiarios acuden al llamado de la convocatoria</w:t>
            </w:r>
          </w:p>
        </w:tc>
      </w:tr>
    </w:tbl>
    <w:p w14:paraId="4CBDAD71" w14:textId="77777777" w:rsidR="0031355D" w:rsidRDefault="0031355D" w:rsidP="0031355D">
      <w:pPr>
        <w:spacing w:after="160" w:line="259" w:lineRule="auto"/>
        <w:rPr>
          <w:rFonts w:ascii="Arial" w:hAnsi="Arial" w:cs="Arial"/>
          <w:sz w:val="22"/>
          <w:szCs w:val="22"/>
        </w:rPr>
      </w:pPr>
    </w:p>
    <w:p w14:paraId="4F343D39" w14:textId="77777777" w:rsidR="00534567" w:rsidRDefault="00534567">
      <w:pPr>
        <w:spacing w:after="160" w:line="259" w:lineRule="auto"/>
        <w:rPr>
          <w:rFonts w:ascii="Arial" w:hAnsi="Arial" w:cs="Arial"/>
          <w:sz w:val="22"/>
          <w:szCs w:val="22"/>
        </w:rPr>
      </w:pPr>
    </w:p>
    <w:p w14:paraId="5412FA7A" w14:textId="77777777" w:rsidR="00632E5F" w:rsidRDefault="00632E5F">
      <w:pPr>
        <w:spacing w:after="160" w:line="259" w:lineRule="auto"/>
        <w:rPr>
          <w:rFonts w:ascii="Arial" w:hAnsi="Arial" w:cs="Arial"/>
          <w:sz w:val="22"/>
          <w:szCs w:val="22"/>
        </w:rPr>
      </w:pPr>
      <w:r>
        <w:rPr>
          <w:rFonts w:ascii="Arial" w:hAnsi="Arial" w:cs="Arial"/>
          <w:sz w:val="22"/>
          <w:szCs w:val="22"/>
        </w:rPr>
        <w:br w:type="page"/>
      </w:r>
    </w:p>
    <w:p w14:paraId="24E87AB0" w14:textId="77777777" w:rsidR="00534567" w:rsidRDefault="00534567" w:rsidP="00534567">
      <w:pPr>
        <w:pStyle w:val="Ttulo3"/>
        <w:spacing w:line="360" w:lineRule="auto"/>
        <w:jc w:val="both"/>
        <w:rPr>
          <w:rFonts w:ascii="Arial" w:hAnsi="Arial" w:cs="Arial"/>
          <w:b/>
          <w:color w:val="000000" w:themeColor="text1"/>
          <w:szCs w:val="22"/>
        </w:rPr>
      </w:pPr>
      <w:bookmarkStart w:id="21" w:name="_Toc491104988"/>
      <w:r>
        <w:rPr>
          <w:rFonts w:ascii="Arial" w:hAnsi="Arial" w:cs="Arial"/>
          <w:b/>
          <w:color w:val="000000" w:themeColor="text1"/>
          <w:szCs w:val="22"/>
        </w:rPr>
        <w:lastRenderedPageBreak/>
        <w:t>9. ¿Es el ejercicio financiero, adecuado y oportuno de acuerdo a metas planeadas por los programas?</w:t>
      </w:r>
      <w:bookmarkEnd w:id="21"/>
    </w:p>
    <w:p w14:paraId="190E0C6C" w14:textId="77777777" w:rsidR="00773D85" w:rsidRDefault="00773D85" w:rsidP="00773D85"/>
    <w:p w14:paraId="4AFF526A" w14:textId="77777777" w:rsidR="00773D85" w:rsidRPr="00D60B06" w:rsidRDefault="00773D85" w:rsidP="000E3AA9">
      <w:pPr>
        <w:spacing w:after="120" w:line="360" w:lineRule="auto"/>
        <w:jc w:val="both"/>
        <w:rPr>
          <w:rFonts w:ascii="Arial" w:hAnsi="Arial" w:cs="Arial"/>
          <w:sz w:val="22"/>
          <w:szCs w:val="22"/>
        </w:rPr>
      </w:pPr>
      <w:r w:rsidRPr="00D60B06">
        <w:rPr>
          <w:rFonts w:ascii="Arial" w:hAnsi="Arial" w:cs="Arial"/>
          <w:sz w:val="22"/>
          <w:szCs w:val="22"/>
        </w:rPr>
        <w:t>Para poder evaluar correctamente el ejercicio financiero con relación a las metas de Fin y de Propósito, es necesario recordar, como se menciona en la pregunta 7, que las metas resultan imprecisas y sería deseable que hicieran referencia a información adicional que haría comprender mejor el desempeño del Programa. Es importante, sin embargo, mencionar algunas observaciones realizadas con la información disponible del ejercicio financiero.</w:t>
      </w:r>
    </w:p>
    <w:p w14:paraId="40099BC7" w14:textId="1982DAA0" w:rsidR="00773D85" w:rsidRPr="00D60B06" w:rsidRDefault="00773D85" w:rsidP="000E3AA9">
      <w:pPr>
        <w:spacing w:after="120" w:line="360" w:lineRule="auto"/>
        <w:jc w:val="both"/>
        <w:rPr>
          <w:rFonts w:ascii="Arial" w:hAnsi="Arial" w:cs="Arial"/>
          <w:sz w:val="22"/>
        </w:rPr>
      </w:pPr>
      <w:r w:rsidRPr="00D60B06">
        <w:rPr>
          <w:rFonts w:ascii="Arial" w:hAnsi="Arial" w:cs="Arial"/>
          <w:sz w:val="22"/>
          <w:szCs w:val="22"/>
        </w:rPr>
        <w:t xml:space="preserve">Con base en la información </w:t>
      </w:r>
      <w:r w:rsidR="00B91A7D" w:rsidRPr="00D60B06">
        <w:rPr>
          <w:rFonts w:ascii="Arial" w:hAnsi="Arial" w:cs="Arial"/>
          <w:sz w:val="22"/>
          <w:szCs w:val="22"/>
        </w:rPr>
        <w:t>de</w:t>
      </w:r>
      <w:r w:rsidRPr="00D60B06">
        <w:rPr>
          <w:rFonts w:ascii="Arial" w:hAnsi="Arial" w:cs="Arial"/>
          <w:sz w:val="22"/>
          <w:szCs w:val="22"/>
        </w:rPr>
        <w:t xml:space="preserve"> la Cuenta Pública 2016 se reporta que el Pp44 ejerció un gasto de $</w:t>
      </w:r>
      <w:r w:rsidR="000E3AA9" w:rsidRPr="00D60B06">
        <w:rPr>
          <w:rFonts w:ascii="Arial" w:hAnsi="Arial" w:cs="Arial"/>
          <w:sz w:val="22"/>
          <w:szCs w:val="22"/>
        </w:rPr>
        <w:t>585,417,737.78</w:t>
      </w:r>
      <w:r w:rsidRPr="00D60B06">
        <w:rPr>
          <w:rFonts w:ascii="Arial" w:hAnsi="Arial" w:cs="Arial"/>
          <w:sz w:val="22"/>
          <w:szCs w:val="22"/>
        </w:rPr>
        <w:t xml:space="preserve"> sin embargo, esta información no aparece en el Decreto de Presupuesto del Estado de Yucatán 2016</w:t>
      </w:r>
      <w:r w:rsidRPr="00D60B06">
        <w:rPr>
          <w:rFonts w:ascii="Arial" w:hAnsi="Arial" w:cs="Arial"/>
          <w:b/>
          <w:sz w:val="22"/>
          <w:szCs w:val="22"/>
        </w:rPr>
        <w:t xml:space="preserve">. </w:t>
      </w:r>
      <w:r w:rsidRPr="00D60B06">
        <w:rPr>
          <w:rFonts w:ascii="Arial" w:hAnsi="Arial" w:cs="Arial"/>
          <w:sz w:val="22"/>
          <w:szCs w:val="22"/>
        </w:rPr>
        <w:t xml:space="preserve">Del total reportado, el Pp presenta el siguiente desglose de gastos por cada uno de sus </w:t>
      </w:r>
      <w:r w:rsidR="000D6053" w:rsidRPr="00D60B06">
        <w:rPr>
          <w:rFonts w:ascii="Arial" w:hAnsi="Arial" w:cs="Arial"/>
          <w:sz w:val="22"/>
          <w:szCs w:val="22"/>
        </w:rPr>
        <w:t>Componente</w:t>
      </w:r>
      <w:r w:rsidRPr="00D60B06">
        <w:rPr>
          <w:rFonts w:ascii="Arial" w:hAnsi="Arial" w:cs="Arial"/>
          <w:sz w:val="22"/>
          <w:szCs w:val="22"/>
        </w:rPr>
        <w:t xml:space="preserve">s según el documento de Unidad Básica Presupuestal (UBP): </w:t>
      </w:r>
      <w:r w:rsidRPr="00D60B06">
        <w:rPr>
          <w:rFonts w:ascii="Arial" w:hAnsi="Arial" w:cs="Arial"/>
          <w:sz w:val="22"/>
          <w:lang w:val="es-MX"/>
        </w:rPr>
        <w:t>1) “</w:t>
      </w:r>
      <w:r w:rsidRPr="00D60B06">
        <w:rPr>
          <w:rFonts w:ascii="Arial" w:hAnsi="Arial" w:cs="Arial"/>
          <w:sz w:val="22"/>
        </w:rPr>
        <w:t xml:space="preserve">Pisos de cemento en la vivienda construidos”: </w:t>
      </w:r>
      <w:r w:rsidR="000E3AA9" w:rsidRPr="00D60B06">
        <w:rPr>
          <w:rFonts w:ascii="Arial" w:hAnsi="Arial" w:cs="Arial"/>
          <w:sz w:val="22"/>
        </w:rPr>
        <w:t>$51,467,136.</w:t>
      </w:r>
      <w:r w:rsidRPr="00D60B06">
        <w:rPr>
          <w:rFonts w:ascii="Arial" w:hAnsi="Arial" w:cs="Arial"/>
          <w:sz w:val="22"/>
        </w:rPr>
        <w:t>80</w:t>
      </w:r>
      <w:r w:rsidRPr="00D60B06">
        <w:rPr>
          <w:rFonts w:ascii="Arial" w:hAnsi="Arial" w:cs="Arial"/>
          <w:sz w:val="22"/>
          <w:lang w:val="es-ES"/>
        </w:rPr>
        <w:t>; 2) “</w:t>
      </w:r>
      <w:r w:rsidRPr="00D60B06">
        <w:rPr>
          <w:rFonts w:ascii="Arial" w:hAnsi="Arial" w:cs="Arial"/>
          <w:sz w:val="22"/>
        </w:rPr>
        <w:t>Sanitarios ecológicos con biodigestor construidos”: $0.00</w:t>
      </w:r>
      <w:r w:rsidRPr="00D60B06">
        <w:rPr>
          <w:rFonts w:ascii="Arial" w:hAnsi="Arial" w:cs="Arial"/>
          <w:sz w:val="22"/>
          <w:lang w:val="es-ES"/>
        </w:rPr>
        <w:t>; 3) “</w:t>
      </w:r>
      <w:r w:rsidRPr="00D60B06">
        <w:rPr>
          <w:rFonts w:ascii="Arial" w:hAnsi="Arial" w:cs="Arial"/>
          <w:sz w:val="22"/>
        </w:rPr>
        <w:t xml:space="preserve">Estufas ecológicas o fogones con chimenea integrados”: </w:t>
      </w:r>
      <w:r w:rsidR="000E3AA9" w:rsidRPr="00D60B06">
        <w:rPr>
          <w:rFonts w:ascii="Arial" w:hAnsi="Arial" w:cs="Arial"/>
          <w:sz w:val="22"/>
        </w:rPr>
        <w:t>$99,443,233.</w:t>
      </w:r>
      <w:r w:rsidRPr="00D60B06">
        <w:rPr>
          <w:rFonts w:ascii="Arial" w:hAnsi="Arial" w:cs="Arial"/>
          <w:sz w:val="22"/>
        </w:rPr>
        <w:t>70</w:t>
      </w:r>
      <w:r w:rsidRPr="00D60B06">
        <w:rPr>
          <w:rFonts w:ascii="Arial" w:hAnsi="Arial" w:cs="Arial"/>
          <w:sz w:val="22"/>
          <w:lang w:val="es-ES"/>
        </w:rPr>
        <w:t>; y 4) “</w:t>
      </w:r>
      <w:r w:rsidRPr="00D60B06">
        <w:rPr>
          <w:rFonts w:ascii="Arial" w:hAnsi="Arial" w:cs="Arial"/>
          <w:sz w:val="22"/>
        </w:rPr>
        <w:t xml:space="preserve">Cuartos adicionales realizados”: </w:t>
      </w:r>
      <w:r w:rsidR="000E3AA9" w:rsidRPr="00D60B06">
        <w:rPr>
          <w:rFonts w:ascii="Arial" w:hAnsi="Arial" w:cs="Arial"/>
          <w:sz w:val="22"/>
        </w:rPr>
        <w:t>$164,015,107.</w:t>
      </w:r>
      <w:r w:rsidRPr="00D60B06">
        <w:rPr>
          <w:rFonts w:ascii="Arial" w:hAnsi="Arial" w:cs="Arial"/>
          <w:sz w:val="22"/>
        </w:rPr>
        <w:t xml:space="preserve">94. </w:t>
      </w:r>
    </w:p>
    <w:p w14:paraId="4BA9F104" w14:textId="7BE63D2E" w:rsidR="00773D85" w:rsidRPr="00D60B06" w:rsidRDefault="00773D85" w:rsidP="000E3AA9">
      <w:pPr>
        <w:spacing w:after="120" w:line="360" w:lineRule="auto"/>
        <w:jc w:val="both"/>
        <w:rPr>
          <w:rFonts w:ascii="Arial" w:hAnsi="Arial" w:cs="Arial"/>
          <w:sz w:val="22"/>
        </w:rPr>
      </w:pPr>
      <w:r w:rsidRPr="00D60B06">
        <w:rPr>
          <w:rFonts w:ascii="Arial" w:hAnsi="Arial" w:cs="Arial"/>
          <w:sz w:val="22"/>
          <w:lang w:val="es-ES"/>
        </w:rPr>
        <w:t>Con relación al primer Componente “</w:t>
      </w:r>
      <w:r w:rsidRPr="00D60B06">
        <w:rPr>
          <w:rFonts w:ascii="Arial" w:hAnsi="Arial" w:cs="Arial"/>
          <w:sz w:val="22"/>
        </w:rPr>
        <w:t>Pisos de cemento en la vivienda construidos”</w:t>
      </w:r>
      <w:r w:rsidRPr="00D60B06">
        <w:rPr>
          <w:rFonts w:ascii="Arial" w:hAnsi="Arial" w:cs="Arial"/>
          <w:sz w:val="22"/>
          <w:lang w:val="es-ES"/>
        </w:rPr>
        <w:t xml:space="preserve">, de acuerdo con un informe financiero en formato Excel que el equipo consultor recibió de </w:t>
      </w:r>
      <w:r w:rsidR="00A0750C" w:rsidRPr="00D60B06">
        <w:rPr>
          <w:rFonts w:ascii="Arial" w:hAnsi="Arial" w:cs="Arial"/>
          <w:sz w:val="22"/>
          <w:lang w:val="es-ES"/>
        </w:rPr>
        <w:t>SEPLAN</w:t>
      </w:r>
      <w:r w:rsidRPr="00D60B06">
        <w:rPr>
          <w:rFonts w:ascii="Arial" w:hAnsi="Arial" w:cs="Arial"/>
          <w:sz w:val="22"/>
          <w:lang w:val="es-ES"/>
        </w:rPr>
        <w:t xml:space="preserve">, intitulado “Piso Firme 2016. Control de pagos por reporte fotográfico”, se entregaron </w:t>
      </w:r>
      <w:r w:rsidRPr="00D60B06">
        <w:rPr>
          <w:rFonts w:ascii="Arial" w:hAnsi="Arial" w:cs="Arial"/>
          <w:sz w:val="22"/>
        </w:rPr>
        <w:t xml:space="preserve">16,566 </w:t>
      </w:r>
      <w:r w:rsidRPr="00D60B06">
        <w:rPr>
          <w:rFonts w:ascii="Arial" w:hAnsi="Arial" w:cs="Arial"/>
          <w:sz w:val="22"/>
          <w:lang w:val="es-ES"/>
        </w:rPr>
        <w:t>pisos firmes en total, con un costo aproximado de $5,325 cada uno, por lo que el costo de este servicio ascendió a</w:t>
      </w:r>
      <w:r w:rsidR="000E3AA9" w:rsidRPr="00D60B06">
        <w:rPr>
          <w:rFonts w:ascii="Arial" w:hAnsi="Arial" w:cs="Arial"/>
          <w:sz w:val="22"/>
        </w:rPr>
        <w:t xml:space="preserve"> $88,220,700.</w:t>
      </w:r>
      <w:r w:rsidRPr="00D60B06">
        <w:rPr>
          <w:rFonts w:ascii="Arial" w:hAnsi="Arial" w:cs="Arial"/>
          <w:sz w:val="22"/>
        </w:rPr>
        <w:t xml:space="preserve">00, es decir, casi un 42% más alto de lo que se reporta en la UBP. </w:t>
      </w:r>
    </w:p>
    <w:p w14:paraId="51900A7B" w14:textId="5AD2D2EB" w:rsidR="00773D85" w:rsidRPr="00D60B06" w:rsidRDefault="00773D85" w:rsidP="000E3AA9">
      <w:pPr>
        <w:spacing w:after="120" w:line="360" w:lineRule="auto"/>
        <w:jc w:val="both"/>
        <w:rPr>
          <w:rFonts w:ascii="Arial" w:hAnsi="Arial" w:cs="Arial"/>
          <w:bCs/>
          <w:sz w:val="22"/>
          <w:szCs w:val="22"/>
        </w:rPr>
      </w:pPr>
      <w:r w:rsidRPr="00D60B06">
        <w:rPr>
          <w:rFonts w:ascii="Arial" w:hAnsi="Arial" w:cs="Arial"/>
          <w:sz w:val="22"/>
        </w:rPr>
        <w:t xml:space="preserve">Para el caso del segundo </w:t>
      </w:r>
      <w:r w:rsidR="000D6053" w:rsidRPr="00D60B06">
        <w:rPr>
          <w:rFonts w:ascii="Arial" w:hAnsi="Arial" w:cs="Arial"/>
          <w:sz w:val="22"/>
        </w:rPr>
        <w:t>Componente</w:t>
      </w:r>
      <w:r w:rsidRPr="00D60B06">
        <w:rPr>
          <w:rFonts w:ascii="Arial" w:hAnsi="Arial" w:cs="Arial"/>
          <w:sz w:val="22"/>
        </w:rPr>
        <w:t xml:space="preserve">, “Sanitarios ecológicos con biodigestor construidos”, a pesar de que </w:t>
      </w:r>
      <w:r w:rsidRPr="00D60B06">
        <w:rPr>
          <w:rFonts w:ascii="Arial" w:hAnsi="Arial" w:cs="Arial"/>
          <w:sz w:val="22"/>
          <w:szCs w:val="22"/>
        </w:rPr>
        <w:t xml:space="preserve">el documento de Unidad Básica Presupuestal indica que el gasto ejercido es de $0.00, en un documento en Excel proporcionado por </w:t>
      </w:r>
      <w:r w:rsidR="00A0750C" w:rsidRPr="00D60B06">
        <w:rPr>
          <w:rFonts w:ascii="Arial" w:hAnsi="Arial" w:cs="Arial"/>
          <w:sz w:val="22"/>
          <w:szCs w:val="22"/>
        </w:rPr>
        <w:t>SEPLAN</w:t>
      </w:r>
      <w:r w:rsidRPr="00D60B06">
        <w:rPr>
          <w:rFonts w:ascii="Arial" w:hAnsi="Arial" w:cs="Arial"/>
          <w:sz w:val="22"/>
          <w:szCs w:val="22"/>
        </w:rPr>
        <w:t xml:space="preserve"> a esta consultoría intitulado: “</w:t>
      </w:r>
      <w:r w:rsidRPr="00D60B06">
        <w:rPr>
          <w:rFonts w:ascii="Arial" w:hAnsi="Arial" w:cs="Arial"/>
          <w:bCs/>
          <w:sz w:val="22"/>
          <w:szCs w:val="22"/>
        </w:rPr>
        <w:t xml:space="preserve">Informes sobre la Situación Económica, las Finanzas Públicas y la Deuda Pública (SFU) FISE 2016” durante el 2016 se registra un presupuesto ejercido total por </w:t>
      </w:r>
      <w:r w:rsidR="000E3AA9" w:rsidRPr="00D60B06">
        <w:rPr>
          <w:rFonts w:ascii="Arial" w:hAnsi="Arial" w:cs="Arial"/>
          <w:bCs/>
          <w:sz w:val="22"/>
          <w:szCs w:val="22"/>
        </w:rPr>
        <w:t>$251,715,000</w:t>
      </w:r>
      <w:r w:rsidRPr="00D60B06">
        <w:rPr>
          <w:rFonts w:ascii="Arial" w:hAnsi="Arial" w:cs="Arial"/>
          <w:bCs/>
          <w:sz w:val="22"/>
          <w:szCs w:val="22"/>
        </w:rPr>
        <w:t xml:space="preserve"> por concepto, entre otros relacionados de: “Construcción De Sanitarios Con Biodigestor – 320872”. </w:t>
      </w:r>
    </w:p>
    <w:p w14:paraId="1DEEFD55" w14:textId="09E4B35A" w:rsidR="00773D85" w:rsidRPr="00D60B06" w:rsidRDefault="00773D85" w:rsidP="000E3AA9">
      <w:pPr>
        <w:spacing w:after="120" w:line="360" w:lineRule="auto"/>
        <w:jc w:val="both"/>
        <w:rPr>
          <w:rFonts w:ascii="Arial" w:hAnsi="Arial" w:cs="Arial"/>
          <w:sz w:val="22"/>
        </w:rPr>
      </w:pPr>
      <w:r w:rsidRPr="00D60B06">
        <w:rPr>
          <w:rFonts w:ascii="Arial" w:hAnsi="Arial" w:cs="Arial"/>
          <w:bCs/>
          <w:sz w:val="22"/>
          <w:szCs w:val="22"/>
        </w:rPr>
        <w:t xml:space="preserve">En el tercer </w:t>
      </w:r>
      <w:r w:rsidR="000D6053" w:rsidRPr="00D60B06">
        <w:rPr>
          <w:rFonts w:ascii="Arial" w:hAnsi="Arial" w:cs="Arial"/>
          <w:bCs/>
          <w:sz w:val="22"/>
          <w:szCs w:val="22"/>
        </w:rPr>
        <w:t>Componente</w:t>
      </w:r>
      <w:r w:rsidRPr="00D60B06">
        <w:rPr>
          <w:rFonts w:ascii="Arial" w:hAnsi="Arial" w:cs="Arial"/>
          <w:bCs/>
          <w:sz w:val="22"/>
          <w:szCs w:val="22"/>
        </w:rPr>
        <w:t xml:space="preserve"> “</w:t>
      </w:r>
      <w:r w:rsidRPr="00D60B06">
        <w:rPr>
          <w:rFonts w:ascii="Arial" w:hAnsi="Arial" w:cs="Arial"/>
          <w:sz w:val="22"/>
        </w:rPr>
        <w:t xml:space="preserve">Estufas ecológicas o fogones con chimenea integrados”, en el documento Excel de padrón de beneficiarios descargado del Portal de Transparencia del </w:t>
      </w:r>
      <w:r w:rsidRPr="00D60B06">
        <w:rPr>
          <w:rFonts w:ascii="Arial" w:hAnsi="Arial" w:cs="Arial"/>
          <w:sz w:val="22"/>
        </w:rPr>
        <w:lastRenderedPageBreak/>
        <w:t>Estado de Yucatán por esta consultora, se indica que se entregaron 33,000 estufas ecológicas, con un valor unitario de $2,999.99, lo que suma la cantidad de $</w:t>
      </w:r>
      <w:r w:rsidR="000E3AA9" w:rsidRPr="00D60B06">
        <w:rPr>
          <w:rFonts w:ascii="Arial" w:hAnsi="Arial" w:cs="Arial"/>
          <w:sz w:val="22"/>
        </w:rPr>
        <w:t>98,999,670.</w:t>
      </w:r>
      <w:r w:rsidRPr="00D60B06">
        <w:rPr>
          <w:rFonts w:ascii="Arial" w:hAnsi="Arial" w:cs="Arial"/>
          <w:sz w:val="22"/>
        </w:rPr>
        <w:t>00 monto que está ligeramente por debajo el total del presupuesto indicado en el documento de UBP.</w:t>
      </w:r>
    </w:p>
    <w:p w14:paraId="747967E3" w14:textId="2B61E697" w:rsidR="00773D85" w:rsidRPr="00D60B06" w:rsidRDefault="00773D85" w:rsidP="000E3AA9">
      <w:pPr>
        <w:spacing w:after="120" w:line="360" w:lineRule="auto"/>
        <w:jc w:val="both"/>
        <w:rPr>
          <w:rFonts w:ascii="Arial" w:hAnsi="Arial" w:cs="Arial"/>
          <w:sz w:val="22"/>
        </w:rPr>
      </w:pPr>
      <w:r w:rsidRPr="00D60B06">
        <w:rPr>
          <w:rFonts w:ascii="Arial" w:hAnsi="Arial" w:cs="Arial"/>
          <w:sz w:val="22"/>
        </w:rPr>
        <w:t xml:space="preserve">Finalmente, para el cuarto Componente “Cuartos adicionales realizados”, en el documento proporcionado por </w:t>
      </w:r>
      <w:r w:rsidR="00A0750C" w:rsidRPr="00D60B06">
        <w:rPr>
          <w:rFonts w:ascii="Arial" w:hAnsi="Arial" w:cs="Arial"/>
          <w:sz w:val="22"/>
        </w:rPr>
        <w:t>SEPLAN</w:t>
      </w:r>
      <w:r w:rsidRPr="00D60B06">
        <w:rPr>
          <w:rFonts w:ascii="Arial" w:hAnsi="Arial" w:cs="Arial"/>
          <w:sz w:val="22"/>
        </w:rPr>
        <w:t xml:space="preserve"> a esta consultora, intitulado: “Solicitudes_cuartos_sedatu_2016”, asumiendo que las aportaciones se hacen por igual entre la federación y el estado, se reporta que se construyeron 4,4</w:t>
      </w:r>
      <w:r w:rsidR="00C07F1D" w:rsidRPr="00D60B06">
        <w:rPr>
          <w:rFonts w:ascii="Arial" w:hAnsi="Arial" w:cs="Arial"/>
          <w:sz w:val="22"/>
        </w:rPr>
        <w:t>45 cuartos, con un costo de $45,000,00 lo que daría un total de  $200,025,</w:t>
      </w:r>
      <w:r w:rsidRPr="00D60B06">
        <w:rPr>
          <w:rFonts w:ascii="Arial" w:hAnsi="Arial" w:cs="Arial"/>
          <w:sz w:val="22"/>
        </w:rPr>
        <w:t xml:space="preserve">000,00 ejercidos, es decir, aproximadamente 18% por encima del presupuesto que se reporta en el UBP. </w:t>
      </w:r>
    </w:p>
    <w:p w14:paraId="709370A3" w14:textId="0BB5104A" w:rsidR="00773D85" w:rsidRPr="00D60B06" w:rsidRDefault="00773D85" w:rsidP="000E3AA9">
      <w:pPr>
        <w:spacing w:after="120" w:line="360" w:lineRule="auto"/>
        <w:jc w:val="both"/>
        <w:rPr>
          <w:rFonts w:ascii="Arial" w:hAnsi="Arial" w:cs="Arial"/>
          <w:sz w:val="22"/>
        </w:rPr>
      </w:pPr>
      <w:r w:rsidRPr="00D60B06">
        <w:rPr>
          <w:rFonts w:ascii="Arial" w:hAnsi="Arial" w:cs="Arial"/>
          <w:sz w:val="22"/>
        </w:rPr>
        <w:t xml:space="preserve">Como se puede ver, en cada </w:t>
      </w:r>
      <w:r w:rsidR="000D6053" w:rsidRPr="00D60B06">
        <w:rPr>
          <w:rFonts w:ascii="Arial" w:hAnsi="Arial" w:cs="Arial"/>
          <w:sz w:val="22"/>
        </w:rPr>
        <w:t>Componente</w:t>
      </w:r>
      <w:r w:rsidRPr="00D60B06">
        <w:rPr>
          <w:rFonts w:ascii="Arial" w:hAnsi="Arial" w:cs="Arial"/>
          <w:sz w:val="22"/>
        </w:rPr>
        <w:t xml:space="preserve"> se presentan irregularidades en el reporte del ejercicio financiero que deben ser corregidas y aclaradas por cada unidad responsable. </w:t>
      </w:r>
      <w:r w:rsidR="004C5393" w:rsidRPr="00D60B06">
        <w:rPr>
          <w:rFonts w:ascii="Arial" w:hAnsi="Arial" w:cs="Arial"/>
          <w:sz w:val="22"/>
        </w:rPr>
        <w:t>Ahora bien, por razón de las inco</w:t>
      </w:r>
      <w:r w:rsidR="00AA3CCE" w:rsidRPr="00D60B06">
        <w:rPr>
          <w:rFonts w:ascii="Arial" w:hAnsi="Arial" w:cs="Arial"/>
          <w:sz w:val="22"/>
        </w:rPr>
        <w:t>n</w:t>
      </w:r>
      <w:r w:rsidR="004C5393" w:rsidRPr="00D60B06">
        <w:rPr>
          <w:rFonts w:ascii="Arial" w:hAnsi="Arial" w:cs="Arial"/>
          <w:sz w:val="22"/>
        </w:rPr>
        <w:t xml:space="preserve">sistencias en el reporte de las metas del Pp presentadas en la pregunta </w:t>
      </w:r>
      <w:r w:rsidR="00AA3CCE" w:rsidRPr="00D60B06">
        <w:rPr>
          <w:rFonts w:ascii="Arial" w:hAnsi="Arial" w:cs="Arial"/>
          <w:sz w:val="22"/>
        </w:rPr>
        <w:t xml:space="preserve">7, resultaría impreciso establecer que el ejercicio financiero resulta adecuado y oportuno. </w:t>
      </w:r>
    </w:p>
    <w:p w14:paraId="70DA92F2" w14:textId="07E84B12" w:rsidR="00571E81" w:rsidRPr="00D60B06" w:rsidRDefault="00571E81" w:rsidP="000E3AA9">
      <w:pPr>
        <w:spacing w:after="120" w:line="360" w:lineRule="auto"/>
        <w:jc w:val="both"/>
        <w:rPr>
          <w:rFonts w:ascii="Arial" w:hAnsi="Arial" w:cs="Arial"/>
          <w:sz w:val="22"/>
        </w:rPr>
      </w:pPr>
      <w:r w:rsidRPr="00D60B06">
        <w:rPr>
          <w:rFonts w:ascii="Arial" w:hAnsi="Arial" w:cs="Arial"/>
          <w:sz w:val="22"/>
        </w:rPr>
        <w:t xml:space="preserve">Más aún, como se aborda en la pregunta 18, el Pp presenta inconsistencias en su reporte financiero basado en la Cuenta Pública del Estado 2016, en cuanto a su presupuesto autorizado, ejercido y modificado. </w:t>
      </w:r>
    </w:p>
    <w:p w14:paraId="6355231C" w14:textId="77777777" w:rsidR="00773D85" w:rsidRDefault="00773D85" w:rsidP="00773D85"/>
    <w:p w14:paraId="0DFB1015" w14:textId="746DDB12" w:rsidR="00EC55A3" w:rsidRDefault="00EC55A3" w:rsidP="00EC55A3">
      <w:pPr>
        <w:spacing w:line="360" w:lineRule="auto"/>
        <w:jc w:val="both"/>
        <w:rPr>
          <w:rFonts w:ascii="Arial" w:hAnsi="Arial" w:cs="Arial"/>
        </w:rPr>
      </w:pPr>
    </w:p>
    <w:p w14:paraId="46C81E6C" w14:textId="77777777" w:rsidR="00EC55A3" w:rsidRPr="00EC55A3" w:rsidRDefault="00EC55A3" w:rsidP="00EC55A3">
      <w:pPr>
        <w:spacing w:line="360" w:lineRule="auto"/>
        <w:jc w:val="both"/>
        <w:rPr>
          <w:rFonts w:ascii="Arial" w:hAnsi="Arial" w:cs="Arial"/>
        </w:rPr>
      </w:pPr>
    </w:p>
    <w:p w14:paraId="2D2FF18A" w14:textId="0862F401" w:rsidR="00BC64BE" w:rsidRPr="00A55BB0" w:rsidRDefault="00BC64BE" w:rsidP="00BC64BE">
      <w:pPr>
        <w:spacing w:line="360" w:lineRule="auto"/>
        <w:jc w:val="both"/>
        <w:rPr>
          <w:rFonts w:ascii="Arial" w:hAnsi="Arial" w:cs="Arial"/>
        </w:rPr>
      </w:pPr>
    </w:p>
    <w:p w14:paraId="2352022B" w14:textId="77777777" w:rsidR="00BC64BE" w:rsidRPr="00BC64BE" w:rsidRDefault="00BC64BE" w:rsidP="00BC64BE">
      <w:pPr>
        <w:spacing w:line="360" w:lineRule="auto"/>
        <w:jc w:val="both"/>
        <w:rPr>
          <w:rFonts w:ascii="Arial" w:hAnsi="Arial" w:cs="Arial"/>
          <w:szCs w:val="22"/>
        </w:rPr>
      </w:pPr>
    </w:p>
    <w:p w14:paraId="11F27F1F" w14:textId="77777777" w:rsidR="00BC64BE" w:rsidRPr="00BC64BE" w:rsidRDefault="00BC64BE" w:rsidP="00BC64BE">
      <w:pPr>
        <w:spacing w:line="360" w:lineRule="auto"/>
        <w:jc w:val="both"/>
        <w:rPr>
          <w:rFonts w:ascii="Arial" w:hAnsi="Arial" w:cs="Arial"/>
          <w:b/>
          <w:szCs w:val="22"/>
        </w:rPr>
      </w:pPr>
    </w:p>
    <w:p w14:paraId="25C90394" w14:textId="1C5D5468" w:rsidR="00534567" w:rsidRDefault="00534567" w:rsidP="003A08CC">
      <w:r>
        <w:br w:type="page"/>
      </w:r>
    </w:p>
    <w:p w14:paraId="250B4CF2" w14:textId="77777777" w:rsidR="00B728C5" w:rsidRPr="00560A1D" w:rsidRDefault="00B728C5" w:rsidP="003E2676">
      <w:pPr>
        <w:pStyle w:val="Ttulo3"/>
        <w:spacing w:line="360" w:lineRule="auto"/>
        <w:jc w:val="both"/>
        <w:rPr>
          <w:rFonts w:ascii="Arial" w:hAnsi="Arial" w:cs="Arial"/>
          <w:b/>
          <w:color w:val="000000" w:themeColor="text1"/>
          <w:szCs w:val="22"/>
        </w:rPr>
      </w:pPr>
      <w:bookmarkStart w:id="22" w:name="_Toc491104989"/>
      <w:r w:rsidRPr="00F14A0E">
        <w:rPr>
          <w:rFonts w:ascii="Arial" w:hAnsi="Arial" w:cs="Arial"/>
          <w:b/>
          <w:color w:val="000000" w:themeColor="text1"/>
          <w:szCs w:val="22"/>
        </w:rPr>
        <w:lastRenderedPageBreak/>
        <w:t>10. ¿Las metas establecidas en la MIR son congruentes con la demanda identificada por el programa?</w:t>
      </w:r>
      <w:bookmarkEnd w:id="22"/>
    </w:p>
    <w:p w14:paraId="338B53A5" w14:textId="77777777" w:rsidR="00F14A0E" w:rsidRDefault="00F14A0E" w:rsidP="00F14A0E">
      <w:pPr>
        <w:spacing w:line="360" w:lineRule="auto"/>
        <w:jc w:val="both"/>
        <w:rPr>
          <w:rFonts w:ascii="Arial" w:hAnsi="Arial" w:cs="Arial"/>
          <w:sz w:val="22"/>
          <w:szCs w:val="22"/>
        </w:rPr>
      </w:pPr>
    </w:p>
    <w:p w14:paraId="59B9F2D1" w14:textId="77777777"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t>En los documentos proporcionados por los responsables del programa, no se identificaron instrumentos o elementos para determinar la demanda. Por lo tanto, no se puede afirmar que las metas de la MIR son congruentes con dicha demanda. El siguiente cuadro presenta las inconsistencias en el reporte de beneficiarios y/o apoyos entregados. Se sugiere homologar el reporte y sistematización de esta información dado que como está actualmente resulta difícil conocer la población realmente atendida por los distintos Componentes del programa.</w:t>
      </w:r>
    </w:p>
    <w:p w14:paraId="4DA52EDE" w14:textId="77777777" w:rsidR="009E4950" w:rsidRPr="00D60B06" w:rsidRDefault="009E4950" w:rsidP="009E4950">
      <w:pPr>
        <w:spacing w:line="360" w:lineRule="auto"/>
        <w:jc w:val="both"/>
        <w:rPr>
          <w:rFonts w:ascii="Arial" w:hAnsi="Arial" w:cs="Arial"/>
          <w:sz w:val="21"/>
          <w:szCs w:val="22"/>
        </w:rPr>
      </w:pPr>
    </w:p>
    <w:p w14:paraId="5503C68D" w14:textId="77777777" w:rsidR="009E4950" w:rsidRDefault="009E4950" w:rsidP="009E4950">
      <w:pPr>
        <w:pStyle w:val="Epgrafe"/>
        <w:keepNext/>
      </w:pPr>
      <w:bookmarkStart w:id="23" w:name="_Toc494714528"/>
      <w:r>
        <w:t xml:space="preserve">Tabla </w:t>
      </w:r>
      <w:r>
        <w:fldChar w:fldCharType="begin"/>
      </w:r>
      <w:r>
        <w:instrText xml:space="preserve"> SEQ Tabla \* ARABIC </w:instrText>
      </w:r>
      <w:r>
        <w:fldChar w:fldCharType="separate"/>
      </w:r>
      <w:r w:rsidR="00A54752">
        <w:rPr>
          <w:noProof/>
        </w:rPr>
        <w:t>5</w:t>
      </w:r>
      <w:r>
        <w:fldChar w:fldCharType="end"/>
      </w:r>
      <w:r>
        <w:t xml:space="preserve"> Evidencia de los apoyos entregados, cantidad y población beneficiada del Pp44</w:t>
      </w:r>
      <w:bookmarkEnd w:id="23"/>
    </w:p>
    <w:tbl>
      <w:tblPr>
        <w:tblStyle w:val="Cuadrculadetablaclara1"/>
        <w:tblW w:w="8774" w:type="dxa"/>
        <w:tblLook w:val="04A0" w:firstRow="1" w:lastRow="0" w:firstColumn="1" w:lastColumn="0" w:noHBand="0" w:noVBand="1"/>
      </w:tblPr>
      <w:tblGrid>
        <w:gridCol w:w="2619"/>
        <w:gridCol w:w="1476"/>
        <w:gridCol w:w="1158"/>
        <w:gridCol w:w="1427"/>
        <w:gridCol w:w="2094"/>
      </w:tblGrid>
      <w:tr w:rsidR="009E4950" w:rsidRPr="00764545" w14:paraId="29B5BBBA" w14:textId="77777777" w:rsidTr="000E3AA9">
        <w:trPr>
          <w:trHeight w:val="580"/>
        </w:trPr>
        <w:tc>
          <w:tcPr>
            <w:tcW w:w="2637" w:type="dxa"/>
            <w:shd w:val="clear" w:color="auto" w:fill="D9D9D9" w:themeFill="background1" w:themeFillShade="D9"/>
            <w:hideMark/>
          </w:tcPr>
          <w:p w14:paraId="0CE4E924"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Documento</w:t>
            </w:r>
          </w:p>
        </w:tc>
        <w:tc>
          <w:tcPr>
            <w:tcW w:w="1427" w:type="dxa"/>
            <w:shd w:val="clear" w:color="auto" w:fill="D9D9D9" w:themeFill="background1" w:themeFillShade="D9"/>
            <w:hideMark/>
          </w:tcPr>
          <w:p w14:paraId="44D0BC5B"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Apoyo entregado</w:t>
            </w:r>
          </w:p>
        </w:tc>
        <w:tc>
          <w:tcPr>
            <w:tcW w:w="1158" w:type="dxa"/>
            <w:shd w:val="clear" w:color="auto" w:fill="D9D9D9" w:themeFill="background1" w:themeFillShade="D9"/>
            <w:hideMark/>
          </w:tcPr>
          <w:p w14:paraId="16D6C454"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Cantidad</w:t>
            </w:r>
          </w:p>
        </w:tc>
        <w:tc>
          <w:tcPr>
            <w:tcW w:w="1427" w:type="dxa"/>
            <w:shd w:val="clear" w:color="auto" w:fill="D9D9D9" w:themeFill="background1" w:themeFillShade="D9"/>
            <w:hideMark/>
          </w:tcPr>
          <w:p w14:paraId="4836991D"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Población beneficiada</w:t>
            </w:r>
          </w:p>
        </w:tc>
        <w:tc>
          <w:tcPr>
            <w:tcW w:w="2125" w:type="dxa"/>
            <w:shd w:val="clear" w:color="auto" w:fill="D9D9D9" w:themeFill="background1" w:themeFillShade="D9"/>
            <w:hideMark/>
          </w:tcPr>
          <w:p w14:paraId="719CDC20" w14:textId="77777777" w:rsidR="009E4950" w:rsidRPr="00764545" w:rsidRDefault="009E4950" w:rsidP="000E3AA9">
            <w:pPr>
              <w:jc w:val="center"/>
              <w:rPr>
                <w:rFonts w:ascii="Arial" w:eastAsia="Times New Roman" w:hAnsi="Arial" w:cs="Arial"/>
                <w:b/>
                <w:bCs/>
                <w:sz w:val="22"/>
                <w:szCs w:val="22"/>
                <w:lang w:val="es-ES" w:eastAsia="es-ES"/>
              </w:rPr>
            </w:pPr>
            <w:r w:rsidRPr="00764545">
              <w:rPr>
                <w:rFonts w:ascii="Arial" w:eastAsia="Times New Roman" w:hAnsi="Arial" w:cs="Arial"/>
                <w:b/>
                <w:bCs/>
                <w:sz w:val="22"/>
                <w:szCs w:val="22"/>
                <w:lang w:val="es-ES" w:eastAsia="es-ES"/>
              </w:rPr>
              <w:t>Comentarios</w:t>
            </w:r>
          </w:p>
        </w:tc>
      </w:tr>
      <w:tr w:rsidR="009E4950" w:rsidRPr="00764545" w14:paraId="0BF5F0C8" w14:textId="77777777" w:rsidTr="000E3AA9">
        <w:trPr>
          <w:trHeight w:val="849"/>
        </w:trPr>
        <w:tc>
          <w:tcPr>
            <w:tcW w:w="2637" w:type="dxa"/>
            <w:hideMark/>
          </w:tcPr>
          <w:p w14:paraId="3BEF8B0A"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 (Avance físico financiero; Control de pagos por reporte fotográfico)</w:t>
            </w:r>
          </w:p>
        </w:tc>
        <w:tc>
          <w:tcPr>
            <w:tcW w:w="1427" w:type="dxa"/>
            <w:hideMark/>
          </w:tcPr>
          <w:p w14:paraId="6FB5C882"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Pisos ejecutados (número de acciones)</w:t>
            </w:r>
          </w:p>
        </w:tc>
        <w:tc>
          <w:tcPr>
            <w:tcW w:w="1158" w:type="dxa"/>
            <w:hideMark/>
          </w:tcPr>
          <w:p w14:paraId="2BDA272D"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8,579</w:t>
            </w:r>
          </w:p>
        </w:tc>
        <w:tc>
          <w:tcPr>
            <w:tcW w:w="1427" w:type="dxa"/>
            <w:hideMark/>
          </w:tcPr>
          <w:p w14:paraId="6B1DBE3D"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No disponible (ND)</w:t>
            </w:r>
          </w:p>
        </w:tc>
        <w:tc>
          <w:tcPr>
            <w:tcW w:w="2125" w:type="dxa"/>
            <w:hideMark/>
          </w:tcPr>
          <w:p w14:paraId="6F1822A4"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1B2EC146" w14:textId="77777777" w:rsidTr="000E3AA9">
        <w:trPr>
          <w:trHeight w:val="1132"/>
        </w:trPr>
        <w:tc>
          <w:tcPr>
            <w:tcW w:w="2637" w:type="dxa"/>
            <w:hideMark/>
          </w:tcPr>
          <w:p w14:paraId="7522DE3A"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Programa Cuarto Adicional (Avance físico financiero; Control de avance semanal programa "un cuarto más")</w:t>
            </w:r>
          </w:p>
        </w:tc>
        <w:tc>
          <w:tcPr>
            <w:tcW w:w="1427" w:type="dxa"/>
            <w:hideMark/>
          </w:tcPr>
          <w:p w14:paraId="55B45267"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Cuarto adicional (acciones terminadas)</w:t>
            </w:r>
          </w:p>
        </w:tc>
        <w:tc>
          <w:tcPr>
            <w:tcW w:w="1158" w:type="dxa"/>
            <w:hideMark/>
          </w:tcPr>
          <w:p w14:paraId="01CA12A9"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4,423</w:t>
            </w:r>
          </w:p>
        </w:tc>
        <w:tc>
          <w:tcPr>
            <w:tcW w:w="1427" w:type="dxa"/>
            <w:hideMark/>
          </w:tcPr>
          <w:p w14:paraId="403A9DAF"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23C0169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7EDF47B7" w14:textId="77777777" w:rsidTr="000E3AA9">
        <w:trPr>
          <w:trHeight w:val="566"/>
        </w:trPr>
        <w:tc>
          <w:tcPr>
            <w:tcW w:w="2637" w:type="dxa"/>
            <w:hideMark/>
          </w:tcPr>
          <w:p w14:paraId="6BB952EC"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Cierre de Ejercicio 2016 Acciones de Infraestructura</w:t>
            </w:r>
          </w:p>
        </w:tc>
        <w:tc>
          <w:tcPr>
            <w:tcW w:w="1427" w:type="dxa"/>
            <w:hideMark/>
          </w:tcPr>
          <w:p w14:paraId="3FAF264A"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Sanitarios rurales</w:t>
            </w:r>
            <w:r>
              <w:rPr>
                <w:rStyle w:val="Refdenotaalpie"/>
                <w:rFonts w:ascii="Arial" w:eastAsia="Times New Roman" w:hAnsi="Arial" w:cs="Arial"/>
                <w:color w:val="000000"/>
                <w:sz w:val="22"/>
                <w:szCs w:val="22"/>
                <w:lang w:val="es-ES" w:eastAsia="es-ES"/>
              </w:rPr>
              <w:footnoteReference w:id="5"/>
            </w:r>
          </w:p>
        </w:tc>
        <w:tc>
          <w:tcPr>
            <w:tcW w:w="1158" w:type="dxa"/>
            <w:hideMark/>
          </w:tcPr>
          <w:p w14:paraId="3D5CB6C8"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1427" w:type="dxa"/>
            <w:hideMark/>
          </w:tcPr>
          <w:p w14:paraId="28DCDE97"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17,607</w:t>
            </w:r>
          </w:p>
        </w:tc>
        <w:tc>
          <w:tcPr>
            <w:tcW w:w="2125" w:type="dxa"/>
            <w:hideMark/>
          </w:tcPr>
          <w:p w14:paraId="3C5408B8"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50F679FC" w14:textId="77777777" w:rsidTr="000E3AA9">
        <w:trPr>
          <w:trHeight w:val="566"/>
        </w:trPr>
        <w:tc>
          <w:tcPr>
            <w:tcW w:w="2637" w:type="dxa"/>
            <w:hideMark/>
          </w:tcPr>
          <w:p w14:paraId="56CF459E"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Anexo T</w:t>
            </w:r>
            <w:r>
              <w:rPr>
                <w:rFonts w:ascii="Arial" w:eastAsia="Times New Roman" w:hAnsi="Arial" w:cs="Arial"/>
                <w:color w:val="000000"/>
                <w:sz w:val="22"/>
                <w:szCs w:val="22"/>
                <w:lang w:val="es-ES" w:eastAsia="es-ES"/>
              </w:rPr>
              <w:t>é</w:t>
            </w:r>
            <w:r w:rsidRPr="00764545">
              <w:rPr>
                <w:rFonts w:ascii="Arial" w:eastAsia="Times New Roman" w:hAnsi="Arial" w:cs="Arial"/>
                <w:color w:val="000000"/>
                <w:sz w:val="22"/>
                <w:szCs w:val="22"/>
                <w:lang w:val="es-ES" w:eastAsia="es-ES"/>
              </w:rPr>
              <w:t>cnico CONAGUA (POBLACIÓN ATENDIDA)</w:t>
            </w:r>
          </w:p>
        </w:tc>
        <w:tc>
          <w:tcPr>
            <w:tcW w:w="1427" w:type="dxa"/>
            <w:hideMark/>
          </w:tcPr>
          <w:p w14:paraId="68AEAE44"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Sanitarios rurales</w:t>
            </w:r>
          </w:p>
        </w:tc>
        <w:tc>
          <w:tcPr>
            <w:tcW w:w="1158" w:type="dxa"/>
            <w:hideMark/>
          </w:tcPr>
          <w:p w14:paraId="106047D0"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1427" w:type="dxa"/>
            <w:hideMark/>
          </w:tcPr>
          <w:p w14:paraId="58AFB99F"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17,606</w:t>
            </w:r>
          </w:p>
        </w:tc>
        <w:tc>
          <w:tcPr>
            <w:tcW w:w="2125" w:type="dxa"/>
            <w:hideMark/>
          </w:tcPr>
          <w:p w14:paraId="6870F867"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0AF1DAAA" w14:textId="77777777" w:rsidTr="000E3AA9">
        <w:trPr>
          <w:trHeight w:val="707"/>
        </w:trPr>
        <w:tc>
          <w:tcPr>
            <w:tcW w:w="2637" w:type="dxa"/>
            <w:hideMark/>
          </w:tcPr>
          <w:p w14:paraId="1AB287F9"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Anexo Fise 2 (población atendida)</w:t>
            </w:r>
          </w:p>
        </w:tc>
        <w:tc>
          <w:tcPr>
            <w:tcW w:w="1427" w:type="dxa"/>
            <w:hideMark/>
          </w:tcPr>
          <w:p w14:paraId="4E17239D"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Sanitarios rurales</w:t>
            </w:r>
          </w:p>
        </w:tc>
        <w:tc>
          <w:tcPr>
            <w:tcW w:w="1158" w:type="dxa"/>
            <w:hideMark/>
          </w:tcPr>
          <w:p w14:paraId="68BE14CD"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181</w:t>
            </w:r>
          </w:p>
        </w:tc>
        <w:tc>
          <w:tcPr>
            <w:tcW w:w="1427" w:type="dxa"/>
            <w:hideMark/>
          </w:tcPr>
          <w:p w14:paraId="5F30E359"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724</w:t>
            </w:r>
          </w:p>
        </w:tc>
        <w:tc>
          <w:tcPr>
            <w:tcW w:w="2125" w:type="dxa"/>
            <w:hideMark/>
          </w:tcPr>
          <w:p w14:paraId="718EB63B"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xml:space="preserve">Se presentan como metas. Se desconoce si efectivamente cubrieron las metas </w:t>
            </w:r>
          </w:p>
        </w:tc>
      </w:tr>
      <w:tr w:rsidR="009E4950" w:rsidRPr="00764545" w14:paraId="7ED16AA1" w14:textId="77777777" w:rsidTr="000E3AA9">
        <w:trPr>
          <w:trHeight w:val="707"/>
        </w:trPr>
        <w:tc>
          <w:tcPr>
            <w:tcW w:w="2637" w:type="dxa"/>
            <w:hideMark/>
          </w:tcPr>
          <w:p w14:paraId="7B5E6E84"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Anexo Fise 2 (población atendida)</w:t>
            </w:r>
          </w:p>
        </w:tc>
        <w:tc>
          <w:tcPr>
            <w:tcW w:w="1427" w:type="dxa"/>
            <w:hideMark/>
          </w:tcPr>
          <w:p w14:paraId="70C2B815"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Sanitarios rurales</w:t>
            </w:r>
          </w:p>
        </w:tc>
        <w:tc>
          <w:tcPr>
            <w:tcW w:w="1158" w:type="dxa"/>
            <w:hideMark/>
          </w:tcPr>
          <w:p w14:paraId="791D00D3"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209</w:t>
            </w:r>
          </w:p>
        </w:tc>
        <w:tc>
          <w:tcPr>
            <w:tcW w:w="1427" w:type="dxa"/>
            <w:hideMark/>
          </w:tcPr>
          <w:p w14:paraId="68B5A0F3"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766</w:t>
            </w:r>
          </w:p>
        </w:tc>
        <w:tc>
          <w:tcPr>
            <w:tcW w:w="2125" w:type="dxa"/>
            <w:hideMark/>
          </w:tcPr>
          <w:p w14:paraId="1AEC85B0"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xml:space="preserve">Se presentan como metas. Se </w:t>
            </w:r>
            <w:r w:rsidRPr="00764545">
              <w:rPr>
                <w:rFonts w:ascii="Arial" w:eastAsia="Times New Roman" w:hAnsi="Arial" w:cs="Arial"/>
                <w:color w:val="000000"/>
                <w:sz w:val="22"/>
                <w:szCs w:val="22"/>
                <w:lang w:val="es-ES" w:eastAsia="es-ES"/>
              </w:rPr>
              <w:lastRenderedPageBreak/>
              <w:t xml:space="preserve">desconoce si efectivamente cubrieron las metas </w:t>
            </w:r>
          </w:p>
        </w:tc>
      </w:tr>
      <w:tr w:rsidR="009E4950" w:rsidRPr="00764545" w14:paraId="41491AC9" w14:textId="77777777" w:rsidTr="000E3AA9">
        <w:trPr>
          <w:trHeight w:val="566"/>
        </w:trPr>
        <w:tc>
          <w:tcPr>
            <w:tcW w:w="2637" w:type="dxa"/>
            <w:hideMark/>
          </w:tcPr>
          <w:p w14:paraId="42F49D72"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lastRenderedPageBreak/>
              <w:t>Avance FÍSICO-FINANCIERO 2016 (JAPAY)</w:t>
            </w:r>
          </w:p>
        </w:tc>
        <w:tc>
          <w:tcPr>
            <w:tcW w:w="1427" w:type="dxa"/>
            <w:hideMark/>
          </w:tcPr>
          <w:p w14:paraId="3D48FB1A"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xml:space="preserve">Sanitarios con biodigestor </w:t>
            </w:r>
          </w:p>
        </w:tc>
        <w:tc>
          <w:tcPr>
            <w:tcW w:w="1158" w:type="dxa"/>
            <w:hideMark/>
          </w:tcPr>
          <w:p w14:paraId="33D5E25F"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4,475</w:t>
            </w:r>
          </w:p>
        </w:tc>
        <w:tc>
          <w:tcPr>
            <w:tcW w:w="1427" w:type="dxa"/>
            <w:hideMark/>
          </w:tcPr>
          <w:p w14:paraId="2F5A2CC1"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3173C49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4EFADA83" w14:textId="77777777" w:rsidTr="000E3AA9">
        <w:trPr>
          <w:trHeight w:val="1415"/>
        </w:trPr>
        <w:tc>
          <w:tcPr>
            <w:tcW w:w="2637" w:type="dxa"/>
            <w:hideMark/>
          </w:tcPr>
          <w:p w14:paraId="2C9573A0"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Padrón de beneficiarios para evaluación FAIS 2016</w:t>
            </w:r>
          </w:p>
        </w:tc>
        <w:tc>
          <w:tcPr>
            <w:tcW w:w="1427" w:type="dxa"/>
            <w:hideMark/>
          </w:tcPr>
          <w:p w14:paraId="7C819C76"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xml:space="preserve">No se especifica qué </w:t>
            </w:r>
            <w:r>
              <w:rPr>
                <w:rFonts w:ascii="Arial" w:eastAsia="Times New Roman" w:hAnsi="Arial" w:cs="Arial"/>
                <w:color w:val="000000"/>
                <w:sz w:val="22"/>
                <w:szCs w:val="22"/>
                <w:lang w:val="es-ES" w:eastAsia="es-ES"/>
              </w:rPr>
              <w:t>Componente</w:t>
            </w:r>
            <w:r w:rsidRPr="00764545">
              <w:rPr>
                <w:rFonts w:ascii="Arial" w:eastAsia="Times New Roman" w:hAnsi="Arial" w:cs="Arial"/>
                <w:color w:val="000000"/>
                <w:sz w:val="22"/>
                <w:szCs w:val="22"/>
                <w:lang w:val="es-ES" w:eastAsia="es-ES"/>
              </w:rPr>
              <w:t xml:space="preserve"> recibió cada beneficiario</w:t>
            </w:r>
          </w:p>
        </w:tc>
        <w:tc>
          <w:tcPr>
            <w:tcW w:w="1158" w:type="dxa"/>
            <w:hideMark/>
          </w:tcPr>
          <w:p w14:paraId="135C44D2"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1427" w:type="dxa"/>
            <w:hideMark/>
          </w:tcPr>
          <w:p w14:paraId="55C8D9C5"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4,266</w:t>
            </w:r>
          </w:p>
        </w:tc>
        <w:tc>
          <w:tcPr>
            <w:tcW w:w="2125" w:type="dxa"/>
            <w:hideMark/>
          </w:tcPr>
          <w:p w14:paraId="15573E39"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48490EDD" w14:textId="77777777" w:rsidTr="000E3AA9">
        <w:trPr>
          <w:trHeight w:val="283"/>
        </w:trPr>
        <w:tc>
          <w:tcPr>
            <w:tcW w:w="2637" w:type="dxa"/>
            <w:hideMark/>
          </w:tcPr>
          <w:p w14:paraId="089DAA36"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Cuarto adicional</w:t>
            </w:r>
          </w:p>
        </w:tc>
        <w:tc>
          <w:tcPr>
            <w:tcW w:w="1427" w:type="dxa"/>
            <w:hideMark/>
          </w:tcPr>
          <w:p w14:paraId="23978C32"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Cuarto adicional</w:t>
            </w:r>
          </w:p>
        </w:tc>
        <w:tc>
          <w:tcPr>
            <w:tcW w:w="1158" w:type="dxa"/>
            <w:hideMark/>
          </w:tcPr>
          <w:p w14:paraId="07EA24F2"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4,423</w:t>
            </w:r>
          </w:p>
        </w:tc>
        <w:tc>
          <w:tcPr>
            <w:tcW w:w="1427" w:type="dxa"/>
            <w:hideMark/>
          </w:tcPr>
          <w:p w14:paraId="3C981608"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3191FAA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6891C59B" w14:textId="77777777" w:rsidTr="000E3AA9">
        <w:trPr>
          <w:trHeight w:val="566"/>
        </w:trPr>
        <w:tc>
          <w:tcPr>
            <w:tcW w:w="2637" w:type="dxa"/>
            <w:hideMark/>
          </w:tcPr>
          <w:p w14:paraId="35CC1159"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Solicitudes cuartos_sedatu_2016</w:t>
            </w:r>
          </w:p>
        </w:tc>
        <w:tc>
          <w:tcPr>
            <w:tcW w:w="1427" w:type="dxa"/>
            <w:hideMark/>
          </w:tcPr>
          <w:p w14:paraId="70C24DBC"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Cuarto adicional</w:t>
            </w:r>
          </w:p>
        </w:tc>
        <w:tc>
          <w:tcPr>
            <w:tcW w:w="1158" w:type="dxa"/>
            <w:hideMark/>
          </w:tcPr>
          <w:p w14:paraId="692D0D4C"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4,445</w:t>
            </w:r>
          </w:p>
        </w:tc>
        <w:tc>
          <w:tcPr>
            <w:tcW w:w="1427" w:type="dxa"/>
            <w:hideMark/>
          </w:tcPr>
          <w:p w14:paraId="0063FAF3"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169EE3B1"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Este dato corresponde a las solicitudes. Se desconoce si se atendieron todas.</w:t>
            </w:r>
          </w:p>
        </w:tc>
      </w:tr>
      <w:tr w:rsidR="009E4950" w:rsidRPr="00764545" w14:paraId="11DB79C6" w14:textId="77777777" w:rsidTr="000E3AA9">
        <w:trPr>
          <w:trHeight w:val="283"/>
        </w:trPr>
        <w:tc>
          <w:tcPr>
            <w:tcW w:w="2637" w:type="dxa"/>
            <w:hideMark/>
          </w:tcPr>
          <w:p w14:paraId="3B56BE61"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w:t>
            </w:r>
          </w:p>
        </w:tc>
        <w:tc>
          <w:tcPr>
            <w:tcW w:w="1427" w:type="dxa"/>
            <w:hideMark/>
          </w:tcPr>
          <w:p w14:paraId="09D270F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w:t>
            </w:r>
          </w:p>
        </w:tc>
        <w:tc>
          <w:tcPr>
            <w:tcW w:w="1158" w:type="dxa"/>
            <w:hideMark/>
          </w:tcPr>
          <w:p w14:paraId="6943C85B"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795</w:t>
            </w:r>
          </w:p>
        </w:tc>
        <w:tc>
          <w:tcPr>
            <w:tcW w:w="1427" w:type="dxa"/>
            <w:hideMark/>
          </w:tcPr>
          <w:p w14:paraId="686A4018"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4F29CE48"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619DE1AF" w14:textId="77777777" w:rsidTr="000E3AA9">
        <w:trPr>
          <w:trHeight w:val="849"/>
        </w:trPr>
        <w:tc>
          <w:tcPr>
            <w:tcW w:w="2637" w:type="dxa"/>
            <w:hideMark/>
          </w:tcPr>
          <w:p w14:paraId="2BDB5DB3"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Seguimiento programa de entrega de pisos firmes (Pestaña "control de avance por localidad")</w:t>
            </w:r>
          </w:p>
        </w:tc>
        <w:tc>
          <w:tcPr>
            <w:tcW w:w="1427" w:type="dxa"/>
            <w:hideMark/>
          </w:tcPr>
          <w:p w14:paraId="19A65B6B"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 (obras terminadas)</w:t>
            </w:r>
          </w:p>
        </w:tc>
        <w:tc>
          <w:tcPr>
            <w:tcW w:w="1158" w:type="dxa"/>
            <w:hideMark/>
          </w:tcPr>
          <w:p w14:paraId="1E0DE4FA"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8,356</w:t>
            </w:r>
          </w:p>
        </w:tc>
        <w:tc>
          <w:tcPr>
            <w:tcW w:w="1427" w:type="dxa"/>
            <w:hideMark/>
          </w:tcPr>
          <w:p w14:paraId="1615FAC7"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2125" w:type="dxa"/>
            <w:hideMark/>
          </w:tcPr>
          <w:p w14:paraId="6442615C"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r w:rsidR="009E4950" w:rsidRPr="00764545" w14:paraId="6BE2EAFE" w14:textId="77777777" w:rsidTr="000E3AA9">
        <w:trPr>
          <w:trHeight w:val="849"/>
        </w:trPr>
        <w:tc>
          <w:tcPr>
            <w:tcW w:w="2637" w:type="dxa"/>
            <w:hideMark/>
          </w:tcPr>
          <w:p w14:paraId="00E7D98F"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Seguimiento programa de entrega de pisos firmes (Pestaña "control de avance por beneficiario)</w:t>
            </w:r>
          </w:p>
        </w:tc>
        <w:tc>
          <w:tcPr>
            <w:tcW w:w="1427" w:type="dxa"/>
            <w:hideMark/>
          </w:tcPr>
          <w:p w14:paraId="5991F467"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Piso firme</w:t>
            </w:r>
          </w:p>
        </w:tc>
        <w:tc>
          <w:tcPr>
            <w:tcW w:w="1158" w:type="dxa"/>
            <w:hideMark/>
          </w:tcPr>
          <w:p w14:paraId="4F59E8C3"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ND</w:t>
            </w:r>
          </w:p>
        </w:tc>
        <w:tc>
          <w:tcPr>
            <w:tcW w:w="1427" w:type="dxa"/>
            <w:hideMark/>
          </w:tcPr>
          <w:p w14:paraId="474361DF" w14:textId="77777777" w:rsidR="009E4950" w:rsidRPr="00764545" w:rsidRDefault="009E4950" w:rsidP="000E3AA9">
            <w:pPr>
              <w:jc w:val="cente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9,060</w:t>
            </w:r>
          </w:p>
        </w:tc>
        <w:tc>
          <w:tcPr>
            <w:tcW w:w="2125" w:type="dxa"/>
            <w:hideMark/>
          </w:tcPr>
          <w:p w14:paraId="7F0E8A77" w14:textId="77777777" w:rsidR="009E4950" w:rsidRPr="00764545" w:rsidRDefault="009E4950" w:rsidP="000E3AA9">
            <w:pPr>
              <w:rPr>
                <w:rFonts w:ascii="Arial" w:eastAsia="Times New Roman" w:hAnsi="Arial" w:cs="Arial"/>
                <w:color w:val="000000"/>
                <w:sz w:val="22"/>
                <w:szCs w:val="22"/>
                <w:lang w:val="es-ES" w:eastAsia="es-ES"/>
              </w:rPr>
            </w:pPr>
            <w:r w:rsidRPr="00764545">
              <w:rPr>
                <w:rFonts w:ascii="Arial" w:eastAsia="Times New Roman" w:hAnsi="Arial" w:cs="Arial"/>
                <w:color w:val="000000"/>
                <w:sz w:val="22"/>
                <w:szCs w:val="22"/>
                <w:lang w:val="es-ES" w:eastAsia="es-ES"/>
              </w:rPr>
              <w:t> </w:t>
            </w:r>
          </w:p>
        </w:tc>
      </w:tr>
    </w:tbl>
    <w:p w14:paraId="7B5E0489" w14:textId="77777777" w:rsidR="009E4950" w:rsidRDefault="009E4950" w:rsidP="009E4950">
      <w:pPr>
        <w:spacing w:line="360" w:lineRule="auto"/>
        <w:jc w:val="both"/>
        <w:rPr>
          <w:rFonts w:ascii="Arial" w:hAnsi="Arial" w:cs="Arial"/>
          <w:sz w:val="22"/>
          <w:szCs w:val="22"/>
        </w:rPr>
      </w:pPr>
    </w:p>
    <w:p w14:paraId="5BB2B87B" w14:textId="77777777" w:rsidR="00534567" w:rsidRPr="004D2DCF" w:rsidRDefault="00534567" w:rsidP="00534567">
      <w:pPr>
        <w:spacing w:line="360" w:lineRule="auto"/>
        <w:jc w:val="both"/>
        <w:rPr>
          <w:rFonts w:ascii="Arial" w:hAnsi="Arial" w:cs="Arial"/>
          <w:sz w:val="22"/>
          <w:szCs w:val="22"/>
        </w:rPr>
      </w:pPr>
    </w:p>
    <w:p w14:paraId="7EF72ED9" w14:textId="77777777" w:rsidR="00B32075" w:rsidRDefault="00B32075">
      <w:pPr>
        <w:spacing w:after="160" w:line="259" w:lineRule="auto"/>
        <w:rPr>
          <w:rFonts w:ascii="Arial" w:hAnsi="Arial" w:cs="Arial"/>
          <w:szCs w:val="22"/>
        </w:rPr>
      </w:pPr>
      <w:r>
        <w:rPr>
          <w:rFonts w:ascii="Arial" w:hAnsi="Arial" w:cs="Arial"/>
          <w:szCs w:val="22"/>
        </w:rPr>
        <w:br w:type="page"/>
      </w:r>
    </w:p>
    <w:p w14:paraId="49AC6AEA" w14:textId="77777777" w:rsidR="00534567" w:rsidRPr="001B43F6" w:rsidRDefault="00534567" w:rsidP="00534567">
      <w:pPr>
        <w:pStyle w:val="Ttulo2"/>
        <w:spacing w:line="360" w:lineRule="auto"/>
        <w:jc w:val="center"/>
        <w:rPr>
          <w:rFonts w:ascii="Arial" w:hAnsi="Arial" w:cs="Arial"/>
          <w:b/>
          <w:color w:val="000000" w:themeColor="text1"/>
          <w:sz w:val="28"/>
          <w:szCs w:val="22"/>
          <w:lang w:val="es-MX"/>
        </w:rPr>
      </w:pPr>
      <w:bookmarkStart w:id="24" w:name="_Toc491104990"/>
      <w:r w:rsidRPr="001B43F6">
        <w:rPr>
          <w:rFonts w:ascii="Arial" w:hAnsi="Arial" w:cs="Arial"/>
          <w:b/>
          <w:color w:val="000000" w:themeColor="text1"/>
          <w:sz w:val="28"/>
          <w:szCs w:val="22"/>
          <w:lang w:val="es-MX"/>
        </w:rPr>
        <w:lastRenderedPageBreak/>
        <w:t>Capítulo IV. Cobertura de los Programas</w:t>
      </w:r>
      <w:bookmarkEnd w:id="24"/>
    </w:p>
    <w:p w14:paraId="768E680C" w14:textId="77777777" w:rsidR="00534567" w:rsidRPr="004D2DCF" w:rsidRDefault="00534567" w:rsidP="00534567">
      <w:pPr>
        <w:spacing w:line="360" w:lineRule="auto"/>
        <w:jc w:val="both"/>
        <w:rPr>
          <w:rFonts w:ascii="Arial" w:hAnsi="Arial" w:cs="Arial"/>
          <w:sz w:val="22"/>
          <w:szCs w:val="22"/>
          <w:lang w:val="es-MX"/>
        </w:rPr>
      </w:pPr>
    </w:p>
    <w:p w14:paraId="503A9AC8" w14:textId="77777777" w:rsidR="00534567" w:rsidRDefault="00534567" w:rsidP="00534567">
      <w:pPr>
        <w:pStyle w:val="Ttulo3"/>
        <w:spacing w:line="360" w:lineRule="auto"/>
        <w:jc w:val="both"/>
        <w:rPr>
          <w:rFonts w:ascii="Arial" w:hAnsi="Arial" w:cs="Arial"/>
          <w:b/>
          <w:color w:val="000000" w:themeColor="text1"/>
          <w:szCs w:val="22"/>
        </w:rPr>
      </w:pPr>
      <w:bookmarkStart w:id="25" w:name="_Toc491104991"/>
      <w:r w:rsidRPr="001B7B68">
        <w:rPr>
          <w:rFonts w:ascii="Arial" w:hAnsi="Arial" w:cs="Arial"/>
          <w:b/>
          <w:color w:val="000000" w:themeColor="text1"/>
          <w:szCs w:val="22"/>
        </w:rPr>
        <w:t>11. ¿El programa identifica de manera cualitativa y cuantitativa a la población potencial, objetivo y atendida?</w:t>
      </w:r>
      <w:bookmarkEnd w:id="25"/>
      <w:r w:rsidRPr="001B7B68">
        <w:rPr>
          <w:rFonts w:ascii="Arial" w:hAnsi="Arial" w:cs="Arial"/>
          <w:b/>
          <w:color w:val="000000" w:themeColor="text1"/>
          <w:szCs w:val="22"/>
        </w:rPr>
        <w:t xml:space="preserve"> </w:t>
      </w:r>
    </w:p>
    <w:p w14:paraId="01CF1042" w14:textId="77777777" w:rsidR="0016098C" w:rsidRPr="0016098C" w:rsidRDefault="0016098C" w:rsidP="0016098C"/>
    <w:p w14:paraId="02C30D81" w14:textId="1C139766"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t>No se encontró evidencia sobre la identificación cualitativa o cuantitativa de la población potencial, objetivo y atendida por parte del programa. En el siguiente cuadro se presentan las definiciones de la población objetivo de cada uno de los cuatro Componentes del programa vigentes para 2016, de acuerdo con sus reglas de operación. Sin embargo, no se presentan datos cualitativos ni cuantitativos que permitan identificar a ninguna de las tres poblaciones. Adicionalmente, en el caso de los Componentes relacionados con el IVEY, sólo se identificó la definición de las ROP del Programa de Infraestructura, que es federal y que no es adecuada para identificar las poblaciones específicas a nivel estatal que se busca atender con estos dos Componentes. Se sugiere redefinir la población objetivo a semejanza de las definiciones de JAPAY y SEDESOL en la atención a los ASM que se están trabajando en 2017.</w:t>
      </w:r>
    </w:p>
    <w:p w14:paraId="0FE9C8D6" w14:textId="77777777" w:rsidR="009E4950" w:rsidRDefault="009E4950" w:rsidP="009E4950">
      <w:pPr>
        <w:spacing w:line="360" w:lineRule="auto"/>
        <w:jc w:val="both"/>
        <w:rPr>
          <w:rFonts w:ascii="Arial" w:hAnsi="Arial" w:cs="Arial"/>
          <w:sz w:val="22"/>
          <w:szCs w:val="22"/>
        </w:rPr>
      </w:pPr>
    </w:p>
    <w:p w14:paraId="16CA6B5A" w14:textId="77777777" w:rsidR="009E4950" w:rsidRDefault="009E4950" w:rsidP="009E4950">
      <w:pPr>
        <w:pStyle w:val="Epgrafe"/>
        <w:keepNext/>
      </w:pPr>
      <w:bookmarkStart w:id="26" w:name="_Toc494714529"/>
      <w:r>
        <w:t xml:space="preserve">Tabla </w:t>
      </w:r>
      <w:r>
        <w:fldChar w:fldCharType="begin"/>
      </w:r>
      <w:r>
        <w:instrText xml:space="preserve"> SEQ Tabla \* ARABIC </w:instrText>
      </w:r>
      <w:r>
        <w:fldChar w:fldCharType="separate"/>
      </w:r>
      <w:r w:rsidR="00A54752">
        <w:rPr>
          <w:noProof/>
        </w:rPr>
        <w:t>6</w:t>
      </w:r>
      <w:r>
        <w:fldChar w:fldCharType="end"/>
      </w:r>
      <w:r>
        <w:t xml:space="preserve"> Población </w:t>
      </w:r>
      <w:r>
        <w:rPr>
          <w:noProof/>
        </w:rPr>
        <w:t>objetivo según las ROP de cada Componente</w:t>
      </w:r>
      <w:bookmarkEnd w:id="26"/>
    </w:p>
    <w:tbl>
      <w:tblPr>
        <w:tblStyle w:val="Cuadrculadetablaclara1"/>
        <w:tblW w:w="8807" w:type="dxa"/>
        <w:tblLook w:val="04A0" w:firstRow="1" w:lastRow="0" w:firstColumn="1" w:lastColumn="0" w:noHBand="0" w:noVBand="1"/>
      </w:tblPr>
      <w:tblGrid>
        <w:gridCol w:w="1483"/>
        <w:gridCol w:w="1771"/>
        <w:gridCol w:w="5553"/>
      </w:tblGrid>
      <w:tr w:rsidR="009E4950" w:rsidRPr="0024045A" w14:paraId="7F5B074F" w14:textId="77777777" w:rsidTr="000E3AA9">
        <w:trPr>
          <w:trHeight w:val="280"/>
        </w:trPr>
        <w:tc>
          <w:tcPr>
            <w:tcW w:w="1407" w:type="dxa"/>
            <w:shd w:val="clear" w:color="auto" w:fill="D9D9D9" w:themeFill="background1" w:themeFillShade="D9"/>
            <w:hideMark/>
          </w:tcPr>
          <w:p w14:paraId="6E850940" w14:textId="77777777" w:rsidR="009E4950" w:rsidRPr="0024045A" w:rsidRDefault="009E4950" w:rsidP="000E3AA9">
            <w:pPr>
              <w:jc w:val="center"/>
              <w:rPr>
                <w:rFonts w:ascii="Arial" w:eastAsia="Times New Roman" w:hAnsi="Arial" w:cs="Arial"/>
                <w:b/>
                <w:bCs/>
                <w:sz w:val="20"/>
                <w:szCs w:val="20"/>
                <w:lang w:val="es-ES" w:eastAsia="es-ES"/>
              </w:rPr>
            </w:pPr>
            <w:r w:rsidRPr="0024045A">
              <w:rPr>
                <w:rFonts w:ascii="Arial" w:eastAsia="Times New Roman" w:hAnsi="Arial" w:cs="Arial"/>
                <w:b/>
                <w:bCs/>
                <w:sz w:val="20"/>
                <w:szCs w:val="20"/>
                <w:lang w:val="es-ES" w:eastAsia="es-ES"/>
              </w:rPr>
              <w:t>Organización</w:t>
            </w:r>
          </w:p>
        </w:tc>
        <w:tc>
          <w:tcPr>
            <w:tcW w:w="1777" w:type="dxa"/>
            <w:shd w:val="clear" w:color="auto" w:fill="D9D9D9" w:themeFill="background1" w:themeFillShade="D9"/>
            <w:hideMark/>
          </w:tcPr>
          <w:p w14:paraId="00C0C6E1" w14:textId="77777777" w:rsidR="009E4950" w:rsidRPr="0024045A" w:rsidRDefault="009E4950" w:rsidP="000E3AA9">
            <w:pPr>
              <w:jc w:val="center"/>
              <w:rPr>
                <w:rFonts w:ascii="Arial" w:eastAsia="Times New Roman" w:hAnsi="Arial" w:cs="Arial"/>
                <w:b/>
                <w:bCs/>
                <w:sz w:val="20"/>
                <w:szCs w:val="20"/>
                <w:lang w:val="es-ES" w:eastAsia="es-ES"/>
              </w:rPr>
            </w:pPr>
            <w:r w:rsidRPr="0024045A">
              <w:rPr>
                <w:rFonts w:ascii="Arial" w:eastAsia="Times New Roman" w:hAnsi="Arial" w:cs="Arial"/>
                <w:b/>
                <w:bCs/>
                <w:sz w:val="20"/>
                <w:szCs w:val="20"/>
                <w:lang w:val="es-ES" w:eastAsia="es-ES"/>
              </w:rPr>
              <w:t>Componente</w:t>
            </w:r>
          </w:p>
        </w:tc>
        <w:tc>
          <w:tcPr>
            <w:tcW w:w="5623" w:type="dxa"/>
            <w:shd w:val="clear" w:color="auto" w:fill="D9D9D9" w:themeFill="background1" w:themeFillShade="D9"/>
            <w:hideMark/>
          </w:tcPr>
          <w:p w14:paraId="7E9A4521" w14:textId="77777777" w:rsidR="009E4950" w:rsidRPr="0024045A" w:rsidRDefault="009E4950" w:rsidP="000E3AA9">
            <w:pPr>
              <w:jc w:val="center"/>
              <w:rPr>
                <w:rFonts w:ascii="Arial" w:eastAsia="Times New Roman" w:hAnsi="Arial" w:cs="Arial"/>
                <w:b/>
                <w:bCs/>
                <w:sz w:val="20"/>
                <w:szCs w:val="20"/>
                <w:lang w:val="es-ES" w:eastAsia="es-ES"/>
              </w:rPr>
            </w:pPr>
            <w:r w:rsidRPr="0024045A">
              <w:rPr>
                <w:rFonts w:ascii="Arial" w:eastAsia="Times New Roman" w:hAnsi="Arial" w:cs="Arial"/>
                <w:b/>
                <w:bCs/>
                <w:sz w:val="20"/>
                <w:szCs w:val="20"/>
                <w:lang w:val="es-ES" w:eastAsia="es-ES"/>
              </w:rPr>
              <w:t>Población objetivo según ROP</w:t>
            </w:r>
          </w:p>
        </w:tc>
      </w:tr>
      <w:tr w:rsidR="009E4950" w:rsidRPr="0024045A" w14:paraId="25478F1D" w14:textId="77777777" w:rsidTr="000E3AA9">
        <w:trPr>
          <w:trHeight w:val="1008"/>
        </w:trPr>
        <w:tc>
          <w:tcPr>
            <w:tcW w:w="1407" w:type="dxa"/>
            <w:vMerge w:val="restart"/>
            <w:hideMark/>
          </w:tcPr>
          <w:p w14:paraId="623464E6" w14:textId="77777777" w:rsidR="009E4950" w:rsidRPr="0024045A" w:rsidRDefault="009E4950" w:rsidP="000E3AA9">
            <w:pPr>
              <w:jc w:val="center"/>
              <w:rPr>
                <w:rFonts w:ascii="Arial" w:eastAsia="Times New Roman" w:hAnsi="Arial" w:cs="Arial"/>
                <w:b/>
                <w:bCs/>
                <w:color w:val="000000"/>
                <w:sz w:val="20"/>
                <w:szCs w:val="20"/>
                <w:lang w:val="es-ES" w:eastAsia="es-ES"/>
              </w:rPr>
            </w:pPr>
            <w:r w:rsidRPr="0024045A">
              <w:rPr>
                <w:rFonts w:ascii="Arial" w:eastAsia="Times New Roman" w:hAnsi="Arial" w:cs="Arial"/>
                <w:b/>
                <w:bCs/>
                <w:color w:val="000000"/>
                <w:sz w:val="20"/>
                <w:szCs w:val="20"/>
                <w:lang w:val="es-ES" w:eastAsia="es-ES"/>
              </w:rPr>
              <w:t>IVEY</w:t>
            </w:r>
          </w:p>
        </w:tc>
        <w:tc>
          <w:tcPr>
            <w:tcW w:w="1777" w:type="dxa"/>
            <w:hideMark/>
          </w:tcPr>
          <w:p w14:paraId="0F0FA77F"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Cuartos adicionales realizados</w:t>
            </w:r>
          </w:p>
        </w:tc>
        <w:tc>
          <w:tcPr>
            <w:tcW w:w="5623" w:type="dxa"/>
            <w:vMerge w:val="restart"/>
            <w:hideMark/>
          </w:tcPr>
          <w:p w14:paraId="669961BD" w14:textId="5B5B735B"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w:t>
            </w:r>
            <w:r w:rsidRPr="009D7B72">
              <w:rPr>
                <w:rFonts w:ascii="Arial" w:eastAsia="Times New Roman" w:hAnsi="Arial" w:cs="Arial"/>
                <w:color w:val="000000"/>
                <w:sz w:val="20"/>
                <w:szCs w:val="20"/>
                <w:lang w:val="es-ES" w:eastAsia="es-ES"/>
              </w:rPr>
              <w:t>Está conformada por aquellos hogares que se encuentran asentados en las Zonas de Actuación del</w:t>
            </w:r>
            <w:r>
              <w:rPr>
                <w:rFonts w:ascii="Arial" w:eastAsia="Times New Roman" w:hAnsi="Arial" w:cs="Arial"/>
                <w:color w:val="000000"/>
                <w:sz w:val="20"/>
                <w:szCs w:val="20"/>
                <w:lang w:val="es-ES" w:eastAsia="es-ES"/>
              </w:rPr>
              <w:t xml:space="preserve"> </w:t>
            </w:r>
            <w:r w:rsidRPr="009D7B72">
              <w:rPr>
                <w:rFonts w:ascii="Arial" w:eastAsia="Times New Roman" w:hAnsi="Arial" w:cs="Arial"/>
                <w:color w:val="000000"/>
                <w:sz w:val="20"/>
                <w:szCs w:val="20"/>
                <w:lang w:val="es-ES" w:eastAsia="es-ES"/>
              </w:rPr>
              <w:t>Programa, susceptibles de intervención, con necesidades de infraestructura básica, complementaria y</w:t>
            </w:r>
            <w:r>
              <w:rPr>
                <w:rFonts w:ascii="Arial" w:eastAsia="Times New Roman" w:hAnsi="Arial" w:cs="Arial"/>
                <w:color w:val="000000"/>
                <w:sz w:val="20"/>
                <w:szCs w:val="20"/>
                <w:lang w:val="es-ES" w:eastAsia="es-ES"/>
              </w:rPr>
              <w:t xml:space="preserve"> </w:t>
            </w:r>
            <w:r w:rsidRPr="009D7B72">
              <w:rPr>
                <w:rFonts w:ascii="Arial" w:eastAsia="Times New Roman" w:hAnsi="Arial" w:cs="Arial"/>
                <w:color w:val="000000"/>
                <w:sz w:val="20"/>
                <w:szCs w:val="20"/>
                <w:lang w:val="es-ES" w:eastAsia="es-ES"/>
              </w:rPr>
              <w:t>equipamiento; espacios públicos en deterioro, abandono o inseguridad; en áreas y bienes de uso común</w:t>
            </w:r>
            <w:r>
              <w:rPr>
                <w:rFonts w:ascii="Arial" w:eastAsia="Times New Roman" w:hAnsi="Arial" w:cs="Arial"/>
                <w:color w:val="000000"/>
                <w:sz w:val="20"/>
                <w:szCs w:val="20"/>
                <w:lang w:val="es-ES" w:eastAsia="es-ES"/>
              </w:rPr>
              <w:t xml:space="preserve"> </w:t>
            </w:r>
            <w:r w:rsidRPr="009D7B72">
              <w:rPr>
                <w:rFonts w:ascii="Arial" w:eastAsia="Times New Roman" w:hAnsi="Arial" w:cs="Arial"/>
                <w:color w:val="000000"/>
                <w:sz w:val="20"/>
                <w:szCs w:val="20"/>
                <w:lang w:val="es-ES" w:eastAsia="es-ES"/>
              </w:rPr>
              <w:t>deterioradas en unidades y desarrollo habitacionales, así como obras de ampliación y mejoramiento de</w:t>
            </w:r>
            <w:r>
              <w:rPr>
                <w:rFonts w:ascii="Arial" w:eastAsia="Times New Roman" w:hAnsi="Arial" w:cs="Arial"/>
                <w:color w:val="000000"/>
                <w:sz w:val="20"/>
                <w:szCs w:val="20"/>
                <w:lang w:val="es-ES" w:eastAsia="es-ES"/>
              </w:rPr>
              <w:t xml:space="preserve"> espacios en la vivienda</w:t>
            </w:r>
            <w:r w:rsidRPr="0024045A">
              <w:rPr>
                <w:rFonts w:ascii="Arial" w:eastAsia="Times New Roman" w:hAnsi="Arial" w:cs="Arial"/>
                <w:color w:val="000000"/>
                <w:sz w:val="20"/>
                <w:szCs w:val="20"/>
                <w:lang w:val="es-ES" w:eastAsia="es-ES"/>
              </w:rPr>
              <w:t xml:space="preserve">” (ROP Programa de Infraestructura, </w:t>
            </w:r>
            <w:r w:rsidR="00F72C53">
              <w:rPr>
                <w:rFonts w:ascii="Arial" w:eastAsia="Times New Roman" w:hAnsi="Arial" w:cs="Arial"/>
                <w:color w:val="000000"/>
                <w:sz w:val="20"/>
                <w:szCs w:val="20"/>
                <w:lang w:val="es-ES" w:eastAsia="es-ES"/>
              </w:rPr>
              <w:t>SEDESOL</w:t>
            </w:r>
            <w:r>
              <w:rPr>
                <w:rFonts w:ascii="Arial" w:eastAsia="Times New Roman" w:hAnsi="Arial" w:cs="Arial"/>
                <w:color w:val="000000"/>
                <w:sz w:val="20"/>
                <w:szCs w:val="20"/>
                <w:lang w:val="es-ES" w:eastAsia="es-ES"/>
              </w:rPr>
              <w:t xml:space="preserve"> </w:t>
            </w:r>
            <w:r w:rsidRPr="0024045A">
              <w:rPr>
                <w:rFonts w:ascii="Arial" w:eastAsia="Times New Roman" w:hAnsi="Arial" w:cs="Arial"/>
                <w:color w:val="000000"/>
                <w:sz w:val="20"/>
                <w:szCs w:val="20"/>
                <w:lang w:val="es-ES" w:eastAsia="es-ES"/>
              </w:rPr>
              <w:t>Federal, 2016).</w:t>
            </w:r>
          </w:p>
        </w:tc>
      </w:tr>
      <w:tr w:rsidR="009E4950" w:rsidRPr="0024045A" w14:paraId="3A7A436F" w14:textId="77777777" w:rsidTr="000E3AA9">
        <w:trPr>
          <w:trHeight w:val="1008"/>
        </w:trPr>
        <w:tc>
          <w:tcPr>
            <w:tcW w:w="1407" w:type="dxa"/>
            <w:vMerge/>
            <w:hideMark/>
          </w:tcPr>
          <w:p w14:paraId="454A2440" w14:textId="77777777" w:rsidR="009E4950" w:rsidRPr="0024045A" w:rsidRDefault="009E4950" w:rsidP="000E3AA9">
            <w:pPr>
              <w:rPr>
                <w:rFonts w:ascii="Arial" w:eastAsia="Times New Roman" w:hAnsi="Arial" w:cs="Arial"/>
                <w:b/>
                <w:bCs/>
                <w:color w:val="000000"/>
                <w:sz w:val="20"/>
                <w:szCs w:val="20"/>
                <w:lang w:val="es-ES" w:eastAsia="es-ES"/>
              </w:rPr>
            </w:pPr>
          </w:p>
        </w:tc>
        <w:tc>
          <w:tcPr>
            <w:tcW w:w="1777" w:type="dxa"/>
            <w:hideMark/>
          </w:tcPr>
          <w:p w14:paraId="485D877D"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Pisos de cemento en la vivienda construidos</w:t>
            </w:r>
          </w:p>
        </w:tc>
        <w:tc>
          <w:tcPr>
            <w:tcW w:w="5623" w:type="dxa"/>
            <w:vMerge/>
            <w:hideMark/>
          </w:tcPr>
          <w:p w14:paraId="472390E4" w14:textId="77777777" w:rsidR="009E4950" w:rsidRPr="0024045A" w:rsidRDefault="009E4950" w:rsidP="000E3AA9">
            <w:pPr>
              <w:rPr>
                <w:rFonts w:ascii="Arial" w:eastAsia="Times New Roman" w:hAnsi="Arial" w:cs="Arial"/>
                <w:color w:val="000000"/>
                <w:sz w:val="20"/>
                <w:szCs w:val="20"/>
                <w:lang w:val="es-ES" w:eastAsia="es-ES"/>
              </w:rPr>
            </w:pPr>
          </w:p>
        </w:tc>
      </w:tr>
      <w:tr w:rsidR="009E4950" w:rsidRPr="0024045A" w14:paraId="14A59C62" w14:textId="77777777" w:rsidTr="000E3AA9">
        <w:trPr>
          <w:trHeight w:val="1401"/>
        </w:trPr>
        <w:tc>
          <w:tcPr>
            <w:tcW w:w="1407" w:type="dxa"/>
            <w:hideMark/>
          </w:tcPr>
          <w:p w14:paraId="7F79D389" w14:textId="77777777" w:rsidR="009E4950" w:rsidRPr="0024045A" w:rsidRDefault="009E4950" w:rsidP="000E3AA9">
            <w:pPr>
              <w:jc w:val="center"/>
              <w:rPr>
                <w:rFonts w:ascii="Arial" w:eastAsia="Times New Roman" w:hAnsi="Arial" w:cs="Arial"/>
                <w:b/>
                <w:bCs/>
                <w:color w:val="000000"/>
                <w:sz w:val="20"/>
                <w:szCs w:val="20"/>
                <w:lang w:val="es-ES" w:eastAsia="es-ES"/>
              </w:rPr>
            </w:pPr>
            <w:r w:rsidRPr="0024045A">
              <w:rPr>
                <w:rFonts w:ascii="Arial" w:eastAsia="Times New Roman" w:hAnsi="Arial" w:cs="Arial"/>
                <w:b/>
                <w:bCs/>
                <w:color w:val="000000"/>
                <w:sz w:val="20"/>
                <w:szCs w:val="20"/>
                <w:lang w:val="es-ES" w:eastAsia="es-ES"/>
              </w:rPr>
              <w:t>JAPAY</w:t>
            </w:r>
          </w:p>
        </w:tc>
        <w:tc>
          <w:tcPr>
            <w:tcW w:w="1777" w:type="dxa"/>
            <w:hideMark/>
          </w:tcPr>
          <w:p w14:paraId="7FB52348"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Baños en la vivienda instalados (Sanitarios ecológicos)</w:t>
            </w:r>
          </w:p>
        </w:tc>
        <w:tc>
          <w:tcPr>
            <w:tcW w:w="5623" w:type="dxa"/>
            <w:hideMark/>
          </w:tcPr>
          <w:p w14:paraId="63176C60"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"Habitantes de las localidades y municipios del estado de Yucatán que presenten carencias por servicios básicos en su vivienda, específicamente por carecer de un sanitario en su domicilio" (ROP Programa de Construcción de Sanitarios Ecológicos con Biodigestor, locales).</w:t>
            </w:r>
          </w:p>
        </w:tc>
      </w:tr>
      <w:tr w:rsidR="009E4950" w:rsidRPr="0024045A" w14:paraId="7C6DF0BD" w14:textId="77777777" w:rsidTr="000E3AA9">
        <w:trPr>
          <w:trHeight w:val="840"/>
        </w:trPr>
        <w:tc>
          <w:tcPr>
            <w:tcW w:w="1407" w:type="dxa"/>
            <w:hideMark/>
          </w:tcPr>
          <w:p w14:paraId="306D1898" w14:textId="77777777" w:rsidR="009E4950" w:rsidRPr="0024045A" w:rsidRDefault="009E4950" w:rsidP="000E3AA9">
            <w:pPr>
              <w:jc w:val="center"/>
              <w:rPr>
                <w:rFonts w:ascii="Arial" w:eastAsia="Times New Roman" w:hAnsi="Arial" w:cs="Arial"/>
                <w:b/>
                <w:bCs/>
                <w:color w:val="000000"/>
                <w:sz w:val="20"/>
                <w:szCs w:val="20"/>
                <w:lang w:val="es-ES" w:eastAsia="es-ES"/>
              </w:rPr>
            </w:pPr>
            <w:r w:rsidRPr="0024045A">
              <w:rPr>
                <w:rFonts w:ascii="Arial" w:eastAsia="Times New Roman" w:hAnsi="Arial" w:cs="Arial"/>
                <w:b/>
                <w:bCs/>
                <w:color w:val="000000"/>
                <w:sz w:val="20"/>
                <w:szCs w:val="20"/>
                <w:lang w:val="es-ES" w:eastAsia="es-ES"/>
              </w:rPr>
              <w:t>SEDESOL</w:t>
            </w:r>
          </w:p>
        </w:tc>
        <w:tc>
          <w:tcPr>
            <w:tcW w:w="1777" w:type="dxa"/>
            <w:hideMark/>
          </w:tcPr>
          <w:p w14:paraId="64555383"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Estufas ecológicas o fogones con chimenea integrados</w:t>
            </w:r>
          </w:p>
        </w:tc>
        <w:tc>
          <w:tcPr>
            <w:tcW w:w="5623" w:type="dxa"/>
            <w:hideMark/>
          </w:tcPr>
          <w:p w14:paraId="3871AFB1" w14:textId="77777777" w:rsidR="009E4950" w:rsidRPr="0024045A" w:rsidRDefault="009E4950" w:rsidP="000E3AA9">
            <w:pPr>
              <w:rPr>
                <w:rFonts w:ascii="Arial" w:eastAsia="Times New Roman" w:hAnsi="Arial" w:cs="Arial"/>
                <w:color w:val="000000"/>
                <w:sz w:val="20"/>
                <w:szCs w:val="20"/>
                <w:lang w:val="es-ES" w:eastAsia="es-ES"/>
              </w:rPr>
            </w:pPr>
            <w:r w:rsidRPr="0024045A">
              <w:rPr>
                <w:rFonts w:ascii="Arial" w:eastAsia="Times New Roman" w:hAnsi="Arial" w:cs="Arial"/>
                <w:color w:val="000000"/>
                <w:sz w:val="20"/>
                <w:szCs w:val="20"/>
                <w:lang w:val="es-ES" w:eastAsia="es-ES"/>
              </w:rPr>
              <w:t>"Personas que habiten una vivienda que no cuente con estufa o fogón con chimenea y que el material utilizado para cocinar sea leña o carbón" (ROP Programa de Mejoramiento de Vivienda en la modalidad de Equipamiento de Estufas Ecológicas, locales).</w:t>
            </w:r>
          </w:p>
        </w:tc>
      </w:tr>
    </w:tbl>
    <w:p w14:paraId="20B981E4" w14:textId="77777777" w:rsidR="009E4950" w:rsidRPr="00653CFE" w:rsidRDefault="009E4950" w:rsidP="009E4950">
      <w:pPr>
        <w:spacing w:line="360" w:lineRule="auto"/>
        <w:jc w:val="both"/>
        <w:rPr>
          <w:rFonts w:ascii="Arial" w:hAnsi="Arial" w:cs="Arial"/>
          <w:sz w:val="22"/>
          <w:szCs w:val="22"/>
          <w:lang w:val="es-ES"/>
        </w:rPr>
      </w:pPr>
    </w:p>
    <w:p w14:paraId="07B8CBCB" w14:textId="77777777"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lastRenderedPageBreak/>
        <w:t xml:space="preserve">Por último, la Junta de Agua Potable y Alcantarillado de Yucatán (JAPAY) entregó dos documentos, los cuales son dos listas de las Zonas de Atención Prioritaria rurales y urbanas establecidas por la Secretaría de Desarrollo Social Federal. Estas listas no permiten conocer cuantitativamente ni cualitativamente a la población potencial del programa, incluso de la que no cuenta con sanitarios rurales, que es la que se relaciona directamente con el Componente a cargo de la JAPAY.    </w:t>
      </w:r>
    </w:p>
    <w:p w14:paraId="1F2D1637" w14:textId="77777777" w:rsidR="00534567" w:rsidRDefault="00534567" w:rsidP="00534567">
      <w:pPr>
        <w:rPr>
          <w:rFonts w:ascii="Arial" w:hAnsi="Arial" w:cs="Arial"/>
          <w:b/>
          <w:color w:val="000000" w:themeColor="text1"/>
          <w:sz w:val="28"/>
          <w:szCs w:val="22"/>
          <w:lang w:val="es-MX"/>
        </w:rPr>
      </w:pPr>
    </w:p>
    <w:p w14:paraId="7350BF66" w14:textId="77777777" w:rsidR="00534567" w:rsidRDefault="00534567" w:rsidP="00534567"/>
    <w:p w14:paraId="7BCB9699" w14:textId="77777777" w:rsidR="00534567" w:rsidRDefault="00534567" w:rsidP="00534567"/>
    <w:p w14:paraId="4C5D772C" w14:textId="77777777" w:rsidR="00534567" w:rsidRDefault="00534567" w:rsidP="00534567"/>
    <w:p w14:paraId="38B1BC1C" w14:textId="7FAF6487" w:rsidR="0016098C" w:rsidRDefault="0016098C">
      <w:pPr>
        <w:spacing w:after="160" w:line="259" w:lineRule="auto"/>
      </w:pPr>
      <w:r>
        <w:br w:type="page"/>
      </w:r>
    </w:p>
    <w:p w14:paraId="51411063" w14:textId="77777777" w:rsidR="0016098C" w:rsidRPr="00B147A2" w:rsidRDefault="0016098C" w:rsidP="0016098C">
      <w:pPr>
        <w:pStyle w:val="Ttulo3"/>
        <w:spacing w:line="360" w:lineRule="auto"/>
        <w:jc w:val="both"/>
        <w:rPr>
          <w:rFonts w:ascii="Arial" w:hAnsi="Arial" w:cs="Arial"/>
          <w:b/>
          <w:color w:val="000000" w:themeColor="text1"/>
          <w:szCs w:val="22"/>
        </w:rPr>
      </w:pPr>
      <w:bookmarkStart w:id="27" w:name="_Toc491104992"/>
      <w:r w:rsidRPr="00B147A2">
        <w:rPr>
          <w:rFonts w:ascii="Arial" w:hAnsi="Arial" w:cs="Arial"/>
          <w:b/>
          <w:color w:val="000000" w:themeColor="text1"/>
          <w:szCs w:val="22"/>
        </w:rPr>
        <w:lastRenderedPageBreak/>
        <w:t>12. ¿En qué medida el Programa está cubriendo (atendiendo con sus bienes y servicios) a la población que se propusieron atender (población objetivo)?</w:t>
      </w:r>
      <w:bookmarkEnd w:id="27"/>
    </w:p>
    <w:p w14:paraId="481E8C3E" w14:textId="77777777" w:rsidR="0016098C" w:rsidRDefault="0016098C" w:rsidP="0016098C">
      <w:pPr>
        <w:spacing w:line="360" w:lineRule="auto"/>
        <w:jc w:val="both"/>
        <w:rPr>
          <w:rFonts w:ascii="Arial" w:hAnsi="Arial" w:cs="Arial"/>
          <w:sz w:val="22"/>
          <w:szCs w:val="22"/>
        </w:rPr>
      </w:pPr>
    </w:p>
    <w:p w14:paraId="4B2E529C" w14:textId="77777777" w:rsidR="009E4950" w:rsidRPr="00D60B06" w:rsidRDefault="009E4950" w:rsidP="00AC5340">
      <w:pPr>
        <w:spacing w:after="120" w:line="360" w:lineRule="auto"/>
        <w:jc w:val="both"/>
        <w:rPr>
          <w:rFonts w:ascii="Arial" w:hAnsi="Arial" w:cs="Arial"/>
          <w:sz w:val="22"/>
          <w:szCs w:val="22"/>
        </w:rPr>
      </w:pPr>
      <w:r w:rsidRPr="00D60B06">
        <w:rPr>
          <w:rFonts w:ascii="Arial" w:hAnsi="Arial" w:cs="Arial"/>
          <w:sz w:val="22"/>
          <w:szCs w:val="22"/>
        </w:rPr>
        <w:t xml:space="preserve">Como se mencionó en la pregunta 7, a nivel de Componentes los datos presentados de línea base, metas y reportes de avance no son claros en cuanto a qué hacen referencia. Por ejemplo, en la meta del Componente 1 no se entiende la meta ni el resultado reportado, ¿la meta era atender a 26.85% de las 11,074 viviendas con piso de tierra y al final se logró esta meta en 66%? Es importante expresar la línea base, las metas y reportes de avances con la misma unidad de medida para evitar confusiones. Adicionalmente, como se afirmó en la pregunta 10, hay una inconsistencia de los datos sobre apoyos entregados y la población beneficiada, además de que no se presenta información cuantitativa sobre la población potencial y población objetivo por Componente. Estos elementos juntos impiden determinar cuál es la cobertura real del programa en cada uno de sus Componentes, ya sea con respecto de su población objetivo o potencial. </w:t>
      </w:r>
    </w:p>
    <w:p w14:paraId="68A096D2" w14:textId="2E73579E" w:rsidR="005E23F8" w:rsidRDefault="009E4950" w:rsidP="00D60B06">
      <w:pPr>
        <w:spacing w:after="120" w:line="360" w:lineRule="auto"/>
        <w:jc w:val="both"/>
        <w:rPr>
          <w:rFonts w:ascii="Arial" w:hAnsi="Arial" w:cs="Arial"/>
          <w:sz w:val="22"/>
          <w:szCs w:val="22"/>
        </w:rPr>
      </w:pPr>
      <w:r w:rsidRPr="00D60B06">
        <w:rPr>
          <w:rFonts w:ascii="Arial" w:hAnsi="Arial" w:cs="Arial"/>
          <w:sz w:val="22"/>
          <w:szCs w:val="22"/>
        </w:rPr>
        <w:t xml:space="preserve">En cuanto a los elementos para determinar la focalización del programa, cada Componente tiene sus propios criterios de selección de beneficiarios, como muestra </w:t>
      </w:r>
      <w:r w:rsidR="00797BEF" w:rsidRPr="00D60B06">
        <w:rPr>
          <w:rFonts w:ascii="Arial" w:hAnsi="Arial" w:cs="Arial"/>
          <w:sz w:val="22"/>
          <w:szCs w:val="22"/>
        </w:rPr>
        <w:t>la siguiente tabla</w:t>
      </w:r>
      <w:r w:rsidRPr="00D60B06">
        <w:rPr>
          <w:rFonts w:ascii="Arial" w:hAnsi="Arial" w:cs="Arial"/>
          <w:sz w:val="22"/>
          <w:szCs w:val="22"/>
        </w:rPr>
        <w:t>. Sin embargo, para una correcta focalización del programa hacia las personas que más requieran los apoyos es imprescindible identificar y cuantificar a la población potencial de cada Componente</w:t>
      </w:r>
      <w:r w:rsidR="005E23F8" w:rsidRPr="00D60B06">
        <w:rPr>
          <w:rStyle w:val="Refdenotaalpie"/>
          <w:rFonts w:ascii="Arial" w:hAnsi="Arial" w:cs="Arial"/>
          <w:sz w:val="22"/>
          <w:szCs w:val="22"/>
        </w:rPr>
        <w:footnoteReference w:id="6"/>
      </w:r>
      <w:r w:rsidRPr="00D60B06">
        <w:rPr>
          <w:rFonts w:ascii="Arial" w:hAnsi="Arial" w:cs="Arial"/>
          <w:sz w:val="22"/>
          <w:szCs w:val="22"/>
        </w:rPr>
        <w:t>. También se sugiere desarrollar criterios de priorización en el caso de los dos Componentes del IVEY, sim</w:t>
      </w:r>
      <w:r w:rsidR="00383E05" w:rsidRPr="00D60B06">
        <w:rPr>
          <w:rFonts w:ascii="Arial" w:hAnsi="Arial" w:cs="Arial"/>
          <w:sz w:val="22"/>
          <w:szCs w:val="22"/>
        </w:rPr>
        <w:t>ilares a los de SEDESOL y JAPAY. Todo lo anterior se debe contemplar en la atención a los ASM que se están trabajando en 2017.</w:t>
      </w:r>
    </w:p>
    <w:p w14:paraId="06BF00CE" w14:textId="77777777" w:rsidR="009E4950" w:rsidRDefault="009E4950" w:rsidP="009E4950">
      <w:pPr>
        <w:pStyle w:val="Epgrafe"/>
        <w:keepNext/>
      </w:pPr>
      <w:bookmarkStart w:id="28" w:name="_Toc494714530"/>
      <w:r>
        <w:t xml:space="preserve">Tabla </w:t>
      </w:r>
      <w:r>
        <w:fldChar w:fldCharType="begin"/>
      </w:r>
      <w:r>
        <w:instrText xml:space="preserve"> SEQ Tabla \* ARABIC </w:instrText>
      </w:r>
      <w:r>
        <w:fldChar w:fldCharType="separate"/>
      </w:r>
      <w:r w:rsidR="00A54752">
        <w:rPr>
          <w:noProof/>
        </w:rPr>
        <w:t>7</w:t>
      </w:r>
      <w:r>
        <w:fldChar w:fldCharType="end"/>
      </w:r>
      <w:r>
        <w:t xml:space="preserve"> Criteri</w:t>
      </w:r>
      <w:r>
        <w:rPr>
          <w:noProof/>
        </w:rPr>
        <w:t>os de selección de los beneficiarios del Pp44</w:t>
      </w:r>
      <w:bookmarkEnd w:id="28"/>
    </w:p>
    <w:tbl>
      <w:tblPr>
        <w:tblStyle w:val="Cuadrculadetablaclara1"/>
        <w:tblW w:w="8909" w:type="dxa"/>
        <w:tblLook w:val="04A0" w:firstRow="1" w:lastRow="0" w:firstColumn="1" w:lastColumn="0" w:noHBand="0" w:noVBand="1"/>
      </w:tblPr>
      <w:tblGrid>
        <w:gridCol w:w="1483"/>
        <w:gridCol w:w="1499"/>
        <w:gridCol w:w="5927"/>
      </w:tblGrid>
      <w:tr w:rsidR="009E4950" w:rsidRPr="0079102F" w14:paraId="55269255" w14:textId="77777777" w:rsidTr="000E3AA9">
        <w:trPr>
          <w:trHeight w:val="247"/>
        </w:trPr>
        <w:tc>
          <w:tcPr>
            <w:tcW w:w="1407" w:type="dxa"/>
            <w:shd w:val="clear" w:color="auto" w:fill="D9D9D9" w:themeFill="background1" w:themeFillShade="D9"/>
            <w:hideMark/>
          </w:tcPr>
          <w:p w14:paraId="688E9C5A" w14:textId="77777777" w:rsidR="009E4950" w:rsidRPr="0079102F" w:rsidRDefault="009E4950" w:rsidP="000E3AA9">
            <w:pPr>
              <w:jc w:val="center"/>
              <w:rPr>
                <w:rFonts w:ascii="Arial" w:eastAsia="Times New Roman" w:hAnsi="Arial" w:cs="Arial"/>
                <w:b/>
                <w:bCs/>
                <w:sz w:val="20"/>
                <w:szCs w:val="20"/>
                <w:lang w:val="es-ES" w:eastAsia="es-ES"/>
              </w:rPr>
            </w:pPr>
            <w:r w:rsidRPr="0079102F">
              <w:rPr>
                <w:rFonts w:ascii="Arial" w:eastAsia="Times New Roman" w:hAnsi="Arial" w:cs="Arial"/>
                <w:b/>
                <w:bCs/>
                <w:sz w:val="20"/>
                <w:szCs w:val="20"/>
                <w:lang w:val="es-ES" w:eastAsia="es-ES"/>
              </w:rPr>
              <w:t>Organización</w:t>
            </w:r>
          </w:p>
        </w:tc>
        <w:tc>
          <w:tcPr>
            <w:tcW w:w="1500" w:type="dxa"/>
            <w:shd w:val="clear" w:color="auto" w:fill="D9D9D9" w:themeFill="background1" w:themeFillShade="D9"/>
            <w:hideMark/>
          </w:tcPr>
          <w:p w14:paraId="42110768" w14:textId="77777777" w:rsidR="009E4950" w:rsidRPr="0079102F" w:rsidRDefault="009E4950" w:rsidP="000E3AA9">
            <w:pPr>
              <w:jc w:val="center"/>
              <w:rPr>
                <w:rFonts w:ascii="Arial" w:eastAsia="Times New Roman" w:hAnsi="Arial" w:cs="Arial"/>
                <w:b/>
                <w:bCs/>
                <w:sz w:val="20"/>
                <w:szCs w:val="20"/>
                <w:lang w:val="es-ES" w:eastAsia="es-ES"/>
              </w:rPr>
            </w:pPr>
            <w:r w:rsidRPr="0079102F">
              <w:rPr>
                <w:rFonts w:ascii="Arial" w:eastAsia="Times New Roman" w:hAnsi="Arial" w:cs="Arial"/>
                <w:b/>
                <w:bCs/>
                <w:sz w:val="20"/>
                <w:szCs w:val="20"/>
                <w:lang w:val="es-ES" w:eastAsia="es-ES"/>
              </w:rPr>
              <w:t>Componente</w:t>
            </w:r>
          </w:p>
        </w:tc>
        <w:tc>
          <w:tcPr>
            <w:tcW w:w="6002" w:type="dxa"/>
            <w:shd w:val="clear" w:color="auto" w:fill="D9D9D9" w:themeFill="background1" w:themeFillShade="D9"/>
            <w:hideMark/>
          </w:tcPr>
          <w:p w14:paraId="2255EB0A" w14:textId="77777777" w:rsidR="009E4950" w:rsidRPr="0079102F" w:rsidRDefault="009E4950" w:rsidP="000E3AA9">
            <w:pPr>
              <w:jc w:val="center"/>
              <w:rPr>
                <w:rFonts w:ascii="Arial" w:eastAsia="Times New Roman" w:hAnsi="Arial" w:cs="Arial"/>
                <w:b/>
                <w:bCs/>
                <w:sz w:val="20"/>
                <w:szCs w:val="20"/>
                <w:lang w:val="es-ES" w:eastAsia="es-ES"/>
              </w:rPr>
            </w:pPr>
            <w:r w:rsidRPr="0079102F">
              <w:rPr>
                <w:rFonts w:ascii="Arial" w:eastAsia="Times New Roman" w:hAnsi="Arial" w:cs="Arial"/>
                <w:b/>
                <w:bCs/>
                <w:sz w:val="20"/>
                <w:szCs w:val="20"/>
                <w:lang w:val="es-ES" w:eastAsia="es-ES"/>
              </w:rPr>
              <w:t>Criterios de selección de beneficiarios</w:t>
            </w:r>
          </w:p>
        </w:tc>
      </w:tr>
      <w:tr w:rsidR="009E4950" w:rsidRPr="0079102F" w14:paraId="2EFD61AA" w14:textId="77777777" w:rsidTr="000E3AA9">
        <w:trPr>
          <w:trHeight w:val="1599"/>
        </w:trPr>
        <w:tc>
          <w:tcPr>
            <w:tcW w:w="1407" w:type="dxa"/>
            <w:vMerge w:val="restart"/>
            <w:hideMark/>
          </w:tcPr>
          <w:p w14:paraId="43C8AD75" w14:textId="77777777" w:rsidR="009E4950" w:rsidRPr="0079102F" w:rsidRDefault="009E4950" w:rsidP="000E3AA9">
            <w:pPr>
              <w:jc w:val="center"/>
              <w:rPr>
                <w:rFonts w:ascii="Arial" w:eastAsia="Times New Roman" w:hAnsi="Arial" w:cs="Arial"/>
                <w:b/>
                <w:bCs/>
                <w:color w:val="000000"/>
                <w:sz w:val="20"/>
                <w:szCs w:val="20"/>
                <w:lang w:val="es-ES" w:eastAsia="es-ES"/>
              </w:rPr>
            </w:pPr>
            <w:r w:rsidRPr="0079102F">
              <w:rPr>
                <w:rFonts w:ascii="Arial" w:eastAsia="Times New Roman" w:hAnsi="Arial" w:cs="Arial"/>
                <w:b/>
                <w:bCs/>
                <w:color w:val="000000"/>
                <w:sz w:val="20"/>
                <w:szCs w:val="20"/>
                <w:lang w:val="es-ES" w:eastAsia="es-ES"/>
              </w:rPr>
              <w:t>IVEY</w:t>
            </w:r>
          </w:p>
        </w:tc>
        <w:tc>
          <w:tcPr>
            <w:tcW w:w="1500" w:type="dxa"/>
            <w:hideMark/>
          </w:tcPr>
          <w:p w14:paraId="04B32E89"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Cuartos adicionales realizados</w:t>
            </w:r>
          </w:p>
        </w:tc>
        <w:tc>
          <w:tcPr>
            <w:tcW w:w="6002" w:type="dxa"/>
            <w:vMerge w:val="restart"/>
            <w:hideMark/>
          </w:tcPr>
          <w:p w14:paraId="690CE6C1"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Se propongan en Municipios contemplados en la Cruzada Nacional contra el Hambre.</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a</w:t>
            </w:r>
            <w:r w:rsidRPr="0079102F">
              <w:rPr>
                <w:rFonts w:ascii="Arial" w:eastAsia="Times New Roman" w:hAnsi="Arial" w:cs="Arial"/>
                <w:color w:val="000000"/>
                <w:sz w:val="20"/>
                <w:szCs w:val="20"/>
                <w:lang w:val="es-ES" w:eastAsia="es-ES"/>
              </w:rPr>
              <w:t>) Incluyan participación financiera de estados y/o municipios y/o ejecutores.</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b</w:t>
            </w:r>
            <w:r w:rsidRPr="0079102F">
              <w:rPr>
                <w:rFonts w:ascii="Arial" w:eastAsia="Times New Roman" w:hAnsi="Arial" w:cs="Arial"/>
                <w:color w:val="000000"/>
                <w:sz w:val="20"/>
                <w:szCs w:val="20"/>
                <w:lang w:val="es-ES" w:eastAsia="es-ES"/>
              </w:rPr>
              <w:t>) Incluyan mano de obra de la comunidad donde se lleven a cabo las obras y/o acciones.</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lastRenderedPageBreak/>
              <w:t>c</w:t>
            </w:r>
            <w:r w:rsidRPr="0079102F">
              <w:rPr>
                <w:rFonts w:ascii="Arial" w:eastAsia="Times New Roman" w:hAnsi="Arial" w:cs="Arial"/>
                <w:color w:val="000000"/>
                <w:sz w:val="20"/>
                <w:szCs w:val="20"/>
                <w:lang w:val="es-ES" w:eastAsia="es-ES"/>
              </w:rPr>
              <w:t>) Habiendo sido aprobados en ejercicios fiscales anteriores, no hubiesen sido ejecutados en todo o en parte por razones de índole presupuestaria.</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d</w:t>
            </w:r>
            <w:r w:rsidRPr="0079102F">
              <w:rPr>
                <w:rFonts w:ascii="Arial" w:eastAsia="Times New Roman" w:hAnsi="Arial" w:cs="Arial"/>
                <w:color w:val="000000"/>
                <w:sz w:val="20"/>
                <w:szCs w:val="20"/>
                <w:lang w:val="es-ES" w:eastAsia="es-ES"/>
              </w:rPr>
              <w:t>) Cuenten con la participación de integrantes del conjunto de hogares del padrón de personas beneficiarias del PROSPERA Programa de Inclusión Social para su atención por parte del Programa.</w:t>
            </w:r>
            <w:r w:rsidRPr="0079102F">
              <w:rPr>
                <w:rFonts w:ascii="Arial" w:eastAsia="Times New Roman" w:hAnsi="Arial" w:cs="Arial"/>
                <w:color w:val="000000"/>
                <w:sz w:val="20"/>
                <w:szCs w:val="20"/>
                <w:lang w:val="es-ES" w:eastAsia="es-ES"/>
              </w:rPr>
              <w:br/>
            </w:r>
            <w:r>
              <w:rPr>
                <w:rFonts w:ascii="Arial" w:eastAsia="Times New Roman" w:hAnsi="Arial" w:cs="Arial"/>
                <w:color w:val="000000"/>
                <w:sz w:val="20"/>
                <w:szCs w:val="20"/>
                <w:lang w:val="es-ES" w:eastAsia="es-ES"/>
              </w:rPr>
              <w:t>e</w:t>
            </w:r>
            <w:r w:rsidRPr="0079102F">
              <w:rPr>
                <w:rFonts w:ascii="Arial" w:eastAsia="Times New Roman" w:hAnsi="Arial" w:cs="Arial"/>
                <w:color w:val="000000"/>
                <w:sz w:val="20"/>
                <w:szCs w:val="20"/>
                <w:lang w:val="es-ES" w:eastAsia="es-ES"/>
              </w:rPr>
              <w:t xml:space="preserve">) No obstante el cumplimiento de los requisitos de elegibilidad para ser beneficiario del Programa, la URP a través del Área Responsable de la Vertiente, tomará en cuenta para su decisión de apoyo, que el proyecto propuesto cumpla con criterios de inclusión social, sustentabilidad social y equidad, en términos de la legislación y Programas en la materia, enunciando sin limitar, Programa Nacional para la Igualdad de Oportunidades y no Discriminación contra las Mujeres 2013-2018, Programa Especial de los Pueblos Indígenas 2014-2018, Programa Nacional de Juventud, Programa Nacional para el Desarrollo y la Inclusión de las Personas con Discapacidad 2014-2018, Programa Nacional para la Prevención Social de la Violencia y la Delincuencia 2014-2018, entre otros. </w:t>
            </w:r>
            <w:r w:rsidRPr="00653CFE">
              <w:rPr>
                <w:rFonts w:ascii="Arial" w:eastAsia="Times New Roman" w:hAnsi="Arial" w:cs="Arial"/>
                <w:color w:val="000000"/>
                <w:sz w:val="20"/>
                <w:szCs w:val="20"/>
                <w:lang w:val="es-ES" w:eastAsia="es-ES"/>
              </w:rPr>
              <w:t>(ROP Programa de Infraestructura, Federal, 2016)</w:t>
            </w:r>
            <w:r w:rsidRPr="0079102F">
              <w:rPr>
                <w:rFonts w:ascii="Arial" w:eastAsia="Times New Roman" w:hAnsi="Arial" w:cs="Arial"/>
                <w:color w:val="000000"/>
                <w:sz w:val="20"/>
                <w:szCs w:val="20"/>
                <w:lang w:val="es-ES" w:eastAsia="es-ES"/>
              </w:rPr>
              <w:t>.</w:t>
            </w:r>
          </w:p>
        </w:tc>
      </w:tr>
      <w:tr w:rsidR="009E4950" w:rsidRPr="0079102F" w14:paraId="7F66F980" w14:textId="77777777" w:rsidTr="000E3AA9">
        <w:trPr>
          <w:trHeight w:val="1599"/>
        </w:trPr>
        <w:tc>
          <w:tcPr>
            <w:tcW w:w="1407" w:type="dxa"/>
            <w:vMerge/>
            <w:hideMark/>
          </w:tcPr>
          <w:p w14:paraId="499891A5" w14:textId="77777777" w:rsidR="009E4950" w:rsidRPr="0079102F" w:rsidRDefault="009E4950" w:rsidP="000E3AA9">
            <w:pPr>
              <w:rPr>
                <w:rFonts w:ascii="Arial" w:eastAsia="Times New Roman" w:hAnsi="Arial" w:cs="Arial"/>
                <w:b/>
                <w:bCs/>
                <w:color w:val="000000"/>
                <w:sz w:val="20"/>
                <w:szCs w:val="20"/>
                <w:lang w:val="es-ES" w:eastAsia="es-ES"/>
              </w:rPr>
            </w:pPr>
          </w:p>
        </w:tc>
        <w:tc>
          <w:tcPr>
            <w:tcW w:w="1500" w:type="dxa"/>
            <w:hideMark/>
          </w:tcPr>
          <w:p w14:paraId="7D184D71"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Pisos de cemento en la vivienda construidos</w:t>
            </w:r>
          </w:p>
        </w:tc>
        <w:tc>
          <w:tcPr>
            <w:tcW w:w="6002" w:type="dxa"/>
            <w:vMerge/>
            <w:hideMark/>
          </w:tcPr>
          <w:p w14:paraId="285FD479" w14:textId="77777777" w:rsidR="009E4950" w:rsidRPr="0079102F" w:rsidRDefault="009E4950" w:rsidP="000E3AA9">
            <w:pPr>
              <w:rPr>
                <w:rFonts w:ascii="Arial" w:eastAsia="Times New Roman" w:hAnsi="Arial" w:cs="Arial"/>
                <w:color w:val="000000"/>
                <w:sz w:val="20"/>
                <w:szCs w:val="20"/>
                <w:lang w:val="es-ES" w:eastAsia="es-ES"/>
              </w:rPr>
            </w:pPr>
          </w:p>
        </w:tc>
      </w:tr>
      <w:tr w:rsidR="009E4950" w:rsidRPr="0079102F" w14:paraId="17FAE56A" w14:textId="77777777" w:rsidTr="000E3AA9">
        <w:trPr>
          <w:trHeight w:val="1487"/>
        </w:trPr>
        <w:tc>
          <w:tcPr>
            <w:tcW w:w="1407" w:type="dxa"/>
            <w:hideMark/>
          </w:tcPr>
          <w:p w14:paraId="2C7E91A5" w14:textId="77777777" w:rsidR="009E4950" w:rsidRPr="0079102F" w:rsidRDefault="009E4950" w:rsidP="000E3AA9">
            <w:pPr>
              <w:jc w:val="center"/>
              <w:rPr>
                <w:rFonts w:ascii="Arial" w:eastAsia="Times New Roman" w:hAnsi="Arial" w:cs="Arial"/>
                <w:b/>
                <w:bCs/>
                <w:color w:val="000000"/>
                <w:sz w:val="20"/>
                <w:szCs w:val="20"/>
                <w:lang w:val="es-ES" w:eastAsia="es-ES"/>
              </w:rPr>
            </w:pPr>
            <w:r w:rsidRPr="0079102F">
              <w:rPr>
                <w:rFonts w:ascii="Arial" w:eastAsia="Times New Roman" w:hAnsi="Arial" w:cs="Arial"/>
                <w:b/>
                <w:bCs/>
                <w:color w:val="000000"/>
                <w:sz w:val="20"/>
                <w:szCs w:val="20"/>
                <w:lang w:val="es-ES" w:eastAsia="es-ES"/>
              </w:rPr>
              <w:lastRenderedPageBreak/>
              <w:t>JAPAY</w:t>
            </w:r>
          </w:p>
        </w:tc>
        <w:tc>
          <w:tcPr>
            <w:tcW w:w="1500" w:type="dxa"/>
            <w:hideMark/>
          </w:tcPr>
          <w:p w14:paraId="0EA64162"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Baños en la vivienda instalados (Sanitarios ecológicos)</w:t>
            </w:r>
          </w:p>
        </w:tc>
        <w:tc>
          <w:tcPr>
            <w:tcW w:w="6002" w:type="dxa"/>
            <w:hideMark/>
          </w:tcPr>
          <w:p w14:paraId="1B27094C"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a) Donde habiten dos o más familias que no cuenten con sanitario.</w:t>
            </w:r>
          </w:p>
          <w:p w14:paraId="439C6108"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b) Familias con menores, discapacitados o adultos mayores que no cuenten con sanitario.</w:t>
            </w:r>
          </w:p>
          <w:p w14:paraId="61434120"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c) Familias monoparentales, que no cuenten con sanitario.</w:t>
            </w:r>
          </w:p>
          <w:p w14:paraId="6C2664EE" w14:textId="77777777" w:rsidR="009E4950" w:rsidRPr="0079102F"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d) Familias que no cuentan con sanitario.</w:t>
            </w:r>
          </w:p>
        </w:tc>
      </w:tr>
      <w:tr w:rsidR="009E4950" w:rsidRPr="0079102F" w14:paraId="6CB33550" w14:textId="77777777" w:rsidTr="000E3AA9">
        <w:trPr>
          <w:trHeight w:val="1586"/>
        </w:trPr>
        <w:tc>
          <w:tcPr>
            <w:tcW w:w="1407" w:type="dxa"/>
            <w:hideMark/>
          </w:tcPr>
          <w:p w14:paraId="0F3FDD2A" w14:textId="77777777" w:rsidR="009E4950" w:rsidRPr="0079102F" w:rsidRDefault="009E4950" w:rsidP="000E3AA9">
            <w:pPr>
              <w:jc w:val="center"/>
              <w:rPr>
                <w:rFonts w:ascii="Arial" w:eastAsia="Times New Roman" w:hAnsi="Arial" w:cs="Arial"/>
                <w:b/>
                <w:bCs/>
                <w:color w:val="000000"/>
                <w:sz w:val="20"/>
                <w:szCs w:val="20"/>
                <w:lang w:val="es-ES" w:eastAsia="es-ES"/>
              </w:rPr>
            </w:pPr>
            <w:r w:rsidRPr="0079102F">
              <w:rPr>
                <w:rFonts w:ascii="Arial" w:eastAsia="Times New Roman" w:hAnsi="Arial" w:cs="Arial"/>
                <w:b/>
                <w:bCs/>
                <w:color w:val="000000"/>
                <w:sz w:val="20"/>
                <w:szCs w:val="20"/>
                <w:lang w:val="es-ES" w:eastAsia="es-ES"/>
              </w:rPr>
              <w:t>SEDESOL</w:t>
            </w:r>
          </w:p>
        </w:tc>
        <w:tc>
          <w:tcPr>
            <w:tcW w:w="1500" w:type="dxa"/>
            <w:hideMark/>
          </w:tcPr>
          <w:p w14:paraId="20145CF1" w14:textId="77777777" w:rsidR="009E4950" w:rsidRPr="0079102F" w:rsidRDefault="009E4950" w:rsidP="000E3AA9">
            <w:pPr>
              <w:rPr>
                <w:rFonts w:ascii="Arial" w:eastAsia="Times New Roman" w:hAnsi="Arial" w:cs="Arial"/>
                <w:color w:val="000000"/>
                <w:sz w:val="20"/>
                <w:szCs w:val="20"/>
                <w:lang w:val="es-ES" w:eastAsia="es-ES"/>
              </w:rPr>
            </w:pPr>
            <w:r w:rsidRPr="0079102F">
              <w:rPr>
                <w:rFonts w:ascii="Arial" w:eastAsia="Times New Roman" w:hAnsi="Arial" w:cs="Arial"/>
                <w:color w:val="000000"/>
                <w:sz w:val="20"/>
                <w:szCs w:val="20"/>
                <w:lang w:val="es-ES" w:eastAsia="es-ES"/>
              </w:rPr>
              <w:t>Estufas ecológicas o fogones con chimenea integrados</w:t>
            </w:r>
          </w:p>
        </w:tc>
        <w:tc>
          <w:tcPr>
            <w:tcW w:w="6002" w:type="dxa"/>
            <w:hideMark/>
          </w:tcPr>
          <w:p w14:paraId="483E445F"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I. Que habite una vivienda particular localizada dentro las zonas de atención</w:t>
            </w:r>
            <w:r>
              <w:rPr>
                <w:rFonts w:ascii="Arial" w:eastAsia="Times New Roman" w:hAnsi="Arial" w:cs="Arial"/>
                <w:color w:val="000000"/>
                <w:sz w:val="20"/>
                <w:szCs w:val="20"/>
                <w:lang w:val="es-ES" w:eastAsia="es-ES"/>
              </w:rPr>
              <w:t xml:space="preserve"> </w:t>
            </w:r>
            <w:r w:rsidRPr="003B1055">
              <w:rPr>
                <w:rFonts w:ascii="Arial" w:eastAsia="Times New Roman" w:hAnsi="Arial" w:cs="Arial"/>
                <w:color w:val="000000"/>
                <w:sz w:val="20"/>
                <w:szCs w:val="20"/>
                <w:lang w:val="es-ES" w:eastAsia="es-ES"/>
              </w:rPr>
              <w:t>prioritarias urbanas o rurales</w:t>
            </w:r>
          </w:p>
          <w:p w14:paraId="17D1BA8B"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II. Que esté en situación de pobreza extrema conforme al levantamiento de</w:t>
            </w:r>
            <w:r>
              <w:rPr>
                <w:rFonts w:ascii="Arial" w:eastAsia="Times New Roman" w:hAnsi="Arial" w:cs="Arial"/>
                <w:color w:val="000000"/>
                <w:sz w:val="20"/>
                <w:szCs w:val="20"/>
                <w:lang w:val="es-ES" w:eastAsia="es-ES"/>
              </w:rPr>
              <w:t xml:space="preserve"> </w:t>
            </w:r>
            <w:r w:rsidRPr="003B1055">
              <w:rPr>
                <w:rFonts w:ascii="Arial" w:eastAsia="Times New Roman" w:hAnsi="Arial" w:cs="Arial"/>
                <w:color w:val="000000"/>
                <w:sz w:val="20"/>
                <w:szCs w:val="20"/>
                <w:lang w:val="es-ES" w:eastAsia="es-ES"/>
              </w:rPr>
              <w:t>información socioeconómica o habite en un municipio con el grado de alto o muy</w:t>
            </w:r>
            <w:r>
              <w:rPr>
                <w:rFonts w:ascii="Arial" w:eastAsia="Times New Roman" w:hAnsi="Arial" w:cs="Arial"/>
                <w:color w:val="000000"/>
                <w:sz w:val="20"/>
                <w:szCs w:val="20"/>
                <w:lang w:val="es-ES" w:eastAsia="es-ES"/>
              </w:rPr>
              <w:t xml:space="preserve"> alto rezago social de </w:t>
            </w:r>
            <w:r w:rsidRPr="003B1055">
              <w:rPr>
                <w:rFonts w:ascii="Arial" w:eastAsia="Times New Roman" w:hAnsi="Arial" w:cs="Arial"/>
                <w:color w:val="000000"/>
                <w:sz w:val="20"/>
                <w:szCs w:val="20"/>
                <w:lang w:val="es-ES" w:eastAsia="es-ES"/>
              </w:rPr>
              <w:t>acuerdo con el índice de rezago social, calculado y difundido</w:t>
            </w:r>
          </w:p>
          <w:p w14:paraId="63EE2BA7"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 xml:space="preserve">por el Consejo Nacional </w:t>
            </w:r>
            <w:r>
              <w:rPr>
                <w:rFonts w:ascii="Arial" w:eastAsia="Times New Roman" w:hAnsi="Arial" w:cs="Arial"/>
                <w:color w:val="000000"/>
                <w:sz w:val="20"/>
                <w:szCs w:val="20"/>
                <w:lang w:val="es-ES" w:eastAsia="es-ES"/>
              </w:rPr>
              <w:t xml:space="preserve">de Evaluación de la Política de </w:t>
            </w:r>
            <w:r w:rsidRPr="003B1055">
              <w:rPr>
                <w:rFonts w:ascii="Arial" w:eastAsia="Times New Roman" w:hAnsi="Arial" w:cs="Arial"/>
                <w:color w:val="000000"/>
                <w:sz w:val="20"/>
                <w:szCs w:val="20"/>
                <w:lang w:val="es-ES" w:eastAsia="es-ES"/>
              </w:rPr>
              <w:t>Desarrollo Social.</w:t>
            </w:r>
          </w:p>
          <w:p w14:paraId="430D989C" w14:textId="77777777" w:rsidR="009E4950" w:rsidRPr="003B1055"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III. Que tenga alguna discapacidad o la padezca alguno de sus</w:t>
            </w:r>
            <w:r>
              <w:rPr>
                <w:rFonts w:ascii="Arial" w:eastAsia="Times New Roman" w:hAnsi="Arial" w:cs="Arial"/>
                <w:color w:val="000000"/>
                <w:sz w:val="20"/>
                <w:szCs w:val="20"/>
                <w:lang w:val="es-ES" w:eastAsia="es-ES"/>
              </w:rPr>
              <w:t xml:space="preserve"> </w:t>
            </w:r>
            <w:r w:rsidRPr="003B1055">
              <w:rPr>
                <w:rFonts w:ascii="Arial" w:eastAsia="Times New Roman" w:hAnsi="Arial" w:cs="Arial"/>
                <w:color w:val="000000"/>
                <w:sz w:val="20"/>
                <w:szCs w:val="20"/>
                <w:lang w:val="es-ES" w:eastAsia="es-ES"/>
              </w:rPr>
              <w:t>dependientes económicos.</w:t>
            </w:r>
          </w:p>
          <w:p w14:paraId="7BA46492" w14:textId="77777777" w:rsidR="009E4950" w:rsidRPr="0079102F" w:rsidRDefault="009E4950" w:rsidP="000E3AA9">
            <w:pPr>
              <w:rPr>
                <w:rFonts w:ascii="Arial" w:eastAsia="Times New Roman" w:hAnsi="Arial" w:cs="Arial"/>
                <w:color w:val="000000"/>
                <w:sz w:val="20"/>
                <w:szCs w:val="20"/>
                <w:lang w:val="es-ES" w:eastAsia="es-ES"/>
              </w:rPr>
            </w:pPr>
            <w:r w:rsidRPr="003B1055">
              <w:rPr>
                <w:rFonts w:ascii="Arial" w:eastAsia="Times New Roman" w:hAnsi="Arial" w:cs="Arial"/>
                <w:color w:val="000000"/>
                <w:sz w:val="20"/>
                <w:szCs w:val="20"/>
                <w:lang w:val="es-ES" w:eastAsia="es-ES"/>
              </w:rPr>
              <w:t>IV. Que la jefa o el jefe de f</w:t>
            </w:r>
            <w:r>
              <w:rPr>
                <w:rFonts w:ascii="Arial" w:eastAsia="Times New Roman" w:hAnsi="Arial" w:cs="Arial"/>
                <w:color w:val="000000"/>
                <w:sz w:val="20"/>
                <w:szCs w:val="20"/>
                <w:lang w:val="es-ES" w:eastAsia="es-ES"/>
              </w:rPr>
              <w:t xml:space="preserve">amilia sea un adulto mayor, con </w:t>
            </w:r>
            <w:r w:rsidRPr="003B1055">
              <w:rPr>
                <w:rFonts w:ascii="Arial" w:eastAsia="Times New Roman" w:hAnsi="Arial" w:cs="Arial"/>
                <w:color w:val="000000"/>
                <w:sz w:val="20"/>
                <w:szCs w:val="20"/>
                <w:lang w:val="es-ES" w:eastAsia="es-ES"/>
              </w:rPr>
              <w:t>independencia</w:t>
            </w:r>
            <w:r>
              <w:rPr>
                <w:rFonts w:ascii="Arial" w:eastAsia="Times New Roman" w:hAnsi="Arial" w:cs="Arial"/>
                <w:color w:val="000000"/>
                <w:sz w:val="20"/>
                <w:szCs w:val="20"/>
                <w:lang w:val="es-ES" w:eastAsia="es-ES"/>
              </w:rPr>
              <w:t xml:space="preserve"> </w:t>
            </w:r>
            <w:r w:rsidRPr="003B1055">
              <w:rPr>
                <w:rFonts w:ascii="Arial" w:eastAsia="Times New Roman" w:hAnsi="Arial" w:cs="Arial"/>
                <w:color w:val="000000"/>
                <w:sz w:val="20"/>
                <w:szCs w:val="20"/>
                <w:lang w:val="es-ES" w:eastAsia="es-ES"/>
              </w:rPr>
              <w:t>de que cuente o no con dependientes económicos.</w:t>
            </w:r>
          </w:p>
        </w:tc>
      </w:tr>
    </w:tbl>
    <w:p w14:paraId="32113D11" w14:textId="77777777" w:rsidR="009E4950" w:rsidRPr="0016098C" w:rsidRDefault="009E4950" w:rsidP="009E4950">
      <w:pPr>
        <w:spacing w:line="360" w:lineRule="auto"/>
        <w:jc w:val="both"/>
        <w:rPr>
          <w:rFonts w:ascii="Arial" w:hAnsi="Arial" w:cs="Arial"/>
          <w:szCs w:val="22"/>
          <w:lang w:val="es-ES"/>
        </w:rPr>
      </w:pPr>
    </w:p>
    <w:p w14:paraId="06B083DD" w14:textId="73C6EBEC" w:rsidR="0016098C" w:rsidRPr="00D60B06" w:rsidRDefault="009E4950" w:rsidP="005E23F8">
      <w:pPr>
        <w:spacing w:line="360" w:lineRule="auto"/>
        <w:jc w:val="both"/>
        <w:rPr>
          <w:rFonts w:ascii="Arial" w:hAnsi="Arial" w:cs="Arial"/>
          <w:sz w:val="22"/>
          <w:szCs w:val="22"/>
        </w:rPr>
      </w:pPr>
      <w:r w:rsidRPr="00D60B06">
        <w:rPr>
          <w:rFonts w:ascii="Arial" w:hAnsi="Arial" w:cs="Arial"/>
          <w:sz w:val="22"/>
          <w:szCs w:val="22"/>
        </w:rPr>
        <w:t>Por último, no se identificaron los procedimientos que sigue cada organización responsable para integrar su padrón de beneficiarios. Se sugiere desarrollarlos de conformidad con la normatividad emitida por la SEPLAN.</w:t>
      </w:r>
      <w:r w:rsidR="0016098C" w:rsidRPr="00D60B06">
        <w:rPr>
          <w:sz w:val="22"/>
        </w:rPr>
        <w:br w:type="page"/>
      </w:r>
    </w:p>
    <w:p w14:paraId="13A373E6" w14:textId="77777777" w:rsidR="0016098C" w:rsidRPr="0016098C" w:rsidRDefault="0016098C" w:rsidP="0016098C">
      <w:pPr>
        <w:pStyle w:val="Ttulo3"/>
        <w:spacing w:line="360" w:lineRule="auto"/>
        <w:jc w:val="both"/>
        <w:rPr>
          <w:rFonts w:ascii="Arial" w:hAnsi="Arial" w:cs="Arial"/>
          <w:b/>
          <w:color w:val="000000" w:themeColor="text1"/>
          <w:szCs w:val="22"/>
        </w:rPr>
      </w:pPr>
      <w:bookmarkStart w:id="29" w:name="_Toc491104993"/>
      <w:r w:rsidRPr="0016098C">
        <w:rPr>
          <w:rFonts w:ascii="Arial" w:hAnsi="Arial" w:cs="Arial"/>
          <w:b/>
          <w:color w:val="000000" w:themeColor="text1"/>
          <w:szCs w:val="22"/>
        </w:rPr>
        <w:lastRenderedPageBreak/>
        <w:t>13. ¿La cobertura observada de la población objetivo permitió alcanzar la meta establecida en la MIR para el ejercicio correspondiente?</w:t>
      </w:r>
      <w:bookmarkEnd w:id="29"/>
    </w:p>
    <w:p w14:paraId="00A2012C" w14:textId="77777777" w:rsidR="0016098C" w:rsidRPr="00D60B06" w:rsidRDefault="0016098C" w:rsidP="0016098C">
      <w:pPr>
        <w:spacing w:line="360" w:lineRule="auto"/>
        <w:jc w:val="both"/>
        <w:rPr>
          <w:rFonts w:ascii="Arial" w:hAnsi="Arial" w:cs="Arial"/>
          <w:sz w:val="22"/>
          <w:szCs w:val="22"/>
        </w:rPr>
      </w:pPr>
    </w:p>
    <w:p w14:paraId="32879D53" w14:textId="77777777"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t>Como ya se mencionó anteriormente, con la información proporcionada por los responsables del programa no se puede determinar si la cobertura observada permitió alcanzar la meta establecida en la MIR.  Como se afirmó en la pregunta 10, hay una inconsistencia, por un lado, de los datos sobre apoyos entregados y la población beneficiada, además de que no se presenta información cuantitativa sobre la población potencial y población objetivo por Componente. Por otro lado, tampoco son claras las metas programadas y alcanzadas por cada componente. Estos elementos juntos impiden determinar si se alcanzó la meta establecida en la MIR del programa en 2016.</w:t>
      </w:r>
    </w:p>
    <w:p w14:paraId="584470C7" w14:textId="77777777" w:rsidR="00534567" w:rsidRDefault="00534567" w:rsidP="00534567"/>
    <w:p w14:paraId="24330B12" w14:textId="553C8A2E" w:rsidR="0016098C" w:rsidRDefault="0016098C">
      <w:pPr>
        <w:spacing w:after="160" w:line="259" w:lineRule="auto"/>
      </w:pPr>
      <w:r>
        <w:br w:type="page"/>
      </w:r>
    </w:p>
    <w:p w14:paraId="134E0B4E" w14:textId="77777777" w:rsidR="0016098C" w:rsidRPr="0016098C" w:rsidRDefault="0016098C" w:rsidP="0016098C">
      <w:pPr>
        <w:pStyle w:val="Ttulo3"/>
        <w:spacing w:line="360" w:lineRule="auto"/>
        <w:jc w:val="both"/>
        <w:rPr>
          <w:rFonts w:ascii="Arial" w:hAnsi="Arial" w:cs="Arial"/>
          <w:b/>
          <w:color w:val="000000" w:themeColor="text1"/>
          <w:szCs w:val="22"/>
        </w:rPr>
      </w:pPr>
      <w:bookmarkStart w:id="30" w:name="_Toc491104994"/>
      <w:r w:rsidRPr="0016098C">
        <w:rPr>
          <w:rFonts w:ascii="Arial" w:hAnsi="Arial" w:cs="Arial"/>
          <w:b/>
          <w:color w:val="000000" w:themeColor="text1"/>
          <w:szCs w:val="22"/>
        </w:rPr>
        <w:lastRenderedPageBreak/>
        <w:t>14. ¿La cobertura observada de la población objetivo permite avizorar que se cubrirá a toda la población objetivo al final del Programa?</w:t>
      </w:r>
      <w:bookmarkEnd w:id="30"/>
    </w:p>
    <w:p w14:paraId="3414723F" w14:textId="77777777" w:rsidR="0016098C" w:rsidRDefault="0016098C" w:rsidP="0016098C">
      <w:pPr>
        <w:spacing w:line="360" w:lineRule="auto"/>
        <w:jc w:val="both"/>
        <w:rPr>
          <w:rFonts w:ascii="Arial" w:hAnsi="Arial" w:cs="Arial"/>
          <w:sz w:val="22"/>
          <w:szCs w:val="22"/>
        </w:rPr>
      </w:pPr>
    </w:p>
    <w:p w14:paraId="6FE98DFD" w14:textId="77777777" w:rsidR="009E4950" w:rsidRPr="00D60B06" w:rsidRDefault="009E4950" w:rsidP="009E4950">
      <w:pPr>
        <w:spacing w:line="360" w:lineRule="auto"/>
        <w:jc w:val="both"/>
        <w:rPr>
          <w:rFonts w:ascii="Arial" w:hAnsi="Arial" w:cs="Arial"/>
          <w:sz w:val="22"/>
          <w:szCs w:val="22"/>
        </w:rPr>
      </w:pPr>
      <w:r w:rsidRPr="00D60B06">
        <w:rPr>
          <w:rFonts w:ascii="Arial" w:hAnsi="Arial" w:cs="Arial"/>
          <w:sz w:val="22"/>
          <w:szCs w:val="22"/>
        </w:rPr>
        <w:t>No se identificó una estrategia de mediano o largo plazo para avanzar en la cobertura de la población potencial, ni del programa en su conjunto ni de cada uno de los Componentes por separado. Por lo tanto, no es posible determinar si la población atendida por el programa hasta ahora es consistente con dicha estrategia. Es muy importante que los responsables del programa diseñen una estrategia de este tipo por dos razones. En primer lugar, el Programa Sectorial de Desarrollo Social del Estado de Yucatán estableció la meta de reducir el indicador de “Porcentaje de la población con carencia por acceso a servicios básicos en la vivienda” de 42.6% en 2015 a 36% en 2018. En segundo lugar, en 2015 se definieron los Objetivos de Desarrollo Sostenible, cuyo cumplimiento es imposible sin la participación de los gobiernos locales. En el caso de este programa, resulta pertinente la meta 11.1 de los ODS, la cual establece que a 2030 se deberá “asegurar el acceso de todas las personas a viviendas y servicios básicos adecuados, seguros y asequibles y mejorar los barrios marginales”. Para dar cumplimiento a lo anterior, el estado de Yucatán tendría que diseñar una estrategia a 2030 para que todas las personas con carencia por acceso a servicios básicos en la vivienda del estado (826,400 en 2015 según el CONEVAL) dejen de tenerla.</w:t>
      </w:r>
    </w:p>
    <w:p w14:paraId="0E8DDBFC" w14:textId="77777777" w:rsidR="0016098C" w:rsidRDefault="0016098C" w:rsidP="00534567"/>
    <w:p w14:paraId="5629B532" w14:textId="77777777" w:rsidR="0016098C" w:rsidRDefault="0016098C" w:rsidP="00534567"/>
    <w:p w14:paraId="19191B2E" w14:textId="73346948" w:rsidR="0016098C" w:rsidRDefault="0016098C">
      <w:pPr>
        <w:spacing w:after="160" w:line="259" w:lineRule="auto"/>
      </w:pPr>
      <w:r>
        <w:br w:type="page"/>
      </w:r>
    </w:p>
    <w:p w14:paraId="76AB96A6" w14:textId="77777777" w:rsidR="0016098C" w:rsidRPr="002F4AF6" w:rsidRDefault="0016098C" w:rsidP="0016098C">
      <w:pPr>
        <w:pStyle w:val="Ttulo3"/>
        <w:spacing w:line="360" w:lineRule="auto"/>
        <w:jc w:val="both"/>
        <w:rPr>
          <w:rFonts w:ascii="Arial" w:hAnsi="Arial" w:cs="Arial"/>
          <w:b/>
          <w:color w:val="000000" w:themeColor="text1"/>
          <w:szCs w:val="22"/>
        </w:rPr>
      </w:pPr>
      <w:bookmarkStart w:id="31" w:name="_Toc491104995"/>
      <w:r w:rsidRPr="002F4AF6">
        <w:rPr>
          <w:rFonts w:ascii="Arial" w:hAnsi="Arial" w:cs="Arial"/>
          <w:b/>
          <w:color w:val="000000" w:themeColor="text1"/>
          <w:szCs w:val="22"/>
        </w:rPr>
        <w:lastRenderedPageBreak/>
        <w:t>15. ¿En qué regiones del Estado se concentró la atención de los Programas?</w:t>
      </w:r>
      <w:bookmarkEnd w:id="31"/>
    </w:p>
    <w:p w14:paraId="2FBF44F5" w14:textId="77777777" w:rsidR="0016098C" w:rsidRDefault="0016098C" w:rsidP="0016098C">
      <w:pPr>
        <w:spacing w:after="160" w:line="259" w:lineRule="auto"/>
        <w:rPr>
          <w:rFonts w:ascii="Arial" w:hAnsi="Arial" w:cs="Arial"/>
          <w:szCs w:val="22"/>
        </w:rPr>
      </w:pPr>
    </w:p>
    <w:p w14:paraId="735267A3" w14:textId="6B599124" w:rsidR="00AB2778" w:rsidRPr="00D60B06" w:rsidRDefault="00AB2778" w:rsidP="0058217C">
      <w:pPr>
        <w:spacing w:after="160" w:line="360" w:lineRule="auto"/>
        <w:jc w:val="both"/>
        <w:rPr>
          <w:rFonts w:ascii="Arial" w:hAnsi="Arial" w:cs="Arial"/>
          <w:sz w:val="22"/>
          <w:szCs w:val="22"/>
        </w:rPr>
      </w:pPr>
      <w:r w:rsidRPr="00D60B06">
        <w:rPr>
          <w:rFonts w:ascii="Arial" w:hAnsi="Arial" w:cs="Arial"/>
          <w:sz w:val="22"/>
          <w:szCs w:val="22"/>
        </w:rPr>
        <w:t>A continuación se exponen la</w:t>
      </w:r>
      <w:r w:rsidR="002B6371" w:rsidRPr="00D60B06">
        <w:rPr>
          <w:rFonts w:ascii="Arial" w:hAnsi="Arial" w:cs="Arial"/>
          <w:sz w:val="22"/>
          <w:szCs w:val="22"/>
        </w:rPr>
        <w:t>s</w:t>
      </w:r>
      <w:r w:rsidRPr="00D60B06">
        <w:rPr>
          <w:rFonts w:ascii="Arial" w:hAnsi="Arial" w:cs="Arial"/>
          <w:sz w:val="22"/>
          <w:szCs w:val="22"/>
        </w:rPr>
        <w:t xml:space="preserve"> regiones del Estado de Yucatán donde se concentró la atención por cada Componente:</w:t>
      </w:r>
    </w:p>
    <w:p w14:paraId="6F3EFD03" w14:textId="35B55624" w:rsidR="00383E05" w:rsidRPr="00D60B06" w:rsidRDefault="00383E05" w:rsidP="0058217C">
      <w:pPr>
        <w:pStyle w:val="Prrafodelista"/>
        <w:numPr>
          <w:ilvl w:val="0"/>
          <w:numId w:val="10"/>
        </w:num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Cuartos adicionales. </w:t>
      </w:r>
    </w:p>
    <w:p w14:paraId="5E7D5C11" w14:textId="50C074F3"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rPr>
        <w:t xml:space="preserve">La cobertura de este componente abarcó todas las regiones del estado. </w:t>
      </w:r>
      <w:r w:rsidRPr="00D60B06">
        <w:rPr>
          <w:rFonts w:ascii="Arial" w:hAnsi="Arial" w:cs="Arial"/>
          <w:sz w:val="22"/>
          <w:szCs w:val="22"/>
          <w:lang w:val="es-ES"/>
        </w:rPr>
        <w:t>Se realizó un total de 4</w:t>
      </w:r>
      <w:r w:rsidR="002B6371" w:rsidRPr="00D60B06">
        <w:rPr>
          <w:rFonts w:ascii="Arial" w:hAnsi="Arial" w:cs="Arial"/>
          <w:sz w:val="22"/>
          <w:szCs w:val="22"/>
          <w:lang w:val="es-ES"/>
        </w:rPr>
        <w:t>,</w:t>
      </w:r>
      <w:r w:rsidRPr="00D60B06">
        <w:rPr>
          <w:rFonts w:ascii="Arial" w:hAnsi="Arial" w:cs="Arial"/>
          <w:sz w:val="22"/>
          <w:szCs w:val="22"/>
          <w:lang w:val="es-ES"/>
        </w:rPr>
        <w:t>420 ac</w:t>
      </w:r>
      <w:r w:rsidR="004E675F" w:rsidRPr="00D60B06">
        <w:rPr>
          <w:rFonts w:ascii="Arial" w:hAnsi="Arial" w:cs="Arial"/>
          <w:sz w:val="22"/>
          <w:szCs w:val="22"/>
          <w:lang w:val="es-ES"/>
        </w:rPr>
        <w:t>ciones en los 106 municipios de</w:t>
      </w:r>
      <w:r w:rsidRPr="00D60B06">
        <w:rPr>
          <w:rFonts w:ascii="Arial" w:hAnsi="Arial" w:cs="Arial"/>
          <w:sz w:val="22"/>
          <w:szCs w:val="22"/>
          <w:lang w:val="es-ES"/>
        </w:rPr>
        <w:t xml:space="preserve"> Yucatán. </w:t>
      </w:r>
    </w:p>
    <w:p w14:paraId="0A41DB4F" w14:textId="77777777" w:rsidR="00383E05" w:rsidRPr="00D60B06" w:rsidRDefault="00383E05" w:rsidP="00AB2778">
      <w:pPr>
        <w:pStyle w:val="Prrafodelista"/>
        <w:numPr>
          <w:ilvl w:val="0"/>
          <w:numId w:val="10"/>
        </w:numPr>
        <w:spacing w:after="160" w:line="360" w:lineRule="auto"/>
        <w:jc w:val="both"/>
        <w:rPr>
          <w:rFonts w:ascii="Arial" w:hAnsi="Arial" w:cs="Arial"/>
          <w:sz w:val="22"/>
          <w:szCs w:val="22"/>
          <w:lang w:val="es-ES"/>
        </w:rPr>
      </w:pPr>
      <w:r w:rsidRPr="00D60B06">
        <w:rPr>
          <w:rFonts w:ascii="Arial" w:hAnsi="Arial" w:cs="Arial"/>
          <w:sz w:val="22"/>
          <w:szCs w:val="22"/>
          <w:lang w:val="es-ES"/>
        </w:rPr>
        <w:t>Pisos firmes</w:t>
      </w:r>
    </w:p>
    <w:p w14:paraId="1B872517" w14:textId="554CA69E"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Se realizó un total de 795 acciones en solo cinco municipios (Véase la Tabla 8 en la pregunta 16) que pertenecen a las regiones: oriente, centro y noroeste. Es notable que más del 74% de las acciones se realizaron en el municipio de Valladol</w:t>
      </w:r>
      <w:r w:rsidR="004E675F" w:rsidRPr="00D60B06">
        <w:rPr>
          <w:rFonts w:ascii="Arial" w:hAnsi="Arial" w:cs="Arial"/>
          <w:sz w:val="22"/>
          <w:szCs w:val="22"/>
          <w:lang w:val="es-ES"/>
        </w:rPr>
        <w:t>id</w:t>
      </w:r>
      <w:r w:rsidR="00527803" w:rsidRPr="00D60B06">
        <w:rPr>
          <w:rFonts w:ascii="Arial" w:hAnsi="Arial" w:cs="Arial"/>
          <w:sz w:val="22"/>
          <w:szCs w:val="22"/>
          <w:lang w:val="es-ES"/>
        </w:rPr>
        <w:t xml:space="preserve"> de rezago social Medio, ubicado</w:t>
      </w:r>
      <w:r w:rsidR="004E675F" w:rsidRPr="00D60B06">
        <w:rPr>
          <w:rFonts w:ascii="Arial" w:hAnsi="Arial" w:cs="Arial"/>
          <w:sz w:val="22"/>
          <w:szCs w:val="22"/>
          <w:lang w:val="es-ES"/>
        </w:rPr>
        <w:t xml:space="preserve"> en la zona oriente.</w:t>
      </w:r>
      <w:r w:rsidR="00AB2778" w:rsidRPr="00D60B06">
        <w:rPr>
          <w:rStyle w:val="Refdenotaalpie"/>
          <w:rFonts w:ascii="Arial" w:hAnsi="Arial" w:cs="Arial"/>
          <w:sz w:val="22"/>
          <w:szCs w:val="22"/>
          <w:lang w:val="es-ES"/>
        </w:rPr>
        <w:footnoteReference w:id="7"/>
      </w:r>
      <w:r w:rsidR="004E675F" w:rsidRPr="00D60B06">
        <w:rPr>
          <w:rFonts w:ascii="Arial" w:hAnsi="Arial" w:cs="Arial"/>
          <w:sz w:val="22"/>
          <w:szCs w:val="22"/>
          <w:lang w:val="es-ES"/>
        </w:rPr>
        <w:t xml:space="preserve"> </w:t>
      </w:r>
    </w:p>
    <w:p w14:paraId="2AA6B075" w14:textId="77777777" w:rsidR="00383E05" w:rsidRPr="00D60B06" w:rsidRDefault="00383E05" w:rsidP="00AB2778">
      <w:pPr>
        <w:pStyle w:val="Prrafodelista"/>
        <w:numPr>
          <w:ilvl w:val="0"/>
          <w:numId w:val="10"/>
        </w:num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Estufas ecológicas </w:t>
      </w:r>
    </w:p>
    <w:p w14:paraId="57CC4ED2" w14:textId="4B2BF533"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De acuerdo con el padrón de beneficiarios entregado por S</w:t>
      </w:r>
      <w:r w:rsidR="00C30623" w:rsidRPr="00D60B06">
        <w:rPr>
          <w:rFonts w:ascii="Arial" w:hAnsi="Arial" w:cs="Arial"/>
          <w:sz w:val="22"/>
          <w:szCs w:val="22"/>
          <w:lang w:val="es-ES"/>
        </w:rPr>
        <w:t>EDESOL</w:t>
      </w:r>
      <w:r w:rsidRPr="00D60B06">
        <w:rPr>
          <w:rFonts w:ascii="Arial" w:hAnsi="Arial" w:cs="Arial"/>
          <w:sz w:val="22"/>
          <w:szCs w:val="22"/>
          <w:lang w:val="es-ES"/>
        </w:rPr>
        <w:t xml:space="preserve"> para la evaluación, </w:t>
      </w:r>
      <w:r w:rsidR="00527803" w:rsidRPr="00D60B06">
        <w:rPr>
          <w:rFonts w:ascii="Arial" w:hAnsi="Arial" w:cs="Arial"/>
          <w:sz w:val="22"/>
          <w:szCs w:val="22"/>
          <w:lang w:val="es-ES"/>
        </w:rPr>
        <w:t xml:space="preserve">en 2016 </w:t>
      </w:r>
      <w:r w:rsidRPr="00D60B06">
        <w:rPr>
          <w:rFonts w:ascii="Arial" w:hAnsi="Arial" w:cs="Arial"/>
          <w:sz w:val="22"/>
          <w:szCs w:val="22"/>
          <w:lang w:val="es-ES"/>
        </w:rPr>
        <w:t xml:space="preserve">se realizó un total de 33,000 acciones en 93 municipios del estado, es decir, en el 87% de los municipios del estado, y ejerció un gasto de casi 100 millones de pesos. </w:t>
      </w:r>
    </w:p>
    <w:p w14:paraId="53F8B1B8" w14:textId="77777777" w:rsidR="00383E05" w:rsidRPr="00D60B06" w:rsidRDefault="00383E05" w:rsidP="00AB2778">
      <w:pPr>
        <w:pStyle w:val="Prrafodelista"/>
        <w:numPr>
          <w:ilvl w:val="0"/>
          <w:numId w:val="10"/>
        </w:numPr>
        <w:spacing w:after="160" w:line="360" w:lineRule="auto"/>
        <w:jc w:val="both"/>
        <w:rPr>
          <w:rFonts w:ascii="Arial" w:hAnsi="Arial" w:cs="Arial"/>
          <w:sz w:val="22"/>
          <w:szCs w:val="22"/>
          <w:lang w:val="es-ES"/>
        </w:rPr>
      </w:pPr>
      <w:r w:rsidRPr="00D60B06">
        <w:rPr>
          <w:rFonts w:ascii="Arial" w:hAnsi="Arial" w:cs="Arial"/>
          <w:sz w:val="22"/>
          <w:szCs w:val="22"/>
          <w:lang w:val="es-ES"/>
        </w:rPr>
        <w:t>Baños en la vivienda instalados.</w:t>
      </w:r>
    </w:p>
    <w:p w14:paraId="4E2A18CB" w14:textId="547AA04E" w:rsidR="00A332D9" w:rsidRPr="00D60B06" w:rsidRDefault="00383E05" w:rsidP="0058217C">
      <w:pPr>
        <w:spacing w:after="160" w:line="360" w:lineRule="auto"/>
        <w:jc w:val="both"/>
        <w:rPr>
          <w:rFonts w:ascii="Arial" w:hAnsi="Arial" w:cs="Arial"/>
          <w:sz w:val="22"/>
          <w:szCs w:val="22"/>
        </w:rPr>
      </w:pPr>
      <w:r w:rsidRPr="00D60B06">
        <w:rPr>
          <w:rFonts w:ascii="Arial" w:hAnsi="Arial" w:cs="Arial"/>
          <w:sz w:val="22"/>
          <w:szCs w:val="22"/>
        </w:rPr>
        <w:t>Se realizó un total de 4</w:t>
      </w:r>
      <w:r w:rsidR="002B6371" w:rsidRPr="00D60B06">
        <w:rPr>
          <w:rFonts w:ascii="Arial" w:hAnsi="Arial" w:cs="Arial"/>
          <w:sz w:val="22"/>
          <w:szCs w:val="22"/>
        </w:rPr>
        <w:t>,</w:t>
      </w:r>
      <w:r w:rsidRPr="00D60B06">
        <w:rPr>
          <w:rFonts w:ascii="Arial" w:hAnsi="Arial" w:cs="Arial"/>
          <w:sz w:val="22"/>
          <w:szCs w:val="22"/>
        </w:rPr>
        <w:t>266 acciones en 221 localidades de 67 municipios (63.2% de los municipios del estado). Las región Noroeste fue la más atendida con un total de 18 municipios; le sigue Oriente, con 15; Sur, con 10; Centro con 9; Poniente, con 6; Litoral Centro, con 6; y Noreste, con 3.</w:t>
      </w:r>
    </w:p>
    <w:p w14:paraId="2AB2D19C" w14:textId="29200472" w:rsidR="005853A3" w:rsidRDefault="005853A3">
      <w:pPr>
        <w:spacing w:after="160" w:line="259" w:lineRule="auto"/>
        <w:rPr>
          <w:rFonts w:ascii="Arial" w:hAnsi="Arial" w:cs="Arial"/>
          <w:szCs w:val="22"/>
        </w:rPr>
      </w:pPr>
      <w:r>
        <w:rPr>
          <w:rFonts w:ascii="Arial" w:hAnsi="Arial" w:cs="Arial"/>
          <w:szCs w:val="22"/>
        </w:rPr>
        <w:br w:type="page"/>
      </w:r>
    </w:p>
    <w:p w14:paraId="4C575AC9" w14:textId="77777777" w:rsidR="005853A3" w:rsidRPr="0058217C" w:rsidRDefault="005853A3" w:rsidP="0058217C">
      <w:pPr>
        <w:spacing w:after="160" w:line="360" w:lineRule="auto"/>
        <w:jc w:val="both"/>
        <w:rPr>
          <w:rFonts w:ascii="Arial" w:hAnsi="Arial" w:cs="Arial"/>
          <w:szCs w:val="22"/>
        </w:rPr>
      </w:pPr>
    </w:p>
    <w:p w14:paraId="4F28D1B3" w14:textId="4B9E97B6" w:rsidR="0016098C" w:rsidRPr="002F4AF6" w:rsidRDefault="0016098C" w:rsidP="0016098C">
      <w:pPr>
        <w:pStyle w:val="Ttulo3"/>
        <w:spacing w:line="360" w:lineRule="auto"/>
        <w:jc w:val="both"/>
        <w:rPr>
          <w:rFonts w:ascii="Arial" w:hAnsi="Arial" w:cs="Arial"/>
          <w:b/>
          <w:color w:val="000000" w:themeColor="text1"/>
          <w:szCs w:val="22"/>
        </w:rPr>
      </w:pPr>
      <w:bookmarkStart w:id="32" w:name="_Toc491104996"/>
      <w:r w:rsidRPr="002F4AF6">
        <w:rPr>
          <w:rFonts w:ascii="Arial" w:hAnsi="Arial" w:cs="Arial"/>
          <w:b/>
          <w:color w:val="000000" w:themeColor="text1"/>
          <w:szCs w:val="22"/>
        </w:rPr>
        <w:t xml:space="preserve">16. ¿En qué estratos de la población </w:t>
      </w:r>
      <w:r w:rsidR="00FE39CC">
        <w:rPr>
          <w:rFonts w:ascii="Arial" w:hAnsi="Arial" w:cs="Arial"/>
          <w:b/>
          <w:color w:val="000000" w:themeColor="text1"/>
          <w:szCs w:val="22"/>
        </w:rPr>
        <w:t xml:space="preserve">objetivo </w:t>
      </w:r>
      <w:r w:rsidRPr="002F4AF6">
        <w:rPr>
          <w:rFonts w:ascii="Arial" w:hAnsi="Arial" w:cs="Arial"/>
          <w:b/>
          <w:color w:val="000000" w:themeColor="text1"/>
          <w:szCs w:val="22"/>
        </w:rPr>
        <w:t>se concentró la atención del Programa?</w:t>
      </w:r>
      <w:bookmarkEnd w:id="32"/>
    </w:p>
    <w:p w14:paraId="4689396F" w14:textId="77777777" w:rsidR="0016098C" w:rsidRDefault="0016098C" w:rsidP="0016098C">
      <w:pPr>
        <w:spacing w:after="160" w:line="259" w:lineRule="auto"/>
        <w:rPr>
          <w:rFonts w:ascii="Arial" w:hAnsi="Arial" w:cs="Arial"/>
          <w:szCs w:val="22"/>
        </w:rPr>
      </w:pPr>
    </w:p>
    <w:p w14:paraId="1F9B59FF" w14:textId="0DCDAA46" w:rsidR="00383E05" w:rsidRPr="00D60B06" w:rsidRDefault="00383E05" w:rsidP="00383E05">
      <w:pPr>
        <w:spacing w:after="160" w:line="360" w:lineRule="auto"/>
        <w:jc w:val="both"/>
        <w:rPr>
          <w:rFonts w:ascii="Arial" w:hAnsi="Arial" w:cs="Arial"/>
          <w:sz w:val="22"/>
          <w:szCs w:val="22"/>
        </w:rPr>
      </w:pPr>
      <w:r w:rsidRPr="00D60B06">
        <w:rPr>
          <w:rFonts w:ascii="Arial" w:hAnsi="Arial" w:cs="Arial"/>
          <w:sz w:val="22"/>
          <w:szCs w:val="22"/>
        </w:rPr>
        <w:t>Este análisis se refiere a las principales características de la población objetivo para cada Componente tal como se plasman en sus R</w:t>
      </w:r>
      <w:r w:rsidR="004C27EC" w:rsidRPr="00D60B06">
        <w:rPr>
          <w:rFonts w:ascii="Arial" w:hAnsi="Arial" w:cs="Arial"/>
          <w:sz w:val="22"/>
          <w:szCs w:val="22"/>
        </w:rPr>
        <w:t xml:space="preserve">eglas de </w:t>
      </w:r>
      <w:r w:rsidRPr="00D60B06">
        <w:rPr>
          <w:rFonts w:ascii="Arial" w:hAnsi="Arial" w:cs="Arial"/>
          <w:sz w:val="22"/>
          <w:szCs w:val="22"/>
        </w:rPr>
        <w:t>O</w:t>
      </w:r>
      <w:r w:rsidR="004C27EC" w:rsidRPr="00D60B06">
        <w:rPr>
          <w:rFonts w:ascii="Arial" w:hAnsi="Arial" w:cs="Arial"/>
          <w:sz w:val="22"/>
          <w:szCs w:val="22"/>
        </w:rPr>
        <w:t>peración (ROP)</w:t>
      </w:r>
      <w:r w:rsidRPr="00D60B06">
        <w:rPr>
          <w:rFonts w:ascii="Arial" w:hAnsi="Arial" w:cs="Arial"/>
          <w:sz w:val="22"/>
          <w:szCs w:val="22"/>
        </w:rPr>
        <w:t>.</w:t>
      </w:r>
    </w:p>
    <w:p w14:paraId="25D85644" w14:textId="261DE8F4" w:rsidR="00383E05" w:rsidRPr="00D60B06" w:rsidRDefault="00EA0F7B" w:rsidP="00383E05">
      <w:pPr>
        <w:pStyle w:val="Prrafodelista"/>
        <w:numPr>
          <w:ilvl w:val="0"/>
          <w:numId w:val="4"/>
        </w:numPr>
        <w:spacing w:after="160" w:line="360" w:lineRule="auto"/>
        <w:jc w:val="both"/>
        <w:rPr>
          <w:rFonts w:ascii="Arial" w:hAnsi="Arial" w:cs="Arial"/>
          <w:sz w:val="22"/>
          <w:szCs w:val="22"/>
        </w:rPr>
      </w:pPr>
      <w:r w:rsidRPr="00D60B06">
        <w:rPr>
          <w:rFonts w:ascii="Arial" w:hAnsi="Arial" w:cs="Arial"/>
          <w:sz w:val="22"/>
          <w:szCs w:val="22"/>
        </w:rPr>
        <w:t>Cuartos A</w:t>
      </w:r>
      <w:r w:rsidR="00383E05" w:rsidRPr="00D60B06">
        <w:rPr>
          <w:rFonts w:ascii="Arial" w:hAnsi="Arial" w:cs="Arial"/>
          <w:sz w:val="22"/>
          <w:szCs w:val="22"/>
        </w:rPr>
        <w:t>dicionales</w:t>
      </w:r>
    </w:p>
    <w:p w14:paraId="7772453E" w14:textId="53521C98"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En las ROP </w:t>
      </w:r>
      <w:r w:rsidR="00CB3584" w:rsidRPr="00D60B06">
        <w:rPr>
          <w:rFonts w:ascii="Arial" w:hAnsi="Arial" w:cs="Arial"/>
          <w:sz w:val="22"/>
          <w:szCs w:val="22"/>
          <w:lang w:val="es-ES"/>
        </w:rPr>
        <w:t xml:space="preserve">del Componente </w:t>
      </w:r>
      <w:r w:rsidRPr="00D60B06">
        <w:rPr>
          <w:rFonts w:ascii="Arial" w:hAnsi="Arial" w:cs="Arial"/>
          <w:sz w:val="22"/>
          <w:szCs w:val="22"/>
          <w:lang w:val="es-ES"/>
        </w:rPr>
        <w:t xml:space="preserve">se mencionan como criterios para la población objetivo –y por ende, como criterios de atención- que los hogares que atienda el programa se encuentren dentro de </w:t>
      </w:r>
      <w:r w:rsidR="004C27EC" w:rsidRPr="00D60B06">
        <w:rPr>
          <w:rFonts w:ascii="Arial" w:hAnsi="Arial" w:cs="Arial"/>
          <w:sz w:val="22"/>
          <w:szCs w:val="22"/>
          <w:lang w:val="es-ES"/>
        </w:rPr>
        <w:t>Áreas Geoestadísticas Básicas (</w:t>
      </w:r>
      <w:r w:rsidRPr="00D60B06">
        <w:rPr>
          <w:rFonts w:ascii="Arial" w:hAnsi="Arial" w:cs="Arial"/>
          <w:sz w:val="22"/>
          <w:szCs w:val="22"/>
          <w:lang w:val="es-ES"/>
        </w:rPr>
        <w:t>AGEB</w:t>
      </w:r>
      <w:r w:rsidR="004C27EC" w:rsidRPr="00D60B06">
        <w:rPr>
          <w:rFonts w:ascii="Arial" w:hAnsi="Arial" w:cs="Arial"/>
          <w:sz w:val="22"/>
          <w:szCs w:val="22"/>
          <w:lang w:val="es-ES"/>
        </w:rPr>
        <w:t>)</w:t>
      </w:r>
      <w:r w:rsidRPr="00D60B06">
        <w:rPr>
          <w:rFonts w:ascii="Arial" w:hAnsi="Arial" w:cs="Arial"/>
          <w:sz w:val="22"/>
          <w:szCs w:val="22"/>
          <w:lang w:val="es-ES"/>
        </w:rPr>
        <w:t xml:space="preserve"> con “necesidades de vivienda o; déficit de infraestructura básica y complementaria; o con espacios públicos que presenten condiciones de deterioro, abandono o inseguridad; o con población asentada en unidades y desarrollos habitacionales cuyas áreas y bienes comunes presenten condiciones de deterior</w:t>
      </w:r>
      <w:r w:rsidR="00956397" w:rsidRPr="00D60B06">
        <w:rPr>
          <w:rFonts w:ascii="Arial" w:hAnsi="Arial" w:cs="Arial"/>
          <w:sz w:val="22"/>
          <w:szCs w:val="22"/>
          <w:lang w:val="es-ES"/>
        </w:rPr>
        <w:t>o</w:t>
      </w:r>
      <w:r w:rsidRPr="00D60B06">
        <w:rPr>
          <w:rFonts w:ascii="Arial" w:hAnsi="Arial" w:cs="Arial"/>
          <w:sz w:val="22"/>
          <w:szCs w:val="22"/>
          <w:lang w:val="es-ES"/>
        </w:rPr>
        <w:t>”. Dichas AGEB deben pertenecer, de acuerdo con el mismo documento, a municipios catalogados con grado de marg</w:t>
      </w:r>
      <w:r w:rsidR="00956397" w:rsidRPr="00D60B06">
        <w:rPr>
          <w:rFonts w:ascii="Arial" w:hAnsi="Arial" w:cs="Arial"/>
          <w:sz w:val="22"/>
          <w:szCs w:val="22"/>
          <w:lang w:val="es-ES"/>
        </w:rPr>
        <w:t>inación medio, alto y muy alto.</w:t>
      </w:r>
      <w:r w:rsidRPr="00D60B06">
        <w:rPr>
          <w:rFonts w:ascii="Arial" w:hAnsi="Arial" w:cs="Arial"/>
          <w:sz w:val="22"/>
          <w:szCs w:val="22"/>
          <w:lang w:val="es-ES"/>
        </w:rPr>
        <w:t xml:space="preserve"> Solamente este último criterio es analizable de acuerdo con la base de datos de población beneficiaria que fue entregado al equipo evaluador, que no presenta datos a una resolución mayor. </w:t>
      </w:r>
    </w:p>
    <w:p w14:paraId="75D753DB" w14:textId="2F431CA5"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Con base en los datos que sí se tienen, sólo a nivel municipal, no se </w:t>
      </w:r>
      <w:r w:rsidR="00463179" w:rsidRPr="00D60B06">
        <w:rPr>
          <w:rFonts w:ascii="Arial" w:hAnsi="Arial" w:cs="Arial"/>
          <w:sz w:val="22"/>
          <w:szCs w:val="22"/>
          <w:lang w:val="es-ES"/>
        </w:rPr>
        <w:t>identifica</w:t>
      </w:r>
      <w:r w:rsidRPr="00D60B06">
        <w:rPr>
          <w:rFonts w:ascii="Arial" w:hAnsi="Arial" w:cs="Arial"/>
          <w:sz w:val="22"/>
          <w:szCs w:val="22"/>
          <w:lang w:val="es-ES"/>
        </w:rPr>
        <w:t xml:space="preserve"> un criterio de regionalización de acuerdo con el índice de marginación de los municipios donde se entregaron los bienes y servicios del programa, pues, de modo diferente a como estipulan las ROP, se incluyeron municipios que tienen un grado de marginación bajo y muy bajo. A escala de AGEB o localidades no se descarta que sí pudiera haberse atendido a los beneficiarios de acuerdo a lo que estipulan las ROP, pero como se dijo, no se tuvo la información más d</w:t>
      </w:r>
      <w:r w:rsidR="004C27EC" w:rsidRPr="00D60B06">
        <w:rPr>
          <w:rFonts w:ascii="Arial" w:hAnsi="Arial" w:cs="Arial"/>
          <w:sz w:val="22"/>
          <w:szCs w:val="22"/>
          <w:lang w:val="es-ES"/>
        </w:rPr>
        <w:t>etallada para poder afirmarlo.</w:t>
      </w:r>
    </w:p>
    <w:p w14:paraId="60B8EDF8" w14:textId="2A5A6632"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 xml:space="preserve">Se sugiere revisar la estrategia </w:t>
      </w:r>
      <w:r w:rsidR="004C27EC" w:rsidRPr="00D60B06">
        <w:rPr>
          <w:rFonts w:ascii="Arial" w:hAnsi="Arial" w:cs="Arial"/>
          <w:sz w:val="22"/>
          <w:szCs w:val="22"/>
          <w:lang w:val="es-ES"/>
        </w:rPr>
        <w:t xml:space="preserve">de focalización </w:t>
      </w:r>
      <w:r w:rsidRPr="00D60B06">
        <w:rPr>
          <w:rFonts w:ascii="Arial" w:hAnsi="Arial" w:cs="Arial"/>
          <w:sz w:val="22"/>
          <w:szCs w:val="22"/>
          <w:lang w:val="es-ES"/>
        </w:rPr>
        <w:t>en arreglo con las ROP para asegurarse que las acciones se destinen a los municipios y localidades con las características mencionadas.</w:t>
      </w:r>
    </w:p>
    <w:p w14:paraId="5AC681D8" w14:textId="77777777" w:rsidR="0058217C" w:rsidRPr="00D60B06" w:rsidRDefault="0058217C" w:rsidP="00383E05">
      <w:pPr>
        <w:spacing w:after="160" w:line="360" w:lineRule="auto"/>
        <w:jc w:val="both"/>
        <w:rPr>
          <w:rFonts w:ascii="Arial" w:hAnsi="Arial" w:cs="Arial"/>
          <w:sz w:val="22"/>
          <w:szCs w:val="22"/>
          <w:lang w:val="es-ES"/>
        </w:rPr>
      </w:pPr>
    </w:p>
    <w:p w14:paraId="318E3536" w14:textId="0ADAF34E" w:rsidR="00383E05" w:rsidRPr="00D60B06" w:rsidRDefault="004C27EC" w:rsidP="00383E05">
      <w:pPr>
        <w:pStyle w:val="Prrafodelista"/>
        <w:numPr>
          <w:ilvl w:val="0"/>
          <w:numId w:val="4"/>
        </w:numPr>
        <w:spacing w:after="160" w:line="360" w:lineRule="auto"/>
        <w:jc w:val="both"/>
        <w:rPr>
          <w:rFonts w:ascii="Arial" w:hAnsi="Arial" w:cs="Arial"/>
          <w:sz w:val="22"/>
          <w:szCs w:val="22"/>
        </w:rPr>
      </w:pPr>
      <w:r w:rsidRPr="00D60B06">
        <w:rPr>
          <w:rFonts w:ascii="Arial" w:hAnsi="Arial" w:cs="Arial"/>
          <w:sz w:val="22"/>
          <w:szCs w:val="22"/>
        </w:rPr>
        <w:t>Pisos F</w:t>
      </w:r>
      <w:r w:rsidR="00383E05" w:rsidRPr="00D60B06">
        <w:rPr>
          <w:rFonts w:ascii="Arial" w:hAnsi="Arial" w:cs="Arial"/>
          <w:sz w:val="22"/>
          <w:szCs w:val="22"/>
        </w:rPr>
        <w:t>irmes</w:t>
      </w:r>
    </w:p>
    <w:p w14:paraId="379C2498" w14:textId="21D1CB77" w:rsidR="00383E05" w:rsidRPr="00D60B06" w:rsidRDefault="00383E05" w:rsidP="00383E05">
      <w:pPr>
        <w:spacing w:after="160" w:line="360" w:lineRule="auto"/>
        <w:jc w:val="both"/>
        <w:rPr>
          <w:rFonts w:ascii="Arial" w:eastAsia="MS Mincho" w:hAnsi="Arial" w:cs="Arial"/>
          <w:bCs/>
          <w:sz w:val="22"/>
          <w:szCs w:val="22"/>
        </w:rPr>
      </w:pPr>
      <w:r w:rsidRPr="00D60B06">
        <w:rPr>
          <w:rFonts w:ascii="Arial" w:hAnsi="Arial" w:cs="Arial"/>
          <w:sz w:val="22"/>
          <w:szCs w:val="22"/>
          <w:lang w:val="es-ES"/>
        </w:rPr>
        <w:lastRenderedPageBreak/>
        <w:t>De acuerdo con las ROP del Programa de Infraestructura 2016, la población objetivo de este componente está “</w:t>
      </w:r>
      <w:r w:rsidRPr="00D60B06">
        <w:rPr>
          <w:rFonts w:ascii="Arial" w:hAnsi="Arial" w:cs="Arial"/>
          <w:sz w:val="22"/>
          <w:szCs w:val="22"/>
        </w:rPr>
        <w:t xml:space="preserve">conformada por aquellos hogares que se encuentran asentados en las Zonas de Actuación del Programa, susceptibles de intervención, con necesidades de infraestructura básica, complementaria y equipamiento; espacios públicos en deterioro, abandono o inseguridad; en áreas y bienes de uso común deterioradas en unidades y desarrollo habitacionales, así como obras de ampliación y mejoramiento de espacios en la vivienda.” En el mismo documento, se define a la </w:t>
      </w:r>
      <w:r w:rsidRPr="00D60B06">
        <w:rPr>
          <w:rFonts w:ascii="Arial" w:hAnsi="Arial" w:cs="Arial"/>
          <w:bCs/>
          <w:sz w:val="22"/>
          <w:szCs w:val="22"/>
        </w:rPr>
        <w:t>Zona de</w:t>
      </w:r>
      <w:r w:rsidR="00463179" w:rsidRPr="00D60B06">
        <w:rPr>
          <w:rFonts w:ascii="Arial" w:hAnsi="Arial" w:cs="Arial"/>
          <w:bCs/>
          <w:sz w:val="22"/>
          <w:szCs w:val="22"/>
        </w:rPr>
        <w:t xml:space="preserve"> Actuación del Programa como el</w:t>
      </w:r>
      <w:r w:rsidRPr="00D60B06">
        <w:rPr>
          <w:rFonts w:ascii="Arial" w:hAnsi="Arial" w:cs="Arial"/>
          <w:bCs/>
          <w:sz w:val="22"/>
          <w:szCs w:val="22"/>
        </w:rPr>
        <w:t xml:space="preserve"> “Área Geoestadística Básica (AGEB) urbana de alto, medio o bajo grado de rezago social; localidades rurales de medio, alto y muy alto rezago social y ciudades que integran el Sistema Urbano Nacional (SUN)”</w:t>
      </w:r>
      <w:r w:rsidRPr="00D60B06">
        <w:rPr>
          <w:rFonts w:ascii="Arial" w:eastAsia="MS Mincho" w:hAnsi="Arial" w:cs="Arial"/>
          <w:bCs/>
          <w:sz w:val="22"/>
          <w:szCs w:val="22"/>
        </w:rPr>
        <w:t>. Los municipios que se incluyen en la base de datos del SUN</w:t>
      </w:r>
      <w:r w:rsidRPr="00D60B06">
        <w:rPr>
          <w:rStyle w:val="Refdenotaalpie"/>
          <w:rFonts w:ascii="Arial" w:eastAsia="MS Mincho" w:hAnsi="Arial" w:cs="Arial"/>
          <w:bCs/>
          <w:sz w:val="22"/>
          <w:szCs w:val="22"/>
        </w:rPr>
        <w:footnoteReference w:id="8"/>
      </w:r>
      <w:r w:rsidRPr="00D60B06">
        <w:rPr>
          <w:rFonts w:ascii="Arial" w:eastAsia="MS Mincho" w:hAnsi="Arial" w:cs="Arial"/>
          <w:bCs/>
          <w:sz w:val="22"/>
          <w:szCs w:val="22"/>
        </w:rPr>
        <w:t xml:space="preserve"> son: </w:t>
      </w:r>
    </w:p>
    <w:p w14:paraId="0898347A" w14:textId="5682A126" w:rsidR="004C27EC" w:rsidRDefault="004C27EC" w:rsidP="004C27EC">
      <w:pPr>
        <w:pStyle w:val="Epgrafe"/>
        <w:keepNext/>
      </w:pPr>
      <w:bookmarkStart w:id="33" w:name="_Toc494714531"/>
      <w:r>
        <w:t xml:space="preserve">Tabla </w:t>
      </w:r>
      <w:r>
        <w:fldChar w:fldCharType="begin"/>
      </w:r>
      <w:r>
        <w:instrText xml:space="preserve"> SEQ Tabla \* ARABIC </w:instrText>
      </w:r>
      <w:r>
        <w:fldChar w:fldCharType="separate"/>
      </w:r>
      <w:r w:rsidR="00A54752">
        <w:rPr>
          <w:noProof/>
        </w:rPr>
        <w:t>8</w:t>
      </w:r>
      <w:r>
        <w:fldChar w:fldCharType="end"/>
      </w:r>
      <w:r>
        <w:t xml:space="preserve"> Municipios incluidos en el SUN</w:t>
      </w:r>
      <w:bookmarkEnd w:id="33"/>
    </w:p>
    <w:tbl>
      <w:tblPr>
        <w:tblStyle w:val="GridTableLight"/>
        <w:tblW w:w="8743" w:type="dxa"/>
        <w:tblLook w:val="04A0" w:firstRow="1" w:lastRow="0" w:firstColumn="1" w:lastColumn="0" w:noHBand="0" w:noVBand="1"/>
      </w:tblPr>
      <w:tblGrid>
        <w:gridCol w:w="1414"/>
        <w:gridCol w:w="2232"/>
        <w:gridCol w:w="5097"/>
      </w:tblGrid>
      <w:tr w:rsidR="00383E05" w:rsidRPr="004C27EC" w14:paraId="160AEFF5" w14:textId="77777777" w:rsidTr="004C27EC">
        <w:trPr>
          <w:trHeight w:val="274"/>
        </w:trPr>
        <w:tc>
          <w:tcPr>
            <w:tcW w:w="1414" w:type="dxa"/>
            <w:shd w:val="clear" w:color="auto" w:fill="F2F2F2" w:themeFill="background1" w:themeFillShade="F2"/>
            <w:noWrap/>
          </w:tcPr>
          <w:p w14:paraId="7C34BC19" w14:textId="77777777" w:rsidR="00383E05" w:rsidRPr="004C27EC" w:rsidRDefault="00383E05" w:rsidP="000E3AA9">
            <w:pPr>
              <w:rPr>
                <w:rFonts w:ascii="Calibri" w:eastAsia="Times New Roman" w:hAnsi="Calibri"/>
                <w:b/>
                <w:color w:val="000000"/>
              </w:rPr>
            </w:pPr>
            <w:r w:rsidRPr="004C27EC">
              <w:rPr>
                <w:rFonts w:ascii="Calibri" w:eastAsia="Times New Roman" w:hAnsi="Calibri"/>
                <w:b/>
                <w:color w:val="000000"/>
              </w:rPr>
              <w:t>Entidad</w:t>
            </w:r>
          </w:p>
        </w:tc>
        <w:tc>
          <w:tcPr>
            <w:tcW w:w="2232" w:type="dxa"/>
            <w:shd w:val="clear" w:color="auto" w:fill="F2F2F2" w:themeFill="background1" w:themeFillShade="F2"/>
            <w:noWrap/>
          </w:tcPr>
          <w:p w14:paraId="0E2105F8" w14:textId="77777777" w:rsidR="00383E05" w:rsidRPr="004C27EC" w:rsidRDefault="00383E05" w:rsidP="000E3AA9">
            <w:pPr>
              <w:jc w:val="right"/>
              <w:rPr>
                <w:rFonts w:ascii="Calibri" w:eastAsia="Times New Roman" w:hAnsi="Calibri"/>
                <w:b/>
                <w:color w:val="000000"/>
              </w:rPr>
            </w:pPr>
            <w:r w:rsidRPr="004C27EC">
              <w:rPr>
                <w:rFonts w:ascii="Calibri" w:eastAsia="Times New Roman" w:hAnsi="Calibri"/>
                <w:b/>
                <w:color w:val="000000"/>
              </w:rPr>
              <w:t>Clave de localidad</w:t>
            </w:r>
          </w:p>
        </w:tc>
        <w:tc>
          <w:tcPr>
            <w:tcW w:w="5097" w:type="dxa"/>
            <w:shd w:val="clear" w:color="auto" w:fill="F2F2F2" w:themeFill="background1" w:themeFillShade="F2"/>
            <w:noWrap/>
          </w:tcPr>
          <w:p w14:paraId="23EEAA60" w14:textId="77777777" w:rsidR="00383E05" w:rsidRPr="004C27EC" w:rsidRDefault="00383E05" w:rsidP="000E3AA9">
            <w:pPr>
              <w:rPr>
                <w:rFonts w:ascii="Calibri" w:eastAsia="Times New Roman" w:hAnsi="Calibri"/>
                <w:b/>
                <w:color w:val="000000"/>
              </w:rPr>
            </w:pPr>
            <w:r w:rsidRPr="004C27EC">
              <w:rPr>
                <w:rFonts w:ascii="Calibri" w:eastAsia="Times New Roman" w:hAnsi="Calibri"/>
                <w:b/>
                <w:color w:val="000000"/>
              </w:rPr>
              <w:t>Ciudad (municipio)</w:t>
            </w:r>
          </w:p>
        </w:tc>
      </w:tr>
      <w:tr w:rsidR="00383E05" w14:paraId="4C642768" w14:textId="77777777" w:rsidTr="004C27EC">
        <w:trPr>
          <w:trHeight w:val="274"/>
        </w:trPr>
        <w:tc>
          <w:tcPr>
            <w:tcW w:w="1414" w:type="dxa"/>
            <w:noWrap/>
            <w:hideMark/>
          </w:tcPr>
          <w:p w14:paraId="3CA43DA1"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03DD291A"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310380001</w:t>
            </w:r>
          </w:p>
        </w:tc>
        <w:tc>
          <w:tcPr>
            <w:tcW w:w="5097" w:type="dxa"/>
            <w:noWrap/>
            <w:hideMark/>
          </w:tcPr>
          <w:p w14:paraId="567E753A" w14:textId="77777777" w:rsidR="00383E05" w:rsidRDefault="00383E05" w:rsidP="000E3AA9">
            <w:pPr>
              <w:rPr>
                <w:rFonts w:ascii="Calibri" w:eastAsia="Times New Roman" w:hAnsi="Calibri"/>
                <w:color w:val="000000"/>
              </w:rPr>
            </w:pPr>
            <w:r>
              <w:rPr>
                <w:rFonts w:ascii="Calibri" w:eastAsia="Times New Roman" w:hAnsi="Calibri"/>
                <w:color w:val="000000"/>
              </w:rPr>
              <w:t>Hunucmá</w:t>
            </w:r>
          </w:p>
        </w:tc>
      </w:tr>
      <w:tr w:rsidR="00383E05" w14:paraId="09018758" w14:textId="77777777" w:rsidTr="004C27EC">
        <w:trPr>
          <w:trHeight w:val="274"/>
        </w:trPr>
        <w:tc>
          <w:tcPr>
            <w:tcW w:w="1414" w:type="dxa"/>
            <w:noWrap/>
            <w:hideMark/>
          </w:tcPr>
          <w:p w14:paraId="3948ABDB"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33F5B9B1"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310400001</w:t>
            </w:r>
          </w:p>
        </w:tc>
        <w:tc>
          <w:tcPr>
            <w:tcW w:w="5097" w:type="dxa"/>
            <w:noWrap/>
            <w:hideMark/>
          </w:tcPr>
          <w:p w14:paraId="74E17990" w14:textId="77777777" w:rsidR="00383E05" w:rsidRDefault="00383E05" w:rsidP="000E3AA9">
            <w:pPr>
              <w:rPr>
                <w:rFonts w:ascii="Calibri" w:eastAsia="Times New Roman" w:hAnsi="Calibri"/>
                <w:color w:val="000000"/>
              </w:rPr>
            </w:pPr>
            <w:r>
              <w:rPr>
                <w:rFonts w:ascii="Calibri" w:eastAsia="Times New Roman" w:hAnsi="Calibri"/>
                <w:color w:val="000000"/>
              </w:rPr>
              <w:t>Izamal</w:t>
            </w:r>
          </w:p>
        </w:tc>
      </w:tr>
      <w:tr w:rsidR="00383E05" w14:paraId="31C9EA2B" w14:textId="77777777" w:rsidTr="004C27EC">
        <w:trPr>
          <w:trHeight w:val="274"/>
        </w:trPr>
        <w:tc>
          <w:tcPr>
            <w:tcW w:w="1414" w:type="dxa"/>
            <w:noWrap/>
            <w:hideMark/>
          </w:tcPr>
          <w:p w14:paraId="1AB20287"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3A17BA6D"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310520001</w:t>
            </w:r>
          </w:p>
        </w:tc>
        <w:tc>
          <w:tcPr>
            <w:tcW w:w="5097" w:type="dxa"/>
            <w:noWrap/>
            <w:hideMark/>
          </w:tcPr>
          <w:p w14:paraId="3B57C914" w14:textId="77777777" w:rsidR="00383E05" w:rsidRDefault="00383E05" w:rsidP="000E3AA9">
            <w:pPr>
              <w:rPr>
                <w:rFonts w:ascii="Calibri" w:eastAsia="Times New Roman" w:hAnsi="Calibri"/>
                <w:color w:val="000000"/>
              </w:rPr>
            </w:pPr>
            <w:r>
              <w:rPr>
                <w:rFonts w:ascii="Calibri" w:eastAsia="Times New Roman" w:hAnsi="Calibri"/>
                <w:color w:val="000000"/>
              </w:rPr>
              <w:t>Motul de Carrillo Puerto</w:t>
            </w:r>
          </w:p>
        </w:tc>
      </w:tr>
      <w:tr w:rsidR="00383E05" w14:paraId="0286F227" w14:textId="77777777" w:rsidTr="004C27EC">
        <w:trPr>
          <w:trHeight w:val="274"/>
        </w:trPr>
        <w:tc>
          <w:tcPr>
            <w:tcW w:w="1414" w:type="dxa"/>
            <w:noWrap/>
            <w:hideMark/>
          </w:tcPr>
          <w:p w14:paraId="2A294EA9"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0DBB7779"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310560001</w:t>
            </w:r>
          </w:p>
        </w:tc>
        <w:tc>
          <w:tcPr>
            <w:tcW w:w="5097" w:type="dxa"/>
            <w:noWrap/>
            <w:hideMark/>
          </w:tcPr>
          <w:p w14:paraId="6BE31AC5" w14:textId="77777777" w:rsidR="00383E05" w:rsidRDefault="00383E05" w:rsidP="000E3AA9">
            <w:pPr>
              <w:rPr>
                <w:rFonts w:ascii="Calibri" w:eastAsia="Times New Roman" w:hAnsi="Calibri"/>
                <w:color w:val="000000"/>
              </w:rPr>
            </w:pPr>
            <w:r>
              <w:rPr>
                <w:rFonts w:ascii="Calibri" w:eastAsia="Times New Roman" w:hAnsi="Calibri"/>
                <w:color w:val="000000"/>
              </w:rPr>
              <w:t>Oxkutzcab</w:t>
            </w:r>
          </w:p>
        </w:tc>
      </w:tr>
      <w:tr w:rsidR="00383E05" w14:paraId="63A83926" w14:textId="77777777" w:rsidTr="004C27EC">
        <w:trPr>
          <w:trHeight w:val="274"/>
        </w:trPr>
        <w:tc>
          <w:tcPr>
            <w:tcW w:w="1414" w:type="dxa"/>
            <w:noWrap/>
            <w:hideMark/>
          </w:tcPr>
          <w:p w14:paraId="0E047BF1"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5D1381C0"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310580001</w:t>
            </w:r>
          </w:p>
        </w:tc>
        <w:tc>
          <w:tcPr>
            <w:tcW w:w="5097" w:type="dxa"/>
            <w:noWrap/>
            <w:hideMark/>
          </w:tcPr>
          <w:p w14:paraId="5065923E" w14:textId="77777777" w:rsidR="00383E05" w:rsidRDefault="00383E05" w:rsidP="000E3AA9">
            <w:pPr>
              <w:rPr>
                <w:rFonts w:ascii="Calibri" w:eastAsia="Times New Roman" w:hAnsi="Calibri"/>
                <w:color w:val="000000"/>
              </w:rPr>
            </w:pPr>
            <w:r>
              <w:rPr>
                <w:rFonts w:ascii="Calibri" w:eastAsia="Times New Roman" w:hAnsi="Calibri"/>
                <w:color w:val="000000"/>
              </w:rPr>
              <w:t>Peto</w:t>
            </w:r>
          </w:p>
        </w:tc>
      </w:tr>
      <w:tr w:rsidR="00383E05" w14:paraId="13E2B8C3" w14:textId="77777777" w:rsidTr="004C27EC">
        <w:trPr>
          <w:trHeight w:val="274"/>
        </w:trPr>
        <w:tc>
          <w:tcPr>
            <w:tcW w:w="1414" w:type="dxa"/>
            <w:noWrap/>
            <w:hideMark/>
          </w:tcPr>
          <w:p w14:paraId="47A564D5"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2F1A2D26"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310790001</w:t>
            </w:r>
          </w:p>
        </w:tc>
        <w:tc>
          <w:tcPr>
            <w:tcW w:w="5097" w:type="dxa"/>
            <w:noWrap/>
            <w:hideMark/>
          </w:tcPr>
          <w:p w14:paraId="1A42E89E" w14:textId="77777777" w:rsidR="00383E05" w:rsidRDefault="00383E05" w:rsidP="000E3AA9">
            <w:pPr>
              <w:rPr>
                <w:rFonts w:ascii="Calibri" w:eastAsia="Times New Roman" w:hAnsi="Calibri"/>
                <w:color w:val="000000"/>
              </w:rPr>
            </w:pPr>
            <w:r>
              <w:rPr>
                <w:rFonts w:ascii="Calibri" w:eastAsia="Times New Roman" w:hAnsi="Calibri"/>
                <w:color w:val="000000"/>
              </w:rPr>
              <w:t>Tekax de Álvaro Obregón</w:t>
            </w:r>
          </w:p>
        </w:tc>
      </w:tr>
      <w:tr w:rsidR="00383E05" w14:paraId="178787C0" w14:textId="77777777" w:rsidTr="004C27EC">
        <w:trPr>
          <w:trHeight w:val="274"/>
        </w:trPr>
        <w:tc>
          <w:tcPr>
            <w:tcW w:w="1414" w:type="dxa"/>
            <w:noWrap/>
            <w:hideMark/>
          </w:tcPr>
          <w:p w14:paraId="7BD6CFA0"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7AE83591"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310890001</w:t>
            </w:r>
          </w:p>
        </w:tc>
        <w:tc>
          <w:tcPr>
            <w:tcW w:w="5097" w:type="dxa"/>
            <w:noWrap/>
            <w:hideMark/>
          </w:tcPr>
          <w:p w14:paraId="395BF30A" w14:textId="77777777" w:rsidR="00383E05" w:rsidRDefault="00383E05" w:rsidP="000E3AA9">
            <w:pPr>
              <w:rPr>
                <w:rFonts w:ascii="Calibri" w:eastAsia="Times New Roman" w:hAnsi="Calibri"/>
                <w:color w:val="000000"/>
              </w:rPr>
            </w:pPr>
            <w:r>
              <w:rPr>
                <w:rFonts w:ascii="Calibri" w:eastAsia="Times New Roman" w:hAnsi="Calibri"/>
                <w:color w:val="000000"/>
              </w:rPr>
              <w:t>Ticul</w:t>
            </w:r>
          </w:p>
        </w:tc>
      </w:tr>
      <w:tr w:rsidR="00383E05" w14:paraId="7FE960B6" w14:textId="77777777" w:rsidTr="004C27EC">
        <w:trPr>
          <w:trHeight w:val="274"/>
        </w:trPr>
        <w:tc>
          <w:tcPr>
            <w:tcW w:w="1414" w:type="dxa"/>
            <w:noWrap/>
            <w:hideMark/>
          </w:tcPr>
          <w:p w14:paraId="456F7E4E"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614D60F5"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310960001</w:t>
            </w:r>
          </w:p>
        </w:tc>
        <w:tc>
          <w:tcPr>
            <w:tcW w:w="5097" w:type="dxa"/>
            <w:noWrap/>
            <w:hideMark/>
          </w:tcPr>
          <w:p w14:paraId="708D830C" w14:textId="77777777" w:rsidR="00383E05" w:rsidRDefault="00383E05" w:rsidP="000E3AA9">
            <w:pPr>
              <w:rPr>
                <w:rFonts w:ascii="Calibri" w:eastAsia="Times New Roman" w:hAnsi="Calibri"/>
                <w:color w:val="000000"/>
              </w:rPr>
            </w:pPr>
            <w:r>
              <w:rPr>
                <w:rFonts w:ascii="Calibri" w:eastAsia="Times New Roman" w:hAnsi="Calibri"/>
                <w:color w:val="000000"/>
              </w:rPr>
              <w:t>Tizimín</w:t>
            </w:r>
          </w:p>
        </w:tc>
      </w:tr>
      <w:tr w:rsidR="00383E05" w14:paraId="24A04955" w14:textId="77777777" w:rsidTr="004C27EC">
        <w:trPr>
          <w:trHeight w:val="274"/>
        </w:trPr>
        <w:tc>
          <w:tcPr>
            <w:tcW w:w="1414" w:type="dxa"/>
            <w:noWrap/>
            <w:hideMark/>
          </w:tcPr>
          <w:p w14:paraId="373021F9" w14:textId="77777777" w:rsidR="00383E05" w:rsidRDefault="00383E05" w:rsidP="000E3AA9">
            <w:pPr>
              <w:rPr>
                <w:rFonts w:ascii="Calibri" w:eastAsia="Times New Roman" w:hAnsi="Calibri"/>
                <w:color w:val="000000"/>
              </w:rPr>
            </w:pPr>
            <w:r>
              <w:rPr>
                <w:rFonts w:ascii="Calibri" w:eastAsia="Times New Roman" w:hAnsi="Calibri"/>
                <w:color w:val="000000"/>
              </w:rPr>
              <w:t>Yucatán</w:t>
            </w:r>
          </w:p>
        </w:tc>
        <w:tc>
          <w:tcPr>
            <w:tcW w:w="2232" w:type="dxa"/>
            <w:noWrap/>
            <w:hideMark/>
          </w:tcPr>
          <w:p w14:paraId="4C943109" w14:textId="77777777" w:rsidR="00383E05" w:rsidRDefault="00383E05" w:rsidP="000E3AA9">
            <w:pPr>
              <w:jc w:val="right"/>
              <w:rPr>
                <w:rFonts w:ascii="Calibri" w:eastAsia="Times New Roman" w:hAnsi="Calibri"/>
                <w:color w:val="000000"/>
              </w:rPr>
            </w:pPr>
            <w:r>
              <w:rPr>
                <w:rFonts w:ascii="Calibri" w:eastAsia="Times New Roman" w:hAnsi="Calibri"/>
                <w:color w:val="000000"/>
              </w:rPr>
              <w:t>311020001</w:t>
            </w:r>
          </w:p>
        </w:tc>
        <w:tc>
          <w:tcPr>
            <w:tcW w:w="5097" w:type="dxa"/>
            <w:noWrap/>
            <w:hideMark/>
          </w:tcPr>
          <w:p w14:paraId="6C2A0F77" w14:textId="77777777" w:rsidR="00383E05" w:rsidRDefault="00383E05" w:rsidP="000E3AA9">
            <w:pPr>
              <w:rPr>
                <w:rFonts w:ascii="Calibri" w:eastAsia="Times New Roman" w:hAnsi="Calibri"/>
                <w:color w:val="000000"/>
              </w:rPr>
            </w:pPr>
            <w:r>
              <w:rPr>
                <w:rFonts w:ascii="Calibri" w:eastAsia="Times New Roman" w:hAnsi="Calibri"/>
                <w:color w:val="000000"/>
              </w:rPr>
              <w:t>Valladolid</w:t>
            </w:r>
          </w:p>
        </w:tc>
      </w:tr>
    </w:tbl>
    <w:p w14:paraId="342A1A85" w14:textId="77777777" w:rsidR="00383E05" w:rsidRDefault="00383E05" w:rsidP="00383E05">
      <w:pPr>
        <w:spacing w:after="160" w:line="360" w:lineRule="auto"/>
        <w:jc w:val="both"/>
        <w:rPr>
          <w:rFonts w:ascii="Arial" w:hAnsi="Arial" w:cs="Arial"/>
          <w:szCs w:val="22"/>
          <w:lang w:val="es-ES"/>
        </w:rPr>
      </w:pPr>
    </w:p>
    <w:p w14:paraId="4E483596" w14:textId="2B70D700" w:rsidR="00383E05" w:rsidRPr="00D60B06" w:rsidRDefault="00383E05" w:rsidP="00383E05">
      <w:pPr>
        <w:spacing w:after="160" w:line="360" w:lineRule="auto"/>
        <w:jc w:val="both"/>
        <w:rPr>
          <w:rFonts w:ascii="Arial" w:hAnsi="Arial" w:cs="Arial"/>
          <w:sz w:val="22"/>
          <w:szCs w:val="22"/>
          <w:lang w:val="es-ES"/>
        </w:rPr>
      </w:pPr>
      <w:r w:rsidRPr="00D60B06">
        <w:rPr>
          <w:rFonts w:ascii="Arial" w:hAnsi="Arial" w:cs="Arial"/>
          <w:sz w:val="22"/>
          <w:szCs w:val="22"/>
          <w:lang w:val="es-ES"/>
        </w:rPr>
        <w:t>Es notable que más del 74% de las acciones se realizaron en el municipio de Valladolid, ubicada en</w:t>
      </w:r>
      <w:r w:rsidR="000C3C00" w:rsidRPr="00D60B06">
        <w:rPr>
          <w:rFonts w:ascii="Arial" w:hAnsi="Arial" w:cs="Arial"/>
          <w:sz w:val="22"/>
          <w:szCs w:val="22"/>
          <w:lang w:val="es-ES"/>
        </w:rPr>
        <w:t xml:space="preserve"> la zona oriente, que resultó el municipio más atendido</w:t>
      </w:r>
      <w:r w:rsidRPr="00D60B06">
        <w:rPr>
          <w:rFonts w:ascii="Arial" w:hAnsi="Arial" w:cs="Arial"/>
          <w:sz w:val="22"/>
          <w:szCs w:val="22"/>
          <w:lang w:val="es-ES"/>
        </w:rPr>
        <w:t>. Como estipulan las ROP, Valladolid pertenece a las ciudades del SUN</w:t>
      </w:r>
      <w:r w:rsidR="000C3C00" w:rsidRPr="00D60B06">
        <w:rPr>
          <w:rFonts w:ascii="Arial" w:hAnsi="Arial" w:cs="Arial"/>
          <w:sz w:val="22"/>
          <w:szCs w:val="22"/>
          <w:lang w:val="es-ES"/>
        </w:rPr>
        <w:t>, y es un municipio de grado de marginación municipal “Medio”</w:t>
      </w:r>
      <w:r w:rsidR="000C3C00" w:rsidRPr="00D60B06">
        <w:rPr>
          <w:rStyle w:val="Refdenotaalpie"/>
          <w:rFonts w:ascii="Arial" w:hAnsi="Arial" w:cs="Arial"/>
          <w:sz w:val="22"/>
          <w:szCs w:val="22"/>
          <w:lang w:val="es-ES"/>
        </w:rPr>
        <w:footnoteReference w:id="9"/>
      </w:r>
      <w:r w:rsidR="006377AC" w:rsidRPr="00D60B06">
        <w:rPr>
          <w:rFonts w:ascii="Arial" w:hAnsi="Arial" w:cs="Arial"/>
          <w:sz w:val="22"/>
          <w:szCs w:val="22"/>
          <w:lang w:val="es-ES"/>
        </w:rPr>
        <w:t>.</w:t>
      </w:r>
    </w:p>
    <w:p w14:paraId="433C8A18" w14:textId="77777777" w:rsidR="00383E05" w:rsidRDefault="00383E05" w:rsidP="00383E05">
      <w:pPr>
        <w:pStyle w:val="Epgrafe"/>
        <w:keepNext/>
      </w:pPr>
      <w:bookmarkStart w:id="34" w:name="_Toc494714532"/>
      <w:r>
        <w:t xml:space="preserve">Tabla </w:t>
      </w:r>
      <w:r>
        <w:fldChar w:fldCharType="begin"/>
      </w:r>
      <w:r>
        <w:instrText xml:space="preserve"> SEQ Tabla \* ARABIC </w:instrText>
      </w:r>
      <w:r>
        <w:fldChar w:fldCharType="separate"/>
      </w:r>
      <w:r w:rsidR="00A54752">
        <w:rPr>
          <w:noProof/>
        </w:rPr>
        <w:t>9</w:t>
      </w:r>
      <w:r>
        <w:fldChar w:fldCharType="end"/>
      </w:r>
      <w:r>
        <w:t xml:space="preserve"> </w:t>
      </w:r>
      <w:r w:rsidRPr="000B3A4F">
        <w:t>Municipios y region</w:t>
      </w:r>
      <w:r>
        <w:t>es atendidas por el Componente "P</w:t>
      </w:r>
      <w:r w:rsidRPr="000B3A4F">
        <w:t>iso firme</w:t>
      </w:r>
      <w:r>
        <w:t>"</w:t>
      </w:r>
      <w:r w:rsidRPr="000B3A4F">
        <w:t>.</w:t>
      </w:r>
      <w:bookmarkEnd w:id="34"/>
    </w:p>
    <w:tbl>
      <w:tblPr>
        <w:tblStyle w:val="GridTableLight"/>
        <w:tblW w:w="4978" w:type="pct"/>
        <w:tblLook w:val="04A0" w:firstRow="1" w:lastRow="0" w:firstColumn="1" w:lastColumn="0" w:noHBand="0" w:noVBand="1"/>
      </w:tblPr>
      <w:tblGrid>
        <w:gridCol w:w="1173"/>
        <w:gridCol w:w="1540"/>
        <w:gridCol w:w="2086"/>
        <w:gridCol w:w="1889"/>
        <w:gridCol w:w="2326"/>
      </w:tblGrid>
      <w:tr w:rsidR="00383E05" w:rsidRPr="002F1B5F" w14:paraId="29131661" w14:textId="77777777" w:rsidTr="006377AC">
        <w:trPr>
          <w:trHeight w:val="300"/>
        </w:trPr>
        <w:tc>
          <w:tcPr>
            <w:tcW w:w="651" w:type="pct"/>
            <w:shd w:val="clear" w:color="auto" w:fill="F2F2F2" w:themeFill="background1" w:themeFillShade="F2"/>
            <w:noWrap/>
            <w:hideMark/>
          </w:tcPr>
          <w:p w14:paraId="048A82F4" w14:textId="77777777" w:rsidR="00383E05" w:rsidRPr="002F1B5F" w:rsidRDefault="00383E05" w:rsidP="000E3AA9">
            <w:pPr>
              <w:jc w:val="center"/>
              <w:rPr>
                <w:rFonts w:ascii="Arial" w:eastAsia="Times New Roman" w:hAnsi="Arial" w:cs="Arial"/>
                <w:b/>
                <w:bCs/>
                <w:sz w:val="20"/>
                <w:szCs w:val="22"/>
                <w:lang w:val="es-ES" w:eastAsia="es-ES"/>
              </w:rPr>
            </w:pPr>
            <w:r w:rsidRPr="002F1B5F">
              <w:rPr>
                <w:rFonts w:ascii="Arial" w:eastAsia="Times New Roman" w:hAnsi="Arial" w:cs="Arial"/>
                <w:b/>
                <w:bCs/>
                <w:sz w:val="20"/>
                <w:szCs w:val="22"/>
                <w:lang w:val="es-ES" w:eastAsia="es-ES"/>
              </w:rPr>
              <w:t>Región</w:t>
            </w:r>
          </w:p>
        </w:tc>
        <w:tc>
          <w:tcPr>
            <w:tcW w:w="854" w:type="pct"/>
            <w:shd w:val="clear" w:color="auto" w:fill="F2F2F2" w:themeFill="background1" w:themeFillShade="F2"/>
            <w:noWrap/>
            <w:hideMark/>
          </w:tcPr>
          <w:p w14:paraId="50CE8203" w14:textId="77777777" w:rsidR="00383E05" w:rsidRPr="002F1B5F" w:rsidRDefault="00383E05" w:rsidP="000E3AA9">
            <w:pPr>
              <w:jc w:val="center"/>
              <w:rPr>
                <w:rFonts w:ascii="Arial" w:eastAsia="Times New Roman" w:hAnsi="Arial" w:cs="Arial"/>
                <w:b/>
                <w:bCs/>
                <w:sz w:val="20"/>
                <w:szCs w:val="22"/>
                <w:lang w:val="es-ES" w:eastAsia="es-ES"/>
              </w:rPr>
            </w:pPr>
            <w:r w:rsidRPr="002F1B5F">
              <w:rPr>
                <w:rFonts w:ascii="Arial" w:eastAsia="Times New Roman" w:hAnsi="Arial" w:cs="Arial"/>
                <w:b/>
                <w:bCs/>
                <w:sz w:val="20"/>
                <w:szCs w:val="22"/>
                <w:lang w:val="es-ES" w:eastAsia="es-ES"/>
              </w:rPr>
              <w:t>Municipio</w:t>
            </w:r>
          </w:p>
        </w:tc>
        <w:tc>
          <w:tcPr>
            <w:tcW w:w="1157" w:type="pct"/>
            <w:shd w:val="clear" w:color="auto" w:fill="F2F2F2" w:themeFill="background1" w:themeFillShade="F2"/>
            <w:noWrap/>
            <w:hideMark/>
          </w:tcPr>
          <w:p w14:paraId="1D5E8FD9" w14:textId="77777777" w:rsidR="00383E05" w:rsidRPr="002F1B5F" w:rsidRDefault="00383E05" w:rsidP="000E3AA9">
            <w:pPr>
              <w:jc w:val="center"/>
              <w:rPr>
                <w:rFonts w:ascii="Arial" w:eastAsia="Times New Roman" w:hAnsi="Arial" w:cs="Arial"/>
                <w:b/>
                <w:bCs/>
                <w:sz w:val="20"/>
                <w:szCs w:val="22"/>
                <w:lang w:val="es-ES" w:eastAsia="es-ES"/>
              </w:rPr>
            </w:pPr>
            <w:r w:rsidRPr="002F1B5F">
              <w:rPr>
                <w:rFonts w:ascii="Arial" w:eastAsia="Times New Roman" w:hAnsi="Arial" w:cs="Arial"/>
                <w:b/>
                <w:bCs/>
                <w:sz w:val="20"/>
                <w:szCs w:val="22"/>
                <w:lang w:val="es-ES" w:eastAsia="es-ES"/>
              </w:rPr>
              <w:t>Acciones</w:t>
            </w:r>
          </w:p>
        </w:tc>
        <w:tc>
          <w:tcPr>
            <w:tcW w:w="1048" w:type="pct"/>
            <w:shd w:val="clear" w:color="auto" w:fill="F2F2F2" w:themeFill="background1" w:themeFillShade="F2"/>
            <w:noWrap/>
            <w:hideMark/>
          </w:tcPr>
          <w:p w14:paraId="4FC13ABE" w14:textId="77777777" w:rsidR="00383E05" w:rsidRPr="002F1B5F" w:rsidRDefault="00383E05" w:rsidP="000E3AA9">
            <w:pPr>
              <w:jc w:val="center"/>
              <w:rPr>
                <w:rFonts w:ascii="Arial" w:eastAsia="Times New Roman" w:hAnsi="Arial" w:cs="Arial"/>
                <w:b/>
                <w:bCs/>
                <w:sz w:val="20"/>
                <w:szCs w:val="22"/>
                <w:lang w:val="es-ES" w:eastAsia="es-ES"/>
              </w:rPr>
            </w:pPr>
            <w:r w:rsidRPr="002F1B5F">
              <w:rPr>
                <w:rFonts w:ascii="Arial" w:eastAsia="Times New Roman" w:hAnsi="Arial" w:cs="Arial"/>
                <w:b/>
                <w:bCs/>
                <w:sz w:val="20"/>
                <w:szCs w:val="22"/>
                <w:lang w:val="es-ES" w:eastAsia="es-ES"/>
              </w:rPr>
              <w:t>Porcentajes</w:t>
            </w:r>
          </w:p>
        </w:tc>
        <w:tc>
          <w:tcPr>
            <w:tcW w:w="1290" w:type="pct"/>
            <w:shd w:val="clear" w:color="auto" w:fill="F2F2F2" w:themeFill="background1" w:themeFillShade="F2"/>
          </w:tcPr>
          <w:p w14:paraId="42F76CBB" w14:textId="77777777" w:rsidR="00383E05" w:rsidRPr="002F1B5F" w:rsidRDefault="00383E05" w:rsidP="000E3AA9">
            <w:pPr>
              <w:jc w:val="center"/>
              <w:rPr>
                <w:rFonts w:ascii="Arial" w:eastAsia="Times New Roman" w:hAnsi="Arial" w:cs="Arial"/>
                <w:b/>
                <w:bCs/>
                <w:sz w:val="20"/>
                <w:szCs w:val="22"/>
                <w:lang w:val="es-ES" w:eastAsia="es-ES"/>
              </w:rPr>
            </w:pPr>
            <w:r>
              <w:rPr>
                <w:rFonts w:ascii="Arial" w:eastAsia="Times New Roman" w:hAnsi="Arial" w:cs="Arial"/>
                <w:b/>
                <w:bCs/>
                <w:sz w:val="20"/>
                <w:szCs w:val="22"/>
                <w:lang w:val="es-ES" w:eastAsia="es-ES"/>
              </w:rPr>
              <w:t>SUN (2010)</w:t>
            </w:r>
          </w:p>
        </w:tc>
      </w:tr>
      <w:tr w:rsidR="00383E05" w:rsidRPr="002F1B5F" w14:paraId="4D499376" w14:textId="77777777" w:rsidTr="000E3AA9">
        <w:trPr>
          <w:trHeight w:val="300"/>
        </w:trPr>
        <w:tc>
          <w:tcPr>
            <w:tcW w:w="651" w:type="pct"/>
            <w:noWrap/>
            <w:hideMark/>
          </w:tcPr>
          <w:p w14:paraId="5C4E55E9"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Centro</w:t>
            </w:r>
          </w:p>
        </w:tc>
        <w:tc>
          <w:tcPr>
            <w:tcW w:w="854" w:type="pct"/>
            <w:noWrap/>
            <w:hideMark/>
          </w:tcPr>
          <w:p w14:paraId="4442C135"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KANTUNIL</w:t>
            </w:r>
          </w:p>
        </w:tc>
        <w:tc>
          <w:tcPr>
            <w:tcW w:w="1157" w:type="pct"/>
            <w:noWrap/>
            <w:hideMark/>
          </w:tcPr>
          <w:p w14:paraId="4FFAE7DE"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15</w:t>
            </w:r>
          </w:p>
        </w:tc>
        <w:tc>
          <w:tcPr>
            <w:tcW w:w="1048" w:type="pct"/>
            <w:noWrap/>
            <w:hideMark/>
          </w:tcPr>
          <w:p w14:paraId="679E12C7"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1.88</w:t>
            </w:r>
          </w:p>
        </w:tc>
        <w:tc>
          <w:tcPr>
            <w:tcW w:w="1290" w:type="pct"/>
          </w:tcPr>
          <w:p w14:paraId="3643420C" w14:textId="77777777" w:rsidR="00383E05" w:rsidRPr="002F1B5F" w:rsidRDefault="00383E05" w:rsidP="000E3AA9">
            <w:pPr>
              <w:ind w:left="-47"/>
              <w:rPr>
                <w:rFonts w:ascii="Arial" w:eastAsia="Times New Roman" w:hAnsi="Arial" w:cs="Arial"/>
                <w:color w:val="000000"/>
                <w:sz w:val="20"/>
                <w:szCs w:val="22"/>
              </w:rPr>
            </w:pPr>
            <w:r>
              <w:rPr>
                <w:rFonts w:ascii="Arial" w:eastAsia="Times New Roman" w:hAnsi="Arial" w:cs="Arial"/>
                <w:color w:val="000000"/>
                <w:sz w:val="20"/>
                <w:szCs w:val="22"/>
              </w:rPr>
              <w:t>No</w:t>
            </w:r>
          </w:p>
        </w:tc>
      </w:tr>
      <w:tr w:rsidR="00383E05" w:rsidRPr="002F1B5F" w14:paraId="2CE482F8" w14:textId="77777777" w:rsidTr="000E3AA9">
        <w:trPr>
          <w:trHeight w:val="306"/>
        </w:trPr>
        <w:tc>
          <w:tcPr>
            <w:tcW w:w="651" w:type="pct"/>
            <w:noWrap/>
            <w:hideMark/>
          </w:tcPr>
          <w:p w14:paraId="1AAAEC30"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Oriente</w:t>
            </w:r>
          </w:p>
        </w:tc>
        <w:tc>
          <w:tcPr>
            <w:tcW w:w="854" w:type="pct"/>
            <w:noWrap/>
            <w:hideMark/>
          </w:tcPr>
          <w:p w14:paraId="2A33AA81"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TEMOZON</w:t>
            </w:r>
          </w:p>
        </w:tc>
        <w:tc>
          <w:tcPr>
            <w:tcW w:w="1157" w:type="pct"/>
            <w:noWrap/>
            <w:hideMark/>
          </w:tcPr>
          <w:p w14:paraId="1B20F221"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90</w:t>
            </w:r>
          </w:p>
        </w:tc>
        <w:tc>
          <w:tcPr>
            <w:tcW w:w="1048" w:type="pct"/>
            <w:noWrap/>
            <w:hideMark/>
          </w:tcPr>
          <w:p w14:paraId="59F5989B"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11.32</w:t>
            </w:r>
          </w:p>
        </w:tc>
        <w:tc>
          <w:tcPr>
            <w:tcW w:w="1290" w:type="pct"/>
          </w:tcPr>
          <w:p w14:paraId="3DEC4A20" w14:textId="77777777" w:rsidR="00383E05" w:rsidRPr="002F1B5F" w:rsidRDefault="00383E05" w:rsidP="000E3AA9">
            <w:pPr>
              <w:rPr>
                <w:rFonts w:ascii="Arial" w:eastAsia="Times New Roman" w:hAnsi="Arial" w:cs="Arial"/>
                <w:color w:val="000000"/>
                <w:sz w:val="20"/>
                <w:szCs w:val="22"/>
              </w:rPr>
            </w:pPr>
            <w:r>
              <w:rPr>
                <w:rFonts w:ascii="Arial" w:eastAsia="Times New Roman" w:hAnsi="Arial" w:cs="Arial"/>
                <w:color w:val="000000"/>
                <w:sz w:val="20"/>
                <w:szCs w:val="22"/>
              </w:rPr>
              <w:t>No</w:t>
            </w:r>
          </w:p>
        </w:tc>
      </w:tr>
      <w:tr w:rsidR="00383E05" w:rsidRPr="002F1B5F" w14:paraId="182AE9C0" w14:textId="77777777" w:rsidTr="000E3AA9">
        <w:trPr>
          <w:trHeight w:val="300"/>
        </w:trPr>
        <w:tc>
          <w:tcPr>
            <w:tcW w:w="651" w:type="pct"/>
            <w:noWrap/>
            <w:hideMark/>
          </w:tcPr>
          <w:p w14:paraId="558139A9"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Noroeste</w:t>
            </w:r>
          </w:p>
        </w:tc>
        <w:tc>
          <w:tcPr>
            <w:tcW w:w="854" w:type="pct"/>
            <w:noWrap/>
            <w:hideMark/>
          </w:tcPr>
          <w:p w14:paraId="598DF2DE"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TIXPEHUAL</w:t>
            </w:r>
          </w:p>
        </w:tc>
        <w:tc>
          <w:tcPr>
            <w:tcW w:w="1157" w:type="pct"/>
            <w:noWrap/>
            <w:hideMark/>
          </w:tcPr>
          <w:p w14:paraId="35AB0CC2"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15</w:t>
            </w:r>
          </w:p>
        </w:tc>
        <w:tc>
          <w:tcPr>
            <w:tcW w:w="1048" w:type="pct"/>
            <w:noWrap/>
            <w:hideMark/>
          </w:tcPr>
          <w:p w14:paraId="7E154DB5"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1.88</w:t>
            </w:r>
          </w:p>
        </w:tc>
        <w:tc>
          <w:tcPr>
            <w:tcW w:w="1290" w:type="pct"/>
          </w:tcPr>
          <w:p w14:paraId="125313CA" w14:textId="77777777" w:rsidR="00383E05" w:rsidRPr="002F1B5F" w:rsidRDefault="00383E05" w:rsidP="000E3AA9">
            <w:pPr>
              <w:rPr>
                <w:rFonts w:ascii="Arial" w:eastAsia="Times New Roman" w:hAnsi="Arial" w:cs="Arial"/>
                <w:color w:val="000000"/>
                <w:sz w:val="20"/>
                <w:szCs w:val="22"/>
              </w:rPr>
            </w:pPr>
            <w:r>
              <w:rPr>
                <w:rFonts w:ascii="Arial" w:eastAsia="Times New Roman" w:hAnsi="Arial" w:cs="Arial"/>
                <w:color w:val="000000"/>
                <w:sz w:val="20"/>
                <w:szCs w:val="22"/>
              </w:rPr>
              <w:t>No</w:t>
            </w:r>
          </w:p>
        </w:tc>
      </w:tr>
      <w:tr w:rsidR="00383E05" w:rsidRPr="002F1B5F" w14:paraId="71E4B91E" w14:textId="77777777" w:rsidTr="000E3AA9">
        <w:trPr>
          <w:trHeight w:val="300"/>
        </w:trPr>
        <w:tc>
          <w:tcPr>
            <w:tcW w:w="651" w:type="pct"/>
            <w:noWrap/>
            <w:hideMark/>
          </w:tcPr>
          <w:p w14:paraId="41563B86"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lastRenderedPageBreak/>
              <w:t>Oriente</w:t>
            </w:r>
          </w:p>
        </w:tc>
        <w:tc>
          <w:tcPr>
            <w:tcW w:w="854" w:type="pct"/>
            <w:noWrap/>
            <w:hideMark/>
          </w:tcPr>
          <w:p w14:paraId="2436562E"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UAYMA</w:t>
            </w:r>
          </w:p>
        </w:tc>
        <w:tc>
          <w:tcPr>
            <w:tcW w:w="1157" w:type="pct"/>
            <w:noWrap/>
            <w:hideMark/>
          </w:tcPr>
          <w:p w14:paraId="5394D5A9"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86</w:t>
            </w:r>
          </w:p>
        </w:tc>
        <w:tc>
          <w:tcPr>
            <w:tcW w:w="1048" w:type="pct"/>
            <w:noWrap/>
            <w:hideMark/>
          </w:tcPr>
          <w:p w14:paraId="0FD5A205"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10.81</w:t>
            </w:r>
          </w:p>
        </w:tc>
        <w:tc>
          <w:tcPr>
            <w:tcW w:w="1290" w:type="pct"/>
          </w:tcPr>
          <w:p w14:paraId="11B54354" w14:textId="77777777" w:rsidR="00383E05" w:rsidRPr="002F1B5F" w:rsidRDefault="00383E05" w:rsidP="000E3AA9">
            <w:pPr>
              <w:rPr>
                <w:rFonts w:ascii="Arial" w:eastAsia="Times New Roman" w:hAnsi="Arial" w:cs="Arial"/>
                <w:color w:val="000000"/>
                <w:sz w:val="20"/>
                <w:szCs w:val="22"/>
              </w:rPr>
            </w:pPr>
            <w:r>
              <w:rPr>
                <w:rFonts w:ascii="Arial" w:eastAsia="Times New Roman" w:hAnsi="Arial" w:cs="Arial"/>
                <w:color w:val="000000"/>
                <w:sz w:val="20"/>
                <w:szCs w:val="22"/>
              </w:rPr>
              <w:t>No</w:t>
            </w:r>
          </w:p>
        </w:tc>
      </w:tr>
      <w:tr w:rsidR="00383E05" w:rsidRPr="002F1B5F" w14:paraId="6D56E2BA" w14:textId="77777777" w:rsidTr="000E3AA9">
        <w:trPr>
          <w:trHeight w:val="321"/>
        </w:trPr>
        <w:tc>
          <w:tcPr>
            <w:tcW w:w="651" w:type="pct"/>
            <w:noWrap/>
            <w:hideMark/>
          </w:tcPr>
          <w:p w14:paraId="6E9E984D"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Oriente</w:t>
            </w:r>
          </w:p>
        </w:tc>
        <w:tc>
          <w:tcPr>
            <w:tcW w:w="854" w:type="pct"/>
            <w:noWrap/>
            <w:hideMark/>
          </w:tcPr>
          <w:p w14:paraId="5545AB19" w14:textId="77777777" w:rsidR="00383E05" w:rsidRPr="002F1B5F" w:rsidRDefault="00383E05" w:rsidP="000E3AA9">
            <w:pPr>
              <w:rPr>
                <w:rFonts w:ascii="Arial" w:eastAsia="Times New Roman" w:hAnsi="Arial" w:cs="Arial"/>
                <w:color w:val="000000"/>
                <w:sz w:val="20"/>
                <w:szCs w:val="22"/>
              </w:rPr>
            </w:pPr>
            <w:r w:rsidRPr="002F1B5F">
              <w:rPr>
                <w:rFonts w:ascii="Arial" w:eastAsia="Times New Roman" w:hAnsi="Arial" w:cs="Arial"/>
                <w:color w:val="000000"/>
                <w:sz w:val="20"/>
                <w:szCs w:val="22"/>
              </w:rPr>
              <w:t>VALLADOLID</w:t>
            </w:r>
          </w:p>
        </w:tc>
        <w:tc>
          <w:tcPr>
            <w:tcW w:w="1157" w:type="pct"/>
            <w:noWrap/>
            <w:hideMark/>
          </w:tcPr>
          <w:p w14:paraId="6CC1B1ED"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589</w:t>
            </w:r>
          </w:p>
        </w:tc>
        <w:tc>
          <w:tcPr>
            <w:tcW w:w="1048" w:type="pct"/>
            <w:noWrap/>
            <w:hideMark/>
          </w:tcPr>
          <w:p w14:paraId="5DD3B4C0" w14:textId="77777777" w:rsidR="00383E05" w:rsidRPr="002F1B5F" w:rsidRDefault="00383E05" w:rsidP="000E3AA9">
            <w:pPr>
              <w:jc w:val="right"/>
              <w:rPr>
                <w:rFonts w:ascii="Arial" w:eastAsia="Times New Roman" w:hAnsi="Arial" w:cs="Arial"/>
                <w:color w:val="000000"/>
                <w:sz w:val="20"/>
                <w:szCs w:val="22"/>
              </w:rPr>
            </w:pPr>
            <w:r w:rsidRPr="002F1B5F">
              <w:rPr>
                <w:rFonts w:ascii="Arial" w:eastAsia="Times New Roman" w:hAnsi="Arial" w:cs="Arial"/>
                <w:color w:val="000000"/>
                <w:sz w:val="20"/>
                <w:szCs w:val="22"/>
              </w:rPr>
              <w:t>74.08</w:t>
            </w:r>
          </w:p>
        </w:tc>
        <w:tc>
          <w:tcPr>
            <w:tcW w:w="1290" w:type="pct"/>
          </w:tcPr>
          <w:p w14:paraId="1DCA1A12" w14:textId="77777777" w:rsidR="00383E05" w:rsidRPr="002F1B5F" w:rsidRDefault="00383E05" w:rsidP="000E3AA9">
            <w:pPr>
              <w:rPr>
                <w:rFonts w:ascii="Arial" w:eastAsia="Times New Roman" w:hAnsi="Arial" w:cs="Arial"/>
                <w:color w:val="000000"/>
                <w:sz w:val="20"/>
                <w:szCs w:val="22"/>
              </w:rPr>
            </w:pPr>
            <w:r>
              <w:rPr>
                <w:rFonts w:ascii="Arial" w:eastAsia="Times New Roman" w:hAnsi="Arial" w:cs="Arial"/>
                <w:color w:val="000000"/>
                <w:sz w:val="20"/>
                <w:szCs w:val="22"/>
              </w:rPr>
              <w:t>Sí</w:t>
            </w:r>
          </w:p>
        </w:tc>
      </w:tr>
      <w:tr w:rsidR="00383E05" w:rsidRPr="002F1B5F" w14:paraId="28889089" w14:textId="77777777" w:rsidTr="000E3AA9">
        <w:trPr>
          <w:trHeight w:val="279"/>
        </w:trPr>
        <w:tc>
          <w:tcPr>
            <w:tcW w:w="1505" w:type="pct"/>
            <w:gridSpan w:val="2"/>
            <w:noWrap/>
          </w:tcPr>
          <w:p w14:paraId="3944F0A2" w14:textId="77777777" w:rsidR="00383E05" w:rsidRPr="002F1B5F" w:rsidRDefault="00383E05" w:rsidP="000E3AA9">
            <w:pPr>
              <w:rPr>
                <w:rFonts w:ascii="Arial" w:eastAsia="Times New Roman" w:hAnsi="Arial" w:cs="Arial"/>
                <w:b/>
                <w:color w:val="000000"/>
                <w:sz w:val="20"/>
                <w:szCs w:val="22"/>
              </w:rPr>
            </w:pPr>
            <w:r w:rsidRPr="002F1B5F">
              <w:rPr>
                <w:rFonts w:ascii="Arial" w:eastAsia="Times New Roman" w:hAnsi="Arial" w:cs="Arial"/>
                <w:b/>
                <w:color w:val="000000"/>
                <w:sz w:val="20"/>
                <w:szCs w:val="22"/>
              </w:rPr>
              <w:t>Total</w:t>
            </w:r>
          </w:p>
        </w:tc>
        <w:tc>
          <w:tcPr>
            <w:tcW w:w="1157" w:type="pct"/>
            <w:noWrap/>
          </w:tcPr>
          <w:p w14:paraId="24D04275" w14:textId="77777777" w:rsidR="00383E05" w:rsidRPr="002F1B5F" w:rsidRDefault="00383E05" w:rsidP="000E3AA9">
            <w:pPr>
              <w:jc w:val="right"/>
              <w:rPr>
                <w:rFonts w:ascii="Arial" w:eastAsia="Times New Roman" w:hAnsi="Arial" w:cs="Arial"/>
                <w:b/>
                <w:color w:val="000000"/>
                <w:sz w:val="20"/>
                <w:szCs w:val="22"/>
              </w:rPr>
            </w:pPr>
            <w:r w:rsidRPr="002F1B5F">
              <w:rPr>
                <w:rFonts w:ascii="Arial" w:eastAsia="Times New Roman" w:hAnsi="Arial" w:cs="Arial"/>
                <w:b/>
                <w:color w:val="000000"/>
                <w:sz w:val="20"/>
                <w:szCs w:val="22"/>
              </w:rPr>
              <w:t>795</w:t>
            </w:r>
          </w:p>
        </w:tc>
        <w:tc>
          <w:tcPr>
            <w:tcW w:w="1048" w:type="pct"/>
            <w:noWrap/>
          </w:tcPr>
          <w:p w14:paraId="6492408B" w14:textId="77777777" w:rsidR="00383E05" w:rsidRPr="002F1B5F" w:rsidRDefault="00383E05" w:rsidP="000E3AA9">
            <w:pPr>
              <w:jc w:val="right"/>
              <w:rPr>
                <w:rFonts w:ascii="Arial" w:eastAsia="Times New Roman" w:hAnsi="Arial" w:cs="Arial"/>
                <w:b/>
                <w:color w:val="000000"/>
                <w:sz w:val="20"/>
                <w:szCs w:val="22"/>
              </w:rPr>
            </w:pPr>
            <w:r w:rsidRPr="002F1B5F">
              <w:rPr>
                <w:rFonts w:ascii="Arial" w:eastAsia="Times New Roman" w:hAnsi="Arial" w:cs="Arial"/>
                <w:b/>
                <w:color w:val="000000"/>
                <w:sz w:val="20"/>
                <w:szCs w:val="22"/>
              </w:rPr>
              <w:t>100</w:t>
            </w:r>
          </w:p>
        </w:tc>
        <w:tc>
          <w:tcPr>
            <w:tcW w:w="1290" w:type="pct"/>
          </w:tcPr>
          <w:p w14:paraId="59C2FD9F" w14:textId="77777777" w:rsidR="00383E05" w:rsidRPr="002F1B5F" w:rsidRDefault="00383E05" w:rsidP="000E3AA9">
            <w:pPr>
              <w:jc w:val="right"/>
              <w:rPr>
                <w:rFonts w:ascii="Arial" w:eastAsia="Times New Roman" w:hAnsi="Arial" w:cs="Arial"/>
                <w:b/>
                <w:color w:val="000000"/>
                <w:sz w:val="20"/>
                <w:szCs w:val="22"/>
              </w:rPr>
            </w:pPr>
          </w:p>
        </w:tc>
      </w:tr>
    </w:tbl>
    <w:p w14:paraId="1A1D8E18" w14:textId="77777777" w:rsidR="00383E05" w:rsidRDefault="00383E05" w:rsidP="00383E05">
      <w:pPr>
        <w:spacing w:after="160" w:line="360" w:lineRule="auto"/>
        <w:jc w:val="both"/>
        <w:rPr>
          <w:rFonts w:ascii="Arial" w:hAnsi="Arial" w:cs="Arial"/>
          <w:b/>
          <w:bCs/>
          <w:szCs w:val="22"/>
        </w:rPr>
      </w:pPr>
    </w:p>
    <w:p w14:paraId="7AE0FCA4" w14:textId="3BE5B850" w:rsidR="00383E05" w:rsidRPr="00D60B06" w:rsidRDefault="006377AC" w:rsidP="00383E05">
      <w:pPr>
        <w:pStyle w:val="Prrafodelista"/>
        <w:numPr>
          <w:ilvl w:val="0"/>
          <w:numId w:val="4"/>
        </w:numPr>
        <w:spacing w:after="160" w:line="360" w:lineRule="auto"/>
        <w:jc w:val="both"/>
        <w:rPr>
          <w:rFonts w:ascii="Arial" w:hAnsi="Arial" w:cs="Arial"/>
          <w:bCs/>
          <w:sz w:val="22"/>
          <w:szCs w:val="22"/>
        </w:rPr>
      </w:pPr>
      <w:r w:rsidRPr="00D60B06">
        <w:rPr>
          <w:rFonts w:ascii="Arial" w:hAnsi="Arial" w:cs="Arial"/>
          <w:bCs/>
          <w:sz w:val="22"/>
          <w:szCs w:val="22"/>
        </w:rPr>
        <w:t>Estufas E</w:t>
      </w:r>
      <w:r w:rsidR="00383E05" w:rsidRPr="00D60B06">
        <w:rPr>
          <w:rFonts w:ascii="Arial" w:hAnsi="Arial" w:cs="Arial"/>
          <w:bCs/>
          <w:sz w:val="22"/>
          <w:szCs w:val="22"/>
        </w:rPr>
        <w:t>cológicas</w:t>
      </w:r>
    </w:p>
    <w:p w14:paraId="24491C30" w14:textId="77777777" w:rsidR="00383E05" w:rsidRPr="00D60B06" w:rsidRDefault="00383E05" w:rsidP="00383E05">
      <w:pPr>
        <w:widowControl w:val="0"/>
        <w:autoSpaceDE w:val="0"/>
        <w:autoSpaceDN w:val="0"/>
        <w:adjustRightInd w:val="0"/>
        <w:spacing w:after="240" w:line="360" w:lineRule="auto"/>
        <w:jc w:val="both"/>
        <w:rPr>
          <w:rFonts w:ascii="Arial" w:hAnsi="Arial" w:cs="Arial"/>
          <w:color w:val="000000"/>
          <w:sz w:val="22"/>
          <w:szCs w:val="22"/>
          <w:lang w:eastAsia="en-US"/>
        </w:rPr>
      </w:pPr>
      <w:r w:rsidRPr="00D60B06">
        <w:rPr>
          <w:rFonts w:ascii="Arial" w:hAnsi="Arial" w:cs="Arial"/>
          <w:sz w:val="22"/>
          <w:szCs w:val="22"/>
        </w:rPr>
        <w:t>De acuerdo con las ROP del componente, la población objetivo la componen “</w:t>
      </w:r>
      <w:r w:rsidRPr="00D60B06">
        <w:rPr>
          <w:rFonts w:ascii="Arial" w:hAnsi="Arial" w:cs="Arial"/>
          <w:color w:val="000000"/>
          <w:sz w:val="22"/>
          <w:szCs w:val="22"/>
          <w:lang w:eastAsia="en-US"/>
        </w:rPr>
        <w:t>las personas que habiten una vivienda que no cuente con estufa o fogón con chimenea y que el material utilizado para cocinar sea leña o carbón</w:t>
      </w:r>
      <w:r w:rsidRPr="00D60B06">
        <w:rPr>
          <w:rFonts w:ascii="Arial" w:hAnsi="Arial" w:cs="Arial"/>
          <w:color w:val="000000"/>
          <w:sz w:val="22"/>
          <w:szCs w:val="22"/>
        </w:rPr>
        <w:t>”. Esta característica, por sí misma, no permitiría responder a la pregunta, puesto que se asume que al estar incluido en dicho padrón ya se han establecido los procedimientos de verificación para la carencia, de acuerdo con lo mencionado en las ROP. En las reuniones sostenidas con el personal de SEDESOL se mencionó que para corroborar la necesidad de la vivienda se hacen verificaciones en campo por medio de un cuestionario de información socio-económica. En la siguiente pregunta se analiza los criterios de selección señalados en las ROP con más detalle.</w:t>
      </w:r>
    </w:p>
    <w:p w14:paraId="23CB139D" w14:textId="77777777" w:rsidR="00383E05" w:rsidRPr="00D60B06" w:rsidRDefault="00383E05" w:rsidP="00383E05">
      <w:pPr>
        <w:pStyle w:val="Prrafodelista"/>
        <w:widowControl w:val="0"/>
        <w:numPr>
          <w:ilvl w:val="0"/>
          <w:numId w:val="4"/>
        </w:numPr>
        <w:autoSpaceDE w:val="0"/>
        <w:autoSpaceDN w:val="0"/>
        <w:adjustRightInd w:val="0"/>
        <w:spacing w:after="240" w:line="360" w:lineRule="auto"/>
        <w:jc w:val="both"/>
        <w:rPr>
          <w:rFonts w:ascii="Arial" w:hAnsi="Arial" w:cs="Arial"/>
          <w:color w:val="000000"/>
          <w:sz w:val="22"/>
          <w:szCs w:val="22"/>
          <w:lang w:val="es-MX"/>
        </w:rPr>
      </w:pPr>
      <w:r w:rsidRPr="00D60B06">
        <w:rPr>
          <w:rFonts w:ascii="Arial" w:hAnsi="Arial" w:cs="Arial"/>
          <w:color w:val="000000"/>
          <w:sz w:val="22"/>
          <w:szCs w:val="22"/>
          <w:lang w:val="es-MX"/>
        </w:rPr>
        <w:t>Sanitarios Ecológicos</w:t>
      </w:r>
    </w:p>
    <w:p w14:paraId="40BC2E06" w14:textId="4C938B41" w:rsidR="00383E05" w:rsidRPr="00D60B06" w:rsidRDefault="00383E05" w:rsidP="00383E05">
      <w:pPr>
        <w:widowControl w:val="0"/>
        <w:autoSpaceDE w:val="0"/>
        <w:autoSpaceDN w:val="0"/>
        <w:adjustRightInd w:val="0"/>
        <w:spacing w:after="240" w:line="360" w:lineRule="auto"/>
        <w:jc w:val="both"/>
        <w:rPr>
          <w:rFonts w:ascii="Arial" w:hAnsi="Arial" w:cs="Arial"/>
          <w:color w:val="000000"/>
          <w:sz w:val="22"/>
          <w:szCs w:val="22"/>
        </w:rPr>
      </w:pPr>
      <w:r w:rsidRPr="00D60B06">
        <w:rPr>
          <w:rFonts w:ascii="Arial" w:hAnsi="Arial" w:cs="Arial"/>
          <w:color w:val="000000"/>
          <w:sz w:val="22"/>
          <w:szCs w:val="22"/>
        </w:rPr>
        <w:t>De acuerdo con las ROP</w:t>
      </w:r>
      <w:r w:rsidR="00CB3584" w:rsidRPr="00D60B06">
        <w:rPr>
          <w:rFonts w:ascii="Arial" w:hAnsi="Arial" w:cs="Arial"/>
          <w:color w:val="000000"/>
          <w:sz w:val="22"/>
          <w:szCs w:val="22"/>
        </w:rPr>
        <w:t xml:space="preserve"> del Componente</w:t>
      </w:r>
      <w:r w:rsidRPr="00D60B06">
        <w:rPr>
          <w:rFonts w:ascii="Arial" w:hAnsi="Arial" w:cs="Arial"/>
          <w:color w:val="000000"/>
          <w:sz w:val="22"/>
          <w:szCs w:val="22"/>
        </w:rPr>
        <w:t>, el criterio para se</w:t>
      </w:r>
      <w:r w:rsidR="00956397" w:rsidRPr="00D60B06">
        <w:rPr>
          <w:rFonts w:ascii="Arial" w:hAnsi="Arial" w:cs="Arial"/>
          <w:color w:val="000000"/>
          <w:sz w:val="22"/>
          <w:szCs w:val="22"/>
        </w:rPr>
        <w:t>r considerado población objetivo</w:t>
      </w:r>
      <w:r w:rsidRPr="00D60B06">
        <w:rPr>
          <w:rFonts w:ascii="Arial" w:hAnsi="Arial" w:cs="Arial"/>
          <w:color w:val="000000"/>
          <w:sz w:val="22"/>
          <w:szCs w:val="22"/>
        </w:rPr>
        <w:t xml:space="preserve"> es presentar la carencia de servicios básicos en la vivienda, en específico, por no contar con sanitario en el domicilio. Se entiende que todas aquellas personas que se enlistan como beneficiarios en el padrón de beneficiarios entregado por JAPAY para la evaluación presentan dicha carencia, sin embargo no existen otros criterios a nivel de estratos socioeconómicos en las ROP (para definir la población objetivo) ni en el padrón de beneficiarios que permitan analizar dichos estratos atendidos. La inclusión de dichos criterios en el padrón de beneficiarios sería recomendable pues en las reuniones sostenidas con la dependencia se ha mencionado que sí se cuenta con otros datos socioeconómicos de los beneficiarios, mismos que serían útiles para realizar este análisis.  </w:t>
      </w:r>
    </w:p>
    <w:p w14:paraId="32F5BCFD" w14:textId="185FFC7F" w:rsidR="00006585" w:rsidRDefault="00CB3584" w:rsidP="0016098C">
      <w:pPr>
        <w:spacing w:after="160" w:line="259" w:lineRule="auto"/>
        <w:rPr>
          <w:rFonts w:ascii="Arial" w:hAnsi="Arial" w:cs="Arial"/>
          <w:szCs w:val="22"/>
        </w:rPr>
      </w:pPr>
      <w:r>
        <w:rPr>
          <w:rFonts w:ascii="Arial" w:hAnsi="Arial" w:cs="Arial"/>
          <w:szCs w:val="22"/>
        </w:rPr>
        <w:br w:type="page"/>
      </w:r>
    </w:p>
    <w:p w14:paraId="453929EE" w14:textId="77777777" w:rsidR="00A9753C" w:rsidRPr="002F4AF6" w:rsidRDefault="00A9753C" w:rsidP="00A9753C">
      <w:pPr>
        <w:pStyle w:val="Ttulo3"/>
        <w:spacing w:line="360" w:lineRule="auto"/>
        <w:jc w:val="both"/>
        <w:rPr>
          <w:rFonts w:ascii="Arial" w:hAnsi="Arial" w:cs="Arial"/>
          <w:b/>
          <w:color w:val="000000" w:themeColor="text1"/>
          <w:szCs w:val="22"/>
        </w:rPr>
      </w:pPr>
      <w:bookmarkStart w:id="35" w:name="_Toc491104997"/>
      <w:r w:rsidRPr="002F4AF6">
        <w:rPr>
          <w:rFonts w:ascii="Arial" w:hAnsi="Arial" w:cs="Arial"/>
          <w:b/>
          <w:color w:val="000000" w:themeColor="text1"/>
          <w:szCs w:val="22"/>
        </w:rPr>
        <w:lastRenderedPageBreak/>
        <w:t>17. ¿Existe correspondencia entre la población atendida y los estratos de población objetivo considerados como prioritarios en la gestión de los Programas?</w:t>
      </w:r>
      <w:bookmarkEnd w:id="35"/>
    </w:p>
    <w:p w14:paraId="3CB7EA7D" w14:textId="77777777" w:rsidR="0016098C" w:rsidRDefault="0016098C" w:rsidP="00534567"/>
    <w:p w14:paraId="5E28D5D6" w14:textId="451E568F" w:rsidR="00956397" w:rsidRPr="00D60B06" w:rsidRDefault="00956397" w:rsidP="00956397">
      <w:pPr>
        <w:pStyle w:val="Prrafodelista"/>
        <w:numPr>
          <w:ilvl w:val="0"/>
          <w:numId w:val="6"/>
        </w:numPr>
        <w:spacing w:after="160" w:line="360" w:lineRule="auto"/>
        <w:jc w:val="both"/>
        <w:rPr>
          <w:rFonts w:ascii="Arial" w:hAnsi="Arial" w:cs="Arial"/>
          <w:sz w:val="22"/>
          <w:szCs w:val="22"/>
          <w:lang w:val="es-MX"/>
        </w:rPr>
      </w:pPr>
      <w:r w:rsidRPr="00D60B06">
        <w:rPr>
          <w:rFonts w:ascii="Arial" w:hAnsi="Arial" w:cs="Arial"/>
          <w:sz w:val="22"/>
          <w:szCs w:val="22"/>
          <w:lang w:val="es-MX"/>
        </w:rPr>
        <w:t>Cuarto</w:t>
      </w:r>
      <w:r w:rsidR="00BD4A4B" w:rsidRPr="00D60B06">
        <w:rPr>
          <w:rFonts w:ascii="Arial" w:hAnsi="Arial" w:cs="Arial"/>
          <w:sz w:val="22"/>
          <w:szCs w:val="22"/>
          <w:lang w:val="es-MX"/>
        </w:rPr>
        <w:t>s Adicionales</w:t>
      </w:r>
      <w:r w:rsidRPr="00D60B06">
        <w:rPr>
          <w:rFonts w:ascii="Arial" w:hAnsi="Arial" w:cs="Arial"/>
          <w:sz w:val="22"/>
          <w:szCs w:val="22"/>
          <w:lang w:val="es-MX"/>
        </w:rPr>
        <w:t xml:space="preserve"> y b) Pisos Firmes</w:t>
      </w:r>
    </w:p>
    <w:p w14:paraId="5FA05605" w14:textId="77777777" w:rsidR="00956397" w:rsidRPr="00D60B06" w:rsidRDefault="00956397" w:rsidP="00956397">
      <w:pPr>
        <w:spacing w:line="360" w:lineRule="auto"/>
        <w:rPr>
          <w:rFonts w:ascii="Arial" w:hAnsi="Arial" w:cs="Arial"/>
          <w:sz w:val="22"/>
          <w:szCs w:val="22"/>
        </w:rPr>
      </w:pPr>
      <w:r w:rsidRPr="00D60B06">
        <w:rPr>
          <w:rFonts w:ascii="Arial" w:hAnsi="Arial" w:cs="Arial"/>
          <w:sz w:val="22"/>
          <w:szCs w:val="22"/>
        </w:rPr>
        <w:t xml:space="preserve">En las ROP del Programa de Infraestructura 2016, se señalan los siguientes criterios de elegibilidad (prioridad) para los proyectos, obras, acciones y servicios: </w:t>
      </w:r>
    </w:p>
    <w:p w14:paraId="2510F182" w14:textId="77777777" w:rsidR="00956397" w:rsidRPr="00D60B06" w:rsidRDefault="00956397" w:rsidP="00956397">
      <w:pPr>
        <w:rPr>
          <w:rFonts w:ascii="Arial" w:hAnsi="Arial" w:cs="Arial"/>
          <w:sz w:val="22"/>
          <w:szCs w:val="22"/>
        </w:rPr>
      </w:pPr>
    </w:p>
    <w:p w14:paraId="2A819C0F" w14:textId="3ECEA598" w:rsidR="00956397" w:rsidRPr="00D60B06" w:rsidRDefault="00956397" w:rsidP="00956397">
      <w:pPr>
        <w:spacing w:after="120" w:line="360" w:lineRule="auto"/>
        <w:ind w:left="360"/>
        <w:jc w:val="both"/>
        <w:rPr>
          <w:rFonts w:ascii="Arial" w:hAnsi="Arial" w:cs="Arial"/>
          <w:sz w:val="22"/>
          <w:szCs w:val="22"/>
        </w:rPr>
      </w:pPr>
      <w:r w:rsidRPr="00D60B06">
        <w:rPr>
          <w:rFonts w:ascii="Arial" w:hAnsi="Arial" w:cs="Arial"/>
          <w:sz w:val="22"/>
        </w:rPr>
        <w:t>“a) Se propongan en Municipios contemplados en la Cr</w:t>
      </w:r>
      <w:r w:rsidR="004760AB" w:rsidRPr="00D60B06">
        <w:rPr>
          <w:rFonts w:ascii="Arial" w:hAnsi="Arial" w:cs="Arial"/>
          <w:sz w:val="22"/>
        </w:rPr>
        <w:t>uzada Nacional contra el Hambre</w:t>
      </w:r>
      <w:r w:rsidR="00BD4A4B" w:rsidRPr="00D60B06">
        <w:rPr>
          <w:rFonts w:ascii="Arial" w:hAnsi="Arial" w:cs="Arial"/>
          <w:sz w:val="22"/>
        </w:rPr>
        <w:t xml:space="preserve"> (CNCH)</w:t>
      </w:r>
      <w:r w:rsidR="004760AB" w:rsidRPr="00D60B06">
        <w:rPr>
          <w:rFonts w:ascii="Arial" w:hAnsi="Arial" w:cs="Arial"/>
          <w:sz w:val="22"/>
        </w:rPr>
        <w:t>;</w:t>
      </w:r>
      <w:r w:rsidRPr="00D60B06">
        <w:rPr>
          <w:rFonts w:ascii="Arial" w:hAnsi="Arial" w:cs="Arial"/>
          <w:sz w:val="22"/>
        </w:rPr>
        <w:t xml:space="preserve"> b) Incluyan participación financiera de estados y/o municipios y/o ej</w:t>
      </w:r>
      <w:r w:rsidR="004760AB" w:rsidRPr="00D60B06">
        <w:rPr>
          <w:rFonts w:ascii="Arial" w:hAnsi="Arial" w:cs="Arial"/>
          <w:sz w:val="22"/>
        </w:rPr>
        <w:t>ecutores;</w:t>
      </w:r>
      <w:r w:rsidRPr="00D60B06">
        <w:rPr>
          <w:rFonts w:ascii="Arial" w:hAnsi="Arial" w:cs="Arial"/>
          <w:sz w:val="22"/>
        </w:rPr>
        <w:t xml:space="preserve"> c) Incluyan mano de obra de la comunidad donde se lleve</w:t>
      </w:r>
      <w:r w:rsidR="004760AB" w:rsidRPr="00D60B06">
        <w:rPr>
          <w:rFonts w:ascii="Arial" w:hAnsi="Arial" w:cs="Arial"/>
          <w:sz w:val="22"/>
        </w:rPr>
        <w:t>n a cabo las obras y/o acciones;</w:t>
      </w:r>
      <w:r w:rsidRPr="00D60B06">
        <w:rPr>
          <w:rFonts w:ascii="Arial" w:hAnsi="Arial" w:cs="Arial"/>
          <w:sz w:val="22"/>
        </w:rPr>
        <w:t xml:space="preserve"> d) Habiendo sido aprobados en ejercicios fiscales anteriores, no hubiesen sido ejecutados en todo o en parte por r</w:t>
      </w:r>
      <w:r w:rsidR="004760AB" w:rsidRPr="00D60B06">
        <w:rPr>
          <w:rFonts w:ascii="Arial" w:hAnsi="Arial" w:cs="Arial"/>
          <w:sz w:val="22"/>
        </w:rPr>
        <w:t>azones de índole presupuestaria;</w:t>
      </w:r>
      <w:r w:rsidRPr="00D60B06">
        <w:rPr>
          <w:rFonts w:ascii="Arial" w:hAnsi="Arial" w:cs="Arial"/>
          <w:sz w:val="22"/>
        </w:rPr>
        <w:t xml:space="preserve"> e) Cuenten con la participación de integrantes del conjunto de hogares del padrón de personas beneficiarias del PROSPERA Programa de Inclusión Social para su </w:t>
      </w:r>
      <w:r w:rsidR="00BD4A4B" w:rsidRPr="00D60B06">
        <w:rPr>
          <w:rFonts w:ascii="Arial" w:hAnsi="Arial" w:cs="Arial"/>
          <w:sz w:val="22"/>
        </w:rPr>
        <w:t>atención por parte del Programa y;</w:t>
      </w:r>
      <w:r w:rsidRPr="00D60B06">
        <w:rPr>
          <w:rFonts w:ascii="Arial" w:hAnsi="Arial" w:cs="Arial"/>
          <w:sz w:val="22"/>
        </w:rPr>
        <w:t xml:space="preserve"> f) No obstante el cumplimiento de los requisitos de elegibilidad para ser beneficiario del Programa, la URP a través del Área Responsable de la Vertiente, tomará en cuenta para su decisión de apoyo, que el proyecto propuesto cumpla con criterios de inclusión social, sustentabilidad social y equidad, en términos de la legislación y Programas en la materia, enunciando sin limitar, Programa Nacional para la Igualdad de Oportunidades y no Discriminación contra las Mujeres 2013-2018, Programa Especial de los Pueblos Indígenas 2014-2018, Programa Nacional de Juventud, Programa Nacional para el Desarrollo y la Inclusión de las Personas con Discapacidad 2014-2018, Programa Nacional para la Prevención Social de la Violencia y la Delincuencia 2014-2018, entre otros.”</w:t>
      </w:r>
    </w:p>
    <w:p w14:paraId="494CC7D6" w14:textId="6964ED63" w:rsidR="00956397" w:rsidRPr="00D60B06" w:rsidRDefault="00956397" w:rsidP="00956397">
      <w:pPr>
        <w:spacing w:after="120" w:line="360" w:lineRule="auto"/>
        <w:jc w:val="both"/>
        <w:rPr>
          <w:rFonts w:ascii="Arial" w:hAnsi="Arial" w:cs="Arial"/>
          <w:sz w:val="22"/>
          <w:szCs w:val="22"/>
          <w:lang w:val="es-ES"/>
        </w:rPr>
      </w:pPr>
      <w:r w:rsidRPr="00D60B06">
        <w:rPr>
          <w:rFonts w:ascii="Arial" w:hAnsi="Arial" w:cs="Arial"/>
          <w:sz w:val="22"/>
          <w:szCs w:val="22"/>
        </w:rPr>
        <w:t>Los criterios a) y e) se esperaría que pudieran identificarse en el padrón de beneficiarios, pero sólo es posible hacer el análisis con relación al primero de los criterios puesto que no se tiene acceso a la base de datos de los beneficiarios de</w:t>
      </w:r>
      <w:r w:rsidR="00BD4A4B" w:rsidRPr="00D60B06">
        <w:rPr>
          <w:rFonts w:ascii="Arial" w:hAnsi="Arial" w:cs="Arial"/>
          <w:sz w:val="22"/>
          <w:szCs w:val="22"/>
        </w:rPr>
        <w:t>l Programa</w:t>
      </w:r>
      <w:r w:rsidRPr="00D60B06">
        <w:rPr>
          <w:rFonts w:ascii="Arial" w:hAnsi="Arial" w:cs="Arial"/>
          <w:sz w:val="22"/>
          <w:szCs w:val="22"/>
        </w:rPr>
        <w:t xml:space="preserve"> </w:t>
      </w:r>
      <w:r w:rsidR="00BD4A4B" w:rsidRPr="00D60B06">
        <w:rPr>
          <w:rFonts w:ascii="Arial" w:hAnsi="Arial" w:cs="Arial"/>
          <w:sz w:val="22"/>
          <w:szCs w:val="22"/>
        </w:rPr>
        <w:t>PROSPERA</w:t>
      </w:r>
      <w:r w:rsidRPr="00D60B06">
        <w:rPr>
          <w:rFonts w:ascii="Arial" w:hAnsi="Arial" w:cs="Arial"/>
          <w:sz w:val="22"/>
          <w:szCs w:val="22"/>
        </w:rPr>
        <w:t>, y en el padrón no se señala si son o no beneficiarios. Con relación a los municipios que se contemplan en la CNC</w:t>
      </w:r>
      <w:r w:rsidR="00BD4A4B" w:rsidRPr="00D60B06">
        <w:rPr>
          <w:rFonts w:ascii="Arial" w:hAnsi="Arial" w:cs="Arial"/>
          <w:sz w:val="22"/>
          <w:szCs w:val="22"/>
        </w:rPr>
        <w:t>H, para el componente de Cuartos A</w:t>
      </w:r>
      <w:r w:rsidRPr="00D60B06">
        <w:rPr>
          <w:rFonts w:ascii="Arial" w:hAnsi="Arial" w:cs="Arial"/>
          <w:sz w:val="22"/>
          <w:szCs w:val="22"/>
        </w:rPr>
        <w:t>dicional</w:t>
      </w:r>
      <w:r w:rsidR="00BD4A4B" w:rsidRPr="00D60B06">
        <w:rPr>
          <w:rFonts w:ascii="Arial" w:hAnsi="Arial" w:cs="Arial"/>
          <w:sz w:val="22"/>
          <w:szCs w:val="22"/>
        </w:rPr>
        <w:t>es, so</w:t>
      </w:r>
      <w:r w:rsidRPr="00D60B06">
        <w:rPr>
          <w:rFonts w:ascii="Arial" w:hAnsi="Arial" w:cs="Arial"/>
          <w:sz w:val="22"/>
          <w:szCs w:val="22"/>
        </w:rPr>
        <w:t xml:space="preserve">lo el 23.71% </w:t>
      </w:r>
      <w:r w:rsidRPr="00D60B06">
        <w:rPr>
          <w:rFonts w:ascii="Arial" w:hAnsi="Arial" w:cs="Arial"/>
          <w:sz w:val="22"/>
          <w:szCs w:val="22"/>
          <w:lang w:val="es-ES"/>
        </w:rPr>
        <w:t xml:space="preserve">de las acciones de este componente se destinaron a municipios incluidos en la Cruzada Nacional Contra el Hambre 2014 (CNCH); para el componente de </w:t>
      </w:r>
      <w:r w:rsidRPr="00D60B06">
        <w:rPr>
          <w:rFonts w:ascii="Arial" w:hAnsi="Arial" w:cs="Arial"/>
          <w:sz w:val="22"/>
          <w:szCs w:val="22"/>
        </w:rPr>
        <w:t>Pisos Firme</w:t>
      </w:r>
      <w:r w:rsidR="00BD4A4B" w:rsidRPr="00D60B06">
        <w:rPr>
          <w:rFonts w:ascii="Arial" w:hAnsi="Arial" w:cs="Arial"/>
          <w:sz w:val="22"/>
          <w:szCs w:val="22"/>
        </w:rPr>
        <w:t>s</w:t>
      </w:r>
      <w:r w:rsidRPr="00D60B06">
        <w:rPr>
          <w:rFonts w:ascii="Arial" w:hAnsi="Arial" w:cs="Arial"/>
          <w:sz w:val="22"/>
          <w:szCs w:val="22"/>
        </w:rPr>
        <w:t xml:space="preserve"> </w:t>
      </w:r>
      <w:r w:rsidRPr="00D60B06">
        <w:rPr>
          <w:rFonts w:ascii="Arial" w:hAnsi="Arial" w:cs="Arial"/>
          <w:sz w:val="22"/>
          <w:szCs w:val="22"/>
          <w:lang w:val="es-ES"/>
        </w:rPr>
        <w:t xml:space="preserve">sólo un 15.09% de las acciones se realizaron en municipios de la CNCH. </w:t>
      </w:r>
    </w:p>
    <w:p w14:paraId="219B3529" w14:textId="77777777" w:rsidR="00956397" w:rsidRPr="00D60B06" w:rsidRDefault="00956397" w:rsidP="00956397">
      <w:pPr>
        <w:pStyle w:val="Prrafodelista"/>
        <w:numPr>
          <w:ilvl w:val="0"/>
          <w:numId w:val="6"/>
        </w:numPr>
        <w:spacing w:after="160" w:line="360" w:lineRule="auto"/>
        <w:jc w:val="both"/>
        <w:rPr>
          <w:rFonts w:ascii="Arial" w:hAnsi="Arial" w:cs="Arial"/>
          <w:sz w:val="22"/>
          <w:szCs w:val="22"/>
        </w:rPr>
      </w:pPr>
      <w:r w:rsidRPr="00D60B06">
        <w:rPr>
          <w:rFonts w:ascii="Arial" w:hAnsi="Arial" w:cs="Arial"/>
          <w:sz w:val="22"/>
          <w:szCs w:val="22"/>
        </w:rPr>
        <w:lastRenderedPageBreak/>
        <w:t>Estufas Ecológicas</w:t>
      </w:r>
    </w:p>
    <w:p w14:paraId="5A532642" w14:textId="5FF3D3BE" w:rsidR="00956397" w:rsidRPr="00D60B06" w:rsidRDefault="00956397" w:rsidP="00956397">
      <w:pPr>
        <w:spacing w:after="160" w:line="360" w:lineRule="auto"/>
        <w:jc w:val="both"/>
        <w:rPr>
          <w:rFonts w:ascii="Arial" w:hAnsi="Arial" w:cs="Arial"/>
          <w:sz w:val="22"/>
          <w:szCs w:val="22"/>
        </w:rPr>
      </w:pPr>
      <w:r w:rsidRPr="00D60B06">
        <w:rPr>
          <w:rFonts w:ascii="Arial" w:hAnsi="Arial" w:cs="Arial"/>
          <w:sz w:val="22"/>
          <w:szCs w:val="22"/>
        </w:rPr>
        <w:t>En el artículo 11 de la</w:t>
      </w:r>
      <w:r w:rsidR="00BD4A4B" w:rsidRPr="00D60B06">
        <w:rPr>
          <w:rFonts w:ascii="Arial" w:hAnsi="Arial" w:cs="Arial"/>
          <w:sz w:val="22"/>
          <w:szCs w:val="22"/>
        </w:rPr>
        <w:t>s</w:t>
      </w:r>
      <w:r w:rsidRPr="00D60B06">
        <w:rPr>
          <w:rFonts w:ascii="Arial" w:hAnsi="Arial" w:cs="Arial"/>
          <w:sz w:val="22"/>
          <w:szCs w:val="22"/>
        </w:rPr>
        <w:t xml:space="preserve"> ROP se señalan cuatro criterios de selección para los beneficiarios: </w:t>
      </w:r>
    </w:p>
    <w:p w14:paraId="42EF8CF1" w14:textId="77777777" w:rsidR="00956397" w:rsidRPr="00D60B06" w:rsidRDefault="00956397" w:rsidP="00956397">
      <w:pPr>
        <w:numPr>
          <w:ilvl w:val="0"/>
          <w:numId w:val="5"/>
        </w:numPr>
        <w:spacing w:after="160" w:line="360" w:lineRule="auto"/>
        <w:jc w:val="both"/>
        <w:rPr>
          <w:rFonts w:ascii="Arial" w:hAnsi="Arial" w:cs="Arial"/>
          <w:sz w:val="22"/>
          <w:szCs w:val="22"/>
        </w:rPr>
      </w:pPr>
      <w:r w:rsidRPr="00D60B06">
        <w:rPr>
          <w:rFonts w:ascii="Arial" w:hAnsi="Arial" w:cs="Arial"/>
          <w:sz w:val="22"/>
          <w:szCs w:val="22"/>
        </w:rPr>
        <w:t>“Que habite una vivienda particular localizada dentro las zonas de atención prioritarias urbanas o rurales</w:t>
      </w:r>
    </w:p>
    <w:p w14:paraId="7AFEC0A8" w14:textId="77777777" w:rsidR="00956397" w:rsidRPr="00D60B06" w:rsidRDefault="00956397" w:rsidP="00956397">
      <w:pPr>
        <w:numPr>
          <w:ilvl w:val="0"/>
          <w:numId w:val="5"/>
        </w:numPr>
        <w:spacing w:after="160" w:line="360" w:lineRule="auto"/>
        <w:jc w:val="both"/>
        <w:rPr>
          <w:rFonts w:ascii="Arial" w:hAnsi="Arial" w:cs="Arial"/>
          <w:sz w:val="22"/>
          <w:szCs w:val="22"/>
        </w:rPr>
      </w:pPr>
      <w:r w:rsidRPr="00D60B06">
        <w:rPr>
          <w:rFonts w:ascii="Arial" w:hAnsi="Arial" w:cs="Arial"/>
          <w:sz w:val="22"/>
          <w:szCs w:val="22"/>
        </w:rPr>
        <w:t xml:space="preserve">Que esté en situación de pobreza extrema conforme al levantamiento de información socioeconómica o habite en un municipio con el grado de alto o muy alto rezago social de acuerdo con el índice de rezago social, calculado y difundido por el Consejo Nacional de Evaluación de la Política de Desarrollo Social. </w:t>
      </w:r>
    </w:p>
    <w:p w14:paraId="1A31D556" w14:textId="77777777" w:rsidR="00956397" w:rsidRPr="00D60B06" w:rsidRDefault="00956397" w:rsidP="00956397">
      <w:pPr>
        <w:numPr>
          <w:ilvl w:val="0"/>
          <w:numId w:val="5"/>
        </w:numPr>
        <w:spacing w:after="160" w:line="360" w:lineRule="auto"/>
        <w:jc w:val="both"/>
        <w:rPr>
          <w:rFonts w:ascii="Arial" w:hAnsi="Arial" w:cs="Arial"/>
          <w:sz w:val="22"/>
          <w:szCs w:val="22"/>
        </w:rPr>
      </w:pPr>
      <w:r w:rsidRPr="00D60B06">
        <w:rPr>
          <w:rFonts w:ascii="Arial" w:hAnsi="Arial" w:cs="Arial"/>
          <w:sz w:val="22"/>
          <w:szCs w:val="22"/>
        </w:rPr>
        <w:t xml:space="preserve">Que tenga alguna discapacidad o la padezca alguno de sus dependientes económicos. </w:t>
      </w:r>
    </w:p>
    <w:p w14:paraId="04D1F1BA" w14:textId="77777777" w:rsidR="00956397" w:rsidRPr="00D60B06" w:rsidRDefault="00956397" w:rsidP="00956397">
      <w:pPr>
        <w:numPr>
          <w:ilvl w:val="0"/>
          <w:numId w:val="5"/>
        </w:numPr>
        <w:spacing w:after="160" w:line="360" w:lineRule="auto"/>
        <w:jc w:val="both"/>
        <w:rPr>
          <w:rFonts w:ascii="Arial" w:hAnsi="Arial" w:cs="Arial"/>
          <w:sz w:val="22"/>
          <w:szCs w:val="22"/>
        </w:rPr>
      </w:pPr>
      <w:r w:rsidRPr="00D60B06">
        <w:rPr>
          <w:rFonts w:ascii="Arial" w:hAnsi="Arial" w:cs="Arial"/>
          <w:sz w:val="22"/>
          <w:szCs w:val="22"/>
        </w:rPr>
        <w:t>Que la jefa o el jefe de familia sea un adulto mayor, con independencia de que cuente o no con dependientes económicos.”</w:t>
      </w:r>
    </w:p>
    <w:p w14:paraId="3620D53A" w14:textId="19F510C8" w:rsidR="00BD4A4B" w:rsidRPr="00D60B06" w:rsidRDefault="00956397" w:rsidP="00956397">
      <w:pPr>
        <w:spacing w:after="160" w:line="360" w:lineRule="auto"/>
        <w:jc w:val="both"/>
        <w:rPr>
          <w:rFonts w:ascii="Arial" w:hAnsi="Arial" w:cs="Arial"/>
          <w:sz w:val="22"/>
          <w:szCs w:val="22"/>
          <w:lang w:val="es-MX"/>
        </w:rPr>
      </w:pPr>
      <w:r w:rsidRPr="00D60B06">
        <w:rPr>
          <w:rFonts w:ascii="Arial" w:hAnsi="Arial" w:cs="Arial"/>
          <w:sz w:val="22"/>
          <w:szCs w:val="22"/>
          <w:lang w:val="es-MX"/>
        </w:rPr>
        <w:t>De acuerdo con el primero de los criterios se puede establecer que para 2016, todas las localidades atendidas por este componente (n=74) presentan una o más de una de las clasificaciones consideradas por el programa: ZAP urbanas (62%), rurales (70.2%), y pobreza extrema (41.8%)</w:t>
      </w:r>
      <w:r w:rsidRPr="00D60B06">
        <w:rPr>
          <w:rFonts w:ascii="Arial" w:hAnsi="Arial" w:cs="Arial"/>
          <w:sz w:val="22"/>
          <w:szCs w:val="22"/>
          <w:vertAlign w:val="superscript"/>
        </w:rPr>
        <w:footnoteReference w:id="10"/>
      </w:r>
      <w:r w:rsidRPr="00D60B06">
        <w:rPr>
          <w:rFonts w:ascii="Arial" w:hAnsi="Arial" w:cs="Arial"/>
          <w:sz w:val="22"/>
          <w:szCs w:val="22"/>
          <w:lang w:val="es-MX"/>
        </w:rPr>
        <w:t>. Las siguientes tres características no se reportan en el padrón de beneficiarios entregado para esta evaluación.</w:t>
      </w:r>
    </w:p>
    <w:p w14:paraId="16D9CD18" w14:textId="77777777" w:rsidR="00956397" w:rsidRPr="00D60B06" w:rsidRDefault="00956397" w:rsidP="00956397">
      <w:pPr>
        <w:pStyle w:val="Prrafodelista"/>
        <w:numPr>
          <w:ilvl w:val="0"/>
          <w:numId w:val="6"/>
        </w:numPr>
        <w:spacing w:after="160" w:line="360" w:lineRule="auto"/>
        <w:jc w:val="both"/>
        <w:rPr>
          <w:rFonts w:ascii="Arial" w:hAnsi="Arial" w:cs="Arial"/>
          <w:sz w:val="22"/>
          <w:szCs w:val="22"/>
        </w:rPr>
      </w:pPr>
      <w:r w:rsidRPr="00D60B06">
        <w:rPr>
          <w:rFonts w:ascii="Arial" w:hAnsi="Arial" w:cs="Arial"/>
          <w:sz w:val="22"/>
          <w:szCs w:val="22"/>
        </w:rPr>
        <w:t>Sanitarios Ecológicos</w:t>
      </w:r>
    </w:p>
    <w:p w14:paraId="3C9DC1F9" w14:textId="76D4F439" w:rsidR="00956397" w:rsidRPr="00D60B06" w:rsidRDefault="00956397" w:rsidP="00956397">
      <w:pPr>
        <w:spacing w:line="360" w:lineRule="auto"/>
        <w:jc w:val="both"/>
        <w:rPr>
          <w:rFonts w:ascii="Arial" w:hAnsi="Arial" w:cs="Arial"/>
          <w:sz w:val="22"/>
        </w:rPr>
      </w:pPr>
      <w:r w:rsidRPr="00D60B06">
        <w:rPr>
          <w:rFonts w:ascii="Arial" w:hAnsi="Arial" w:cs="Arial"/>
          <w:sz w:val="22"/>
        </w:rPr>
        <w:t>Como se mencionó en la pregunta 16, la información del padrón de beneficiarios entregado para la evaluación no presenta información socio-económica detallada para realizar un análisis de este tipo. Sin embargo, es importante notar que en las ROP sí se mencionan los siguientes criterios para la selección de los beneficiarios: “Primero se atenderá: a) Donde habiten dos o más famili</w:t>
      </w:r>
      <w:r w:rsidR="00BD4A4B" w:rsidRPr="00D60B06">
        <w:rPr>
          <w:rFonts w:ascii="Arial" w:hAnsi="Arial" w:cs="Arial"/>
          <w:sz w:val="22"/>
        </w:rPr>
        <w:t>as que no cuenten con sanitario;</w:t>
      </w:r>
      <w:r w:rsidRPr="00D60B06">
        <w:rPr>
          <w:rFonts w:ascii="Arial" w:hAnsi="Arial" w:cs="Arial"/>
          <w:sz w:val="22"/>
        </w:rPr>
        <w:t xml:space="preserve"> b) Familias con menores discapacitados o adultos mayores que</w:t>
      </w:r>
      <w:r w:rsidR="00C500E8" w:rsidRPr="00D60B06">
        <w:rPr>
          <w:rFonts w:ascii="Arial" w:hAnsi="Arial" w:cs="Arial"/>
          <w:sz w:val="22"/>
        </w:rPr>
        <w:t xml:space="preserve"> </w:t>
      </w:r>
      <w:r w:rsidR="00BD4A4B" w:rsidRPr="00D60B06">
        <w:rPr>
          <w:rFonts w:ascii="Arial" w:hAnsi="Arial" w:cs="Arial"/>
          <w:sz w:val="22"/>
        </w:rPr>
        <w:t>no cuenten con sanitario;</w:t>
      </w:r>
      <w:r w:rsidRPr="00D60B06">
        <w:rPr>
          <w:rFonts w:ascii="Arial" w:hAnsi="Arial" w:cs="Arial"/>
          <w:sz w:val="22"/>
        </w:rPr>
        <w:t xml:space="preserve"> c) Familias monoparental</w:t>
      </w:r>
      <w:r w:rsidR="00BD4A4B" w:rsidRPr="00D60B06">
        <w:rPr>
          <w:rFonts w:ascii="Arial" w:hAnsi="Arial" w:cs="Arial"/>
          <w:sz w:val="22"/>
        </w:rPr>
        <w:t>es que no cuenten con sanitario y;</w:t>
      </w:r>
      <w:r w:rsidRPr="00D60B06">
        <w:rPr>
          <w:rFonts w:ascii="Arial" w:hAnsi="Arial" w:cs="Arial"/>
          <w:sz w:val="22"/>
        </w:rPr>
        <w:t xml:space="preserve"> d) Familias que no cuentan con sanitario.” Ninguno de éstos aparece reportado en el padrón mencionado. </w:t>
      </w:r>
    </w:p>
    <w:p w14:paraId="068634DD" w14:textId="77777777" w:rsidR="001C3A28" w:rsidRDefault="001C3A28" w:rsidP="00534567"/>
    <w:p w14:paraId="65A6B0BE" w14:textId="46D74B2C" w:rsidR="001C3A28" w:rsidRDefault="001C3A28">
      <w:pPr>
        <w:spacing w:after="160" w:line="259" w:lineRule="auto"/>
      </w:pPr>
      <w:r>
        <w:br w:type="page"/>
      </w:r>
    </w:p>
    <w:p w14:paraId="1EC16F67" w14:textId="77777777" w:rsidR="001C3A28" w:rsidRDefault="001C3A28" w:rsidP="001C3A28">
      <w:pPr>
        <w:pStyle w:val="Ttulo3"/>
        <w:spacing w:line="360" w:lineRule="auto"/>
        <w:jc w:val="both"/>
        <w:rPr>
          <w:rFonts w:ascii="Arial" w:hAnsi="Arial" w:cs="Arial"/>
          <w:b/>
          <w:color w:val="000000" w:themeColor="text1"/>
          <w:szCs w:val="22"/>
        </w:rPr>
      </w:pPr>
      <w:bookmarkStart w:id="36" w:name="_Toc491104998"/>
      <w:r w:rsidRPr="002F4AF6">
        <w:rPr>
          <w:rFonts w:ascii="Arial" w:hAnsi="Arial" w:cs="Arial"/>
          <w:b/>
          <w:color w:val="000000" w:themeColor="text1"/>
          <w:szCs w:val="22"/>
        </w:rPr>
        <w:lastRenderedPageBreak/>
        <w:t>18. Eficacia y Economía. Completar la siguiente tabla:</w:t>
      </w:r>
      <w:bookmarkEnd w:id="36"/>
      <w:r w:rsidRPr="002F4AF6">
        <w:rPr>
          <w:rFonts w:ascii="Arial" w:hAnsi="Arial" w:cs="Arial"/>
          <w:b/>
          <w:color w:val="000000" w:themeColor="text1"/>
          <w:szCs w:val="22"/>
        </w:rPr>
        <w:t xml:space="preserve"> </w:t>
      </w:r>
    </w:p>
    <w:p w14:paraId="7DDB8B9F" w14:textId="77777777" w:rsidR="001C3A28" w:rsidRDefault="001C3A28" w:rsidP="001C3A28">
      <w:pPr>
        <w:rPr>
          <w:rFonts w:ascii="Arial" w:hAnsi="Arial" w:cs="Arial"/>
          <w:b/>
          <w:color w:val="000000" w:themeColor="text1"/>
          <w:szCs w:val="22"/>
        </w:rPr>
      </w:pPr>
    </w:p>
    <w:p w14:paraId="39C7AE2A" w14:textId="471CCFD8" w:rsidR="00113EA5" w:rsidRPr="00D60B06" w:rsidRDefault="00401BED" w:rsidP="00174962">
      <w:pPr>
        <w:pStyle w:val="Prrafodelista"/>
        <w:numPr>
          <w:ilvl w:val="0"/>
          <w:numId w:val="11"/>
        </w:numPr>
        <w:spacing w:after="120" w:line="360" w:lineRule="auto"/>
        <w:ind w:left="426" w:hanging="357"/>
        <w:jc w:val="both"/>
        <w:rPr>
          <w:rFonts w:ascii="Arial" w:hAnsi="Arial" w:cs="Arial"/>
          <w:color w:val="000000" w:themeColor="text1"/>
          <w:sz w:val="22"/>
          <w:szCs w:val="22"/>
          <w:lang w:val="es-ES"/>
        </w:rPr>
      </w:pPr>
      <w:r w:rsidRPr="00D60B06">
        <w:rPr>
          <w:rFonts w:ascii="Arial" w:hAnsi="Arial" w:cs="Arial"/>
          <w:color w:val="000000" w:themeColor="text1"/>
          <w:sz w:val="22"/>
          <w:szCs w:val="22"/>
          <w:lang w:val="es-ES"/>
        </w:rPr>
        <w:t xml:space="preserve">La información </w:t>
      </w:r>
      <w:r w:rsidR="00113EA5" w:rsidRPr="00D60B06">
        <w:rPr>
          <w:rFonts w:ascii="Arial" w:hAnsi="Arial" w:cs="Arial"/>
          <w:color w:val="000000" w:themeColor="text1"/>
          <w:sz w:val="22"/>
          <w:szCs w:val="22"/>
          <w:lang w:val="es-ES"/>
        </w:rPr>
        <w:t xml:space="preserve">presupuestal del </w:t>
      </w:r>
      <w:r w:rsidR="00C07F1D" w:rsidRPr="00D60B06">
        <w:rPr>
          <w:rFonts w:ascii="Arial" w:hAnsi="Arial" w:cs="Arial"/>
          <w:color w:val="000000" w:themeColor="text1"/>
          <w:sz w:val="22"/>
          <w:szCs w:val="22"/>
          <w:lang w:val="es-ES"/>
        </w:rPr>
        <w:t>Programa</w:t>
      </w:r>
      <w:r w:rsidR="00113EA5" w:rsidRPr="00D60B06">
        <w:rPr>
          <w:rFonts w:ascii="Arial" w:hAnsi="Arial" w:cs="Arial"/>
          <w:color w:val="000000" w:themeColor="text1"/>
          <w:sz w:val="22"/>
          <w:szCs w:val="22"/>
          <w:lang w:val="es-ES"/>
        </w:rPr>
        <w:t xml:space="preserve"> </w:t>
      </w:r>
      <w:r w:rsidRPr="00D60B06">
        <w:rPr>
          <w:rFonts w:ascii="Arial" w:hAnsi="Arial" w:cs="Arial"/>
          <w:color w:val="000000" w:themeColor="text1"/>
          <w:sz w:val="22"/>
          <w:szCs w:val="22"/>
          <w:lang w:val="es-ES"/>
        </w:rPr>
        <w:t>recibida por el equipo consultor es imprecisa</w:t>
      </w:r>
      <w:r w:rsidR="00113EA5" w:rsidRPr="00D60B06">
        <w:rPr>
          <w:rFonts w:ascii="Arial" w:hAnsi="Arial" w:cs="Arial"/>
          <w:color w:val="000000" w:themeColor="text1"/>
          <w:sz w:val="22"/>
          <w:szCs w:val="22"/>
          <w:lang w:val="es-ES"/>
        </w:rPr>
        <w:t xml:space="preserve">. </w:t>
      </w:r>
      <w:r w:rsidRPr="00D60B06">
        <w:rPr>
          <w:rFonts w:ascii="Arial" w:hAnsi="Arial" w:cs="Arial"/>
          <w:color w:val="000000" w:themeColor="text1"/>
          <w:sz w:val="22"/>
          <w:szCs w:val="22"/>
          <w:lang w:val="es-ES"/>
        </w:rPr>
        <w:t xml:space="preserve">Un extracto de la información presupuestal sobre el Programa </w:t>
      </w:r>
      <w:r w:rsidR="00113EA5" w:rsidRPr="00D60B06">
        <w:rPr>
          <w:rFonts w:ascii="Arial" w:hAnsi="Arial" w:cs="Arial"/>
          <w:color w:val="000000" w:themeColor="text1"/>
          <w:sz w:val="22"/>
          <w:szCs w:val="22"/>
          <w:lang w:val="es-ES"/>
        </w:rPr>
        <w:t xml:space="preserve">fue proporcionado al equipo consultor por responsables de SAF del Estado de Yucatán y se basa en datos de la Cuenta Pública del Estado de 2016. Según este </w:t>
      </w:r>
      <w:r w:rsidRPr="00D60B06">
        <w:rPr>
          <w:rFonts w:ascii="Arial" w:hAnsi="Arial" w:cs="Arial"/>
          <w:color w:val="000000" w:themeColor="text1"/>
          <w:sz w:val="22"/>
          <w:szCs w:val="22"/>
          <w:lang w:val="es-ES"/>
        </w:rPr>
        <w:t>extracto</w:t>
      </w:r>
      <w:r w:rsidR="00113EA5" w:rsidRPr="00D60B06">
        <w:rPr>
          <w:rFonts w:ascii="Arial" w:hAnsi="Arial" w:cs="Arial"/>
          <w:color w:val="000000" w:themeColor="text1"/>
          <w:sz w:val="22"/>
          <w:szCs w:val="22"/>
          <w:lang w:val="es-ES"/>
        </w:rPr>
        <w:t xml:space="preserve">, en dicho año, el Pp reporta un presupuesto autorizado de $562,700,460.00 MXN, ejercido de </w:t>
      </w:r>
      <w:r w:rsidR="00113EA5" w:rsidRPr="00D60B06">
        <w:rPr>
          <w:rFonts w:ascii="Arial" w:eastAsia="Times New Roman" w:hAnsi="Arial" w:cs="Arial"/>
          <w:color w:val="000000"/>
          <w:sz w:val="22"/>
          <w:shd w:val="clear" w:color="auto" w:fill="FFFFFF"/>
          <w:lang w:val="es-ES"/>
        </w:rPr>
        <w:t>$585,417,737.78 MXN y modificado de $39,482,546.58. En reuniones de trabajo no se lograron explicar estas cifras, por lo que el equipo consultor no pudo establecer el desempeño presupuestal del Pp</w:t>
      </w:r>
      <w:r w:rsidRPr="00D60B06">
        <w:rPr>
          <w:rFonts w:ascii="Arial" w:eastAsia="Times New Roman" w:hAnsi="Arial" w:cs="Arial"/>
          <w:color w:val="000000"/>
          <w:sz w:val="22"/>
          <w:shd w:val="clear" w:color="auto" w:fill="FFFFFF"/>
          <w:lang w:val="es-ES"/>
        </w:rPr>
        <w:t xml:space="preserve"> con precisión</w:t>
      </w:r>
      <w:r w:rsidR="00113EA5" w:rsidRPr="00D60B06">
        <w:rPr>
          <w:rFonts w:ascii="Arial" w:eastAsia="Times New Roman" w:hAnsi="Arial" w:cs="Arial"/>
          <w:color w:val="000000"/>
          <w:sz w:val="22"/>
          <w:shd w:val="clear" w:color="auto" w:fill="FFFFFF"/>
          <w:lang w:val="es-ES"/>
        </w:rPr>
        <w:t xml:space="preserve">. </w:t>
      </w:r>
      <w:r w:rsidR="002B6371" w:rsidRPr="00D60B06">
        <w:rPr>
          <w:rFonts w:ascii="Arial" w:eastAsia="Times New Roman" w:hAnsi="Arial" w:cs="Arial"/>
          <w:color w:val="000000"/>
          <w:sz w:val="22"/>
          <w:shd w:val="clear" w:color="auto" w:fill="FFFFFF"/>
          <w:lang w:val="es-ES"/>
        </w:rPr>
        <w:t>Sería recomendable que se especifiquen claramente las razones de este ejercicio presupuestal puesto que, si atendiésemos estos datos como se presentan, el resultado estaría arrojando un sobre ejercicio presupuestal.</w:t>
      </w:r>
    </w:p>
    <w:p w14:paraId="27DA466B" w14:textId="77777777" w:rsidR="00401BED" w:rsidRPr="00D60B06" w:rsidRDefault="00401BED" w:rsidP="00174962">
      <w:pPr>
        <w:pStyle w:val="Prrafodelista"/>
        <w:spacing w:after="120" w:line="360" w:lineRule="auto"/>
        <w:ind w:left="426"/>
        <w:jc w:val="both"/>
        <w:rPr>
          <w:rFonts w:ascii="Arial" w:hAnsi="Arial" w:cs="Arial"/>
          <w:color w:val="000000" w:themeColor="text1"/>
          <w:sz w:val="22"/>
          <w:szCs w:val="22"/>
        </w:rPr>
      </w:pPr>
    </w:p>
    <w:p w14:paraId="7BCC43AB" w14:textId="266C914E" w:rsidR="00401BED" w:rsidRPr="00D60B06" w:rsidRDefault="00C07F1D" w:rsidP="00174962">
      <w:pPr>
        <w:pStyle w:val="Prrafodelista"/>
        <w:numPr>
          <w:ilvl w:val="0"/>
          <w:numId w:val="11"/>
        </w:numPr>
        <w:spacing w:after="120" w:line="360" w:lineRule="auto"/>
        <w:ind w:left="426" w:hanging="357"/>
        <w:jc w:val="both"/>
        <w:rPr>
          <w:rFonts w:ascii="Arial" w:hAnsi="Arial" w:cs="Arial"/>
          <w:color w:val="000000" w:themeColor="text1"/>
          <w:sz w:val="22"/>
          <w:szCs w:val="22"/>
          <w:lang w:val="es-ES_tradnl"/>
        </w:rPr>
      </w:pPr>
      <w:r w:rsidRPr="00D60B06">
        <w:rPr>
          <w:rFonts w:ascii="Arial" w:hAnsi="Arial" w:cs="Arial"/>
          <w:color w:val="000000" w:themeColor="text1"/>
          <w:sz w:val="22"/>
          <w:szCs w:val="22"/>
          <w:lang w:val="es-ES_tradnl"/>
        </w:rPr>
        <w:t>Respecto a</w:t>
      </w:r>
      <w:r w:rsidR="00174962" w:rsidRPr="00D60B06">
        <w:rPr>
          <w:rFonts w:ascii="Arial" w:hAnsi="Arial" w:cs="Arial"/>
          <w:color w:val="000000" w:themeColor="text1"/>
          <w:sz w:val="22"/>
          <w:szCs w:val="22"/>
          <w:lang w:val="es-ES_tradnl"/>
        </w:rPr>
        <w:t>l análisis de</w:t>
      </w:r>
      <w:r w:rsidRPr="00D60B06">
        <w:rPr>
          <w:rFonts w:ascii="Arial" w:hAnsi="Arial" w:cs="Arial"/>
          <w:color w:val="000000" w:themeColor="text1"/>
          <w:sz w:val="22"/>
          <w:szCs w:val="22"/>
          <w:lang w:val="es-ES_tradnl"/>
        </w:rPr>
        <w:t xml:space="preserve"> las Metas</w:t>
      </w:r>
      <w:r w:rsidR="00174962" w:rsidRPr="00D60B06">
        <w:rPr>
          <w:rFonts w:ascii="Arial" w:hAnsi="Arial" w:cs="Arial"/>
          <w:color w:val="000000" w:themeColor="text1"/>
          <w:sz w:val="22"/>
          <w:szCs w:val="22"/>
          <w:lang w:val="es-ES_tradnl"/>
        </w:rPr>
        <w:t xml:space="preserve"> del Pp</w:t>
      </w:r>
      <w:r w:rsidRPr="00D60B06">
        <w:rPr>
          <w:rFonts w:ascii="Arial" w:hAnsi="Arial" w:cs="Arial"/>
          <w:color w:val="000000" w:themeColor="text1"/>
          <w:sz w:val="22"/>
          <w:szCs w:val="22"/>
          <w:lang w:val="es-ES_tradnl"/>
        </w:rPr>
        <w:t xml:space="preserve">, </w:t>
      </w:r>
      <w:r w:rsidR="00790F34" w:rsidRPr="00D60B06">
        <w:rPr>
          <w:rFonts w:ascii="Arial" w:hAnsi="Arial" w:cs="Arial"/>
          <w:color w:val="000000" w:themeColor="text1"/>
          <w:sz w:val="22"/>
          <w:szCs w:val="22"/>
          <w:lang w:val="es-ES_tradnl"/>
        </w:rPr>
        <w:t xml:space="preserve">no es posible realizar </w:t>
      </w:r>
      <w:r w:rsidR="004169FC" w:rsidRPr="00D60B06">
        <w:rPr>
          <w:rFonts w:ascii="Arial" w:hAnsi="Arial" w:cs="Arial"/>
          <w:color w:val="000000" w:themeColor="text1"/>
          <w:sz w:val="22"/>
          <w:szCs w:val="22"/>
          <w:lang w:val="es-ES_tradnl"/>
        </w:rPr>
        <w:t>el cálculo estipulado en los TdR</w:t>
      </w:r>
      <w:r w:rsidR="00790F34" w:rsidRPr="00D60B06">
        <w:rPr>
          <w:rFonts w:ascii="Arial" w:hAnsi="Arial" w:cs="Arial"/>
          <w:color w:val="000000" w:themeColor="text1"/>
          <w:sz w:val="22"/>
          <w:szCs w:val="22"/>
          <w:lang w:val="es-ES_tradnl"/>
        </w:rPr>
        <w:t xml:space="preserve"> debido a que </w:t>
      </w:r>
      <w:r w:rsidR="00790F34" w:rsidRPr="00D60B06">
        <w:rPr>
          <w:rFonts w:ascii="Arial" w:hAnsi="Arial" w:cs="Arial"/>
          <w:sz w:val="22"/>
          <w:szCs w:val="22"/>
          <w:lang w:val="es-ES_tradnl"/>
        </w:rPr>
        <w:t>los datos presentados de los resultados</w:t>
      </w:r>
      <w:r w:rsidR="00174962" w:rsidRPr="00D60B06">
        <w:rPr>
          <w:rFonts w:ascii="Arial" w:hAnsi="Arial" w:cs="Arial"/>
          <w:sz w:val="22"/>
          <w:szCs w:val="22"/>
          <w:lang w:val="es-ES_tradnl"/>
        </w:rPr>
        <w:t xml:space="preserve"> de </w:t>
      </w:r>
      <w:r w:rsidR="00070C20" w:rsidRPr="00D60B06">
        <w:rPr>
          <w:rFonts w:ascii="Arial" w:hAnsi="Arial" w:cs="Arial"/>
          <w:sz w:val="22"/>
          <w:szCs w:val="22"/>
          <w:lang w:val="es-ES_tradnl"/>
        </w:rPr>
        <w:t xml:space="preserve">éstas </w:t>
      </w:r>
      <w:r w:rsidR="00790F34" w:rsidRPr="00D60B06">
        <w:rPr>
          <w:rFonts w:ascii="Arial" w:hAnsi="Arial" w:cs="Arial"/>
          <w:sz w:val="22"/>
          <w:szCs w:val="22"/>
          <w:lang w:val="es-ES_tradnl"/>
        </w:rPr>
        <w:t>no son claros en cuanto a qué hacen referencia</w:t>
      </w:r>
      <w:r w:rsidR="00174962" w:rsidRPr="00D60B06">
        <w:rPr>
          <w:rFonts w:ascii="Arial" w:hAnsi="Arial" w:cs="Arial"/>
          <w:sz w:val="22"/>
          <w:szCs w:val="22"/>
          <w:lang w:val="es-ES_tradnl"/>
        </w:rPr>
        <w:t>, como se menciona en el Capítulo de Gestión</w:t>
      </w:r>
      <w:r w:rsidR="00790F34" w:rsidRPr="00D60B06">
        <w:rPr>
          <w:rFonts w:ascii="Arial" w:hAnsi="Arial" w:cs="Arial"/>
          <w:sz w:val="22"/>
          <w:szCs w:val="22"/>
          <w:lang w:val="es-ES_tradnl"/>
        </w:rPr>
        <w:t xml:space="preserve">. </w:t>
      </w:r>
    </w:p>
    <w:p w14:paraId="1E863312" w14:textId="77777777" w:rsidR="00401BED" w:rsidRPr="00D60B06" w:rsidRDefault="00401BED" w:rsidP="00174962">
      <w:pPr>
        <w:pStyle w:val="Prrafodelista"/>
        <w:spacing w:after="120" w:line="360" w:lineRule="auto"/>
        <w:ind w:left="426"/>
        <w:jc w:val="both"/>
        <w:rPr>
          <w:rFonts w:ascii="Arial" w:hAnsi="Arial" w:cs="Arial"/>
          <w:color w:val="000000" w:themeColor="text1"/>
          <w:sz w:val="22"/>
          <w:szCs w:val="22"/>
          <w:lang w:val="es-ES_tradnl"/>
        </w:rPr>
      </w:pPr>
    </w:p>
    <w:p w14:paraId="767A6F1C" w14:textId="2CB6814A" w:rsidR="00C81C14" w:rsidRPr="00D60B06" w:rsidRDefault="00C81C14" w:rsidP="00174962">
      <w:pPr>
        <w:pStyle w:val="Prrafodelista"/>
        <w:numPr>
          <w:ilvl w:val="0"/>
          <w:numId w:val="11"/>
        </w:numPr>
        <w:spacing w:after="120" w:line="360" w:lineRule="auto"/>
        <w:ind w:left="426" w:hanging="357"/>
        <w:jc w:val="both"/>
        <w:rPr>
          <w:rFonts w:ascii="Arial" w:hAnsi="Arial" w:cs="Arial"/>
          <w:color w:val="000000" w:themeColor="text1"/>
          <w:sz w:val="22"/>
          <w:szCs w:val="22"/>
          <w:lang w:val="es-ES_tradnl"/>
        </w:rPr>
      </w:pPr>
      <w:r w:rsidRPr="00D60B06">
        <w:rPr>
          <w:rFonts w:ascii="Arial" w:hAnsi="Arial" w:cs="Arial"/>
          <w:color w:val="000000" w:themeColor="text1"/>
          <w:sz w:val="22"/>
          <w:szCs w:val="22"/>
          <w:lang w:val="es-ES_tradnl"/>
        </w:rPr>
        <w:t>Por la razón antes expuesta, no es posible calcular la eficacia de Pp</w:t>
      </w:r>
      <w:r w:rsidR="00115177" w:rsidRPr="00D60B06">
        <w:rPr>
          <w:rFonts w:ascii="Arial" w:hAnsi="Arial" w:cs="Arial"/>
          <w:color w:val="000000" w:themeColor="text1"/>
          <w:sz w:val="22"/>
          <w:szCs w:val="22"/>
          <w:lang w:val="es-ES_tradnl"/>
        </w:rPr>
        <w:t xml:space="preserve"> conforme a los Términos de Referencia de la evaluación</w:t>
      </w:r>
      <w:r w:rsidRPr="00D60B06">
        <w:rPr>
          <w:rFonts w:ascii="Arial" w:hAnsi="Arial" w:cs="Arial"/>
          <w:color w:val="000000" w:themeColor="text1"/>
          <w:sz w:val="22"/>
          <w:szCs w:val="22"/>
          <w:lang w:val="es-ES_tradnl"/>
        </w:rPr>
        <w:t xml:space="preserve">. </w:t>
      </w:r>
    </w:p>
    <w:p w14:paraId="7C5FBD3E" w14:textId="77777777" w:rsidR="00C07F1D" w:rsidRDefault="00C07F1D" w:rsidP="00C07F1D">
      <w:pPr>
        <w:rPr>
          <w:rFonts w:ascii="Arial" w:hAnsi="Arial" w:cs="Arial"/>
          <w:color w:val="000000" w:themeColor="text1"/>
          <w:szCs w:val="22"/>
        </w:rPr>
      </w:pPr>
    </w:p>
    <w:p w14:paraId="07CD22F8" w14:textId="77777777" w:rsidR="001C3A28" w:rsidRDefault="001C3A28" w:rsidP="001C3A28">
      <w:pPr>
        <w:rPr>
          <w:rFonts w:ascii="Arial" w:hAnsi="Arial" w:cs="Arial"/>
          <w:b/>
          <w:color w:val="000000" w:themeColor="text1"/>
          <w:szCs w:val="22"/>
        </w:rPr>
      </w:pPr>
    </w:p>
    <w:p w14:paraId="63C34BE0" w14:textId="77777777" w:rsidR="001C3A28" w:rsidRDefault="001C3A28" w:rsidP="001C3A28">
      <w:pPr>
        <w:rPr>
          <w:rFonts w:ascii="Arial" w:hAnsi="Arial" w:cs="Arial"/>
          <w:b/>
          <w:color w:val="000000" w:themeColor="text1"/>
          <w:szCs w:val="22"/>
        </w:rPr>
      </w:pPr>
    </w:p>
    <w:p w14:paraId="5642AAAA" w14:textId="77777777" w:rsidR="001C3A28" w:rsidRPr="002F4AF6" w:rsidRDefault="001C3A28" w:rsidP="001C3A28">
      <w:pPr>
        <w:rPr>
          <w:rFonts w:ascii="Arial" w:hAnsi="Arial" w:cs="Arial"/>
          <w:b/>
          <w:color w:val="000000" w:themeColor="text1"/>
          <w:szCs w:val="22"/>
        </w:rPr>
      </w:pPr>
      <w:r w:rsidRPr="002F4AF6">
        <w:rPr>
          <w:rFonts w:ascii="Arial" w:hAnsi="Arial" w:cs="Arial"/>
          <w:b/>
          <w:color w:val="000000" w:themeColor="text1"/>
          <w:szCs w:val="22"/>
        </w:rPr>
        <w:br w:type="page"/>
      </w:r>
    </w:p>
    <w:p w14:paraId="4C6B9F97" w14:textId="77777777" w:rsidR="001C3A28" w:rsidRPr="00534567" w:rsidRDefault="001C3A28" w:rsidP="00534567"/>
    <w:p w14:paraId="1B53EADE" w14:textId="0F5F33C1" w:rsidR="005F31DF" w:rsidRPr="00D60B06" w:rsidRDefault="00534567" w:rsidP="00534567">
      <w:pPr>
        <w:pStyle w:val="Ttulo2"/>
        <w:spacing w:line="360" w:lineRule="auto"/>
        <w:jc w:val="center"/>
        <w:rPr>
          <w:rFonts w:ascii="Arial" w:hAnsi="Arial" w:cs="Arial"/>
          <w:b/>
          <w:color w:val="000000" w:themeColor="text1"/>
          <w:sz w:val="24"/>
          <w:szCs w:val="24"/>
          <w:lang w:val="es-MX"/>
        </w:rPr>
      </w:pPr>
      <w:bookmarkStart w:id="37" w:name="_Toc491104999"/>
      <w:r w:rsidRPr="00D60B06">
        <w:rPr>
          <w:rFonts w:ascii="Arial" w:hAnsi="Arial" w:cs="Arial"/>
          <w:b/>
          <w:color w:val="000000" w:themeColor="text1"/>
          <w:sz w:val="24"/>
          <w:szCs w:val="24"/>
          <w:lang w:val="es-MX"/>
        </w:rPr>
        <w:t xml:space="preserve">Capítulo V </w:t>
      </w:r>
      <w:r w:rsidR="005F31DF" w:rsidRPr="00D60B06">
        <w:rPr>
          <w:rFonts w:ascii="Arial" w:hAnsi="Arial" w:cs="Arial"/>
          <w:b/>
          <w:color w:val="000000" w:themeColor="text1"/>
          <w:sz w:val="24"/>
          <w:szCs w:val="24"/>
          <w:lang w:val="es-MX"/>
        </w:rPr>
        <w:t>Seguimiento a los apoyos Otorgados</w:t>
      </w:r>
      <w:r w:rsidR="008C0538" w:rsidRPr="00D60B06">
        <w:rPr>
          <w:rStyle w:val="Refdenotaalpie"/>
          <w:rFonts w:ascii="Arial" w:hAnsi="Arial" w:cs="Arial"/>
          <w:b/>
          <w:color w:val="000000" w:themeColor="text1"/>
          <w:sz w:val="24"/>
          <w:szCs w:val="24"/>
        </w:rPr>
        <w:footnoteReference w:id="11"/>
      </w:r>
      <w:bookmarkEnd w:id="37"/>
    </w:p>
    <w:p w14:paraId="024C6A33" w14:textId="77777777" w:rsidR="001C3A28" w:rsidRDefault="001C3A28" w:rsidP="001C3A28">
      <w:pPr>
        <w:rPr>
          <w:rFonts w:ascii="Arial" w:hAnsi="Arial" w:cs="Arial"/>
          <w:b/>
          <w:color w:val="000000" w:themeColor="text1"/>
          <w:szCs w:val="22"/>
        </w:rPr>
      </w:pPr>
    </w:p>
    <w:p w14:paraId="7D65FD1E" w14:textId="269A7AA1" w:rsidR="005F31DF" w:rsidRDefault="001C3A28" w:rsidP="001C3A28">
      <w:pPr>
        <w:pStyle w:val="Ttulo3"/>
        <w:spacing w:line="360" w:lineRule="auto"/>
        <w:jc w:val="both"/>
        <w:rPr>
          <w:rFonts w:ascii="Arial" w:hAnsi="Arial" w:cs="Arial"/>
          <w:b/>
          <w:color w:val="000000" w:themeColor="text1"/>
          <w:szCs w:val="22"/>
        </w:rPr>
      </w:pPr>
      <w:bookmarkStart w:id="38" w:name="_Toc491105000"/>
      <w:r w:rsidRPr="001B7B68">
        <w:rPr>
          <w:rFonts w:ascii="Arial" w:hAnsi="Arial" w:cs="Arial"/>
          <w:b/>
          <w:color w:val="000000" w:themeColor="text1"/>
          <w:szCs w:val="22"/>
        </w:rPr>
        <w:t>19. ¿Se conservan los apoyos otorgados por los Programas?</w:t>
      </w:r>
      <w:bookmarkEnd w:id="38"/>
    </w:p>
    <w:p w14:paraId="63EEF3C9" w14:textId="77777777" w:rsidR="003A572F" w:rsidRDefault="003A572F" w:rsidP="005F31DF">
      <w:pPr>
        <w:spacing w:line="360" w:lineRule="auto"/>
        <w:jc w:val="both"/>
      </w:pPr>
    </w:p>
    <w:p w14:paraId="5F1C89A0" w14:textId="3E42C10C" w:rsidR="003F352B" w:rsidRPr="00D60B06" w:rsidRDefault="003F352B" w:rsidP="003F352B">
      <w:pPr>
        <w:spacing w:line="360" w:lineRule="auto"/>
        <w:jc w:val="both"/>
        <w:rPr>
          <w:sz w:val="22"/>
        </w:rPr>
      </w:pPr>
      <w:r w:rsidRPr="00D60B06">
        <w:rPr>
          <w:rFonts w:ascii="Arial" w:hAnsi="Arial" w:cs="Arial"/>
          <w:sz w:val="22"/>
          <w:szCs w:val="22"/>
          <w:lang w:val="es-ES"/>
        </w:rPr>
        <w:t xml:space="preserve">El sistema de seguimiento a los apoyos entregados </w:t>
      </w:r>
      <w:r w:rsidR="002E26CE" w:rsidRPr="00D60B06">
        <w:rPr>
          <w:rFonts w:ascii="Arial" w:hAnsi="Arial" w:cs="Arial"/>
          <w:sz w:val="22"/>
          <w:szCs w:val="22"/>
          <w:lang w:val="es-ES"/>
        </w:rPr>
        <w:t>del</w:t>
      </w:r>
      <w:r w:rsidRPr="00D60B06">
        <w:rPr>
          <w:rFonts w:ascii="Arial" w:hAnsi="Arial" w:cs="Arial"/>
          <w:sz w:val="22"/>
          <w:szCs w:val="22"/>
          <w:lang w:val="es-ES"/>
        </w:rPr>
        <w:t xml:space="preserve"> Pp44 </w:t>
      </w:r>
      <w:r w:rsidR="002E26CE" w:rsidRPr="00D60B06">
        <w:rPr>
          <w:rFonts w:ascii="Arial" w:hAnsi="Arial" w:cs="Arial"/>
          <w:sz w:val="22"/>
          <w:szCs w:val="22"/>
          <w:lang w:val="es-ES"/>
        </w:rPr>
        <w:t>no lleva a cabo</w:t>
      </w:r>
      <w:r w:rsidRPr="00D60B06">
        <w:rPr>
          <w:rFonts w:ascii="Arial" w:hAnsi="Arial" w:cs="Arial"/>
          <w:sz w:val="22"/>
          <w:szCs w:val="22"/>
          <w:lang w:val="es-ES"/>
        </w:rPr>
        <w:t xml:space="preserve"> informes y encuestas </w:t>
      </w:r>
      <w:r w:rsidR="002E26CE" w:rsidRPr="00D60B06">
        <w:rPr>
          <w:rFonts w:ascii="Arial" w:hAnsi="Arial" w:cs="Arial"/>
          <w:sz w:val="22"/>
          <w:szCs w:val="22"/>
          <w:lang w:val="es-ES"/>
        </w:rPr>
        <w:t>para conocer si se conservan los apoyos otorgados</w:t>
      </w:r>
      <w:r w:rsidRPr="00D60B06">
        <w:rPr>
          <w:rFonts w:ascii="Arial" w:hAnsi="Arial" w:cs="Arial"/>
          <w:sz w:val="22"/>
          <w:szCs w:val="22"/>
          <w:lang w:val="es-ES"/>
        </w:rPr>
        <w:t xml:space="preserve"> (</w:t>
      </w:r>
      <w:r w:rsidR="002E26CE" w:rsidRPr="00D60B06">
        <w:rPr>
          <w:rFonts w:ascii="Arial" w:hAnsi="Arial" w:cs="Arial"/>
          <w:sz w:val="22"/>
          <w:szCs w:val="22"/>
          <w:lang w:val="es-ES"/>
        </w:rPr>
        <w:t xml:space="preserve">entre </w:t>
      </w:r>
      <w:r w:rsidR="00112B8C" w:rsidRPr="00D60B06">
        <w:rPr>
          <w:rFonts w:ascii="Arial" w:hAnsi="Arial" w:cs="Arial"/>
          <w:sz w:val="22"/>
          <w:szCs w:val="22"/>
          <w:lang w:val="es-ES"/>
        </w:rPr>
        <w:t>los instrumentos de seguimiento a los apoyos otorgados éstos</w:t>
      </w:r>
      <w:r w:rsidR="002E26CE" w:rsidRPr="00D60B06">
        <w:rPr>
          <w:rFonts w:ascii="Arial" w:hAnsi="Arial" w:cs="Arial"/>
          <w:sz w:val="22"/>
          <w:szCs w:val="22"/>
          <w:lang w:val="es-ES"/>
        </w:rPr>
        <w:t xml:space="preserve"> pueden ser: r</w:t>
      </w:r>
      <w:r w:rsidRPr="00D60B06">
        <w:rPr>
          <w:rFonts w:ascii="Arial" w:hAnsi="Arial" w:cs="Arial"/>
          <w:sz w:val="22"/>
          <w:szCs w:val="22"/>
          <w:lang w:val="es-ES"/>
        </w:rPr>
        <w:t>eporte</w:t>
      </w:r>
      <w:r w:rsidR="002E26CE" w:rsidRPr="00D60B06">
        <w:rPr>
          <w:rFonts w:ascii="Arial" w:hAnsi="Arial" w:cs="Arial"/>
          <w:sz w:val="22"/>
          <w:szCs w:val="22"/>
          <w:lang w:val="es-ES"/>
        </w:rPr>
        <w:t>s</w:t>
      </w:r>
      <w:r w:rsidRPr="00D60B06">
        <w:rPr>
          <w:rFonts w:ascii="Arial" w:hAnsi="Arial" w:cs="Arial"/>
          <w:sz w:val="22"/>
          <w:szCs w:val="22"/>
          <w:lang w:val="es-ES"/>
        </w:rPr>
        <w:t xml:space="preserve"> de seg</w:t>
      </w:r>
      <w:r w:rsidR="002E26CE" w:rsidRPr="00D60B06">
        <w:rPr>
          <w:rFonts w:ascii="Arial" w:hAnsi="Arial" w:cs="Arial"/>
          <w:sz w:val="22"/>
          <w:szCs w:val="22"/>
          <w:lang w:val="es-ES"/>
        </w:rPr>
        <w:t>uimiento de bienes entregados; i</w:t>
      </w:r>
      <w:r w:rsidRPr="00D60B06">
        <w:rPr>
          <w:rFonts w:ascii="Arial" w:hAnsi="Arial" w:cs="Arial"/>
          <w:sz w:val="22"/>
          <w:szCs w:val="22"/>
          <w:lang w:val="es-ES"/>
        </w:rPr>
        <w:t>nforme</w:t>
      </w:r>
      <w:r w:rsidR="002E26CE" w:rsidRPr="00D60B06">
        <w:rPr>
          <w:rFonts w:ascii="Arial" w:hAnsi="Arial" w:cs="Arial"/>
          <w:sz w:val="22"/>
          <w:szCs w:val="22"/>
          <w:lang w:val="es-ES"/>
        </w:rPr>
        <w:t>s</w:t>
      </w:r>
      <w:r w:rsidRPr="00D60B06">
        <w:rPr>
          <w:rFonts w:ascii="Arial" w:hAnsi="Arial" w:cs="Arial"/>
          <w:sz w:val="22"/>
          <w:szCs w:val="22"/>
          <w:lang w:val="es-ES"/>
        </w:rPr>
        <w:t xml:space="preserve"> de pe</w:t>
      </w:r>
      <w:r w:rsidR="002E26CE" w:rsidRPr="00D60B06">
        <w:rPr>
          <w:rFonts w:ascii="Arial" w:hAnsi="Arial" w:cs="Arial"/>
          <w:sz w:val="22"/>
          <w:szCs w:val="22"/>
          <w:lang w:val="es-ES"/>
        </w:rPr>
        <w:t>rmanencia de apoyos otorgados; e</w:t>
      </w:r>
      <w:r w:rsidRPr="00D60B06">
        <w:rPr>
          <w:rFonts w:ascii="Arial" w:hAnsi="Arial" w:cs="Arial"/>
          <w:sz w:val="22"/>
          <w:szCs w:val="22"/>
          <w:lang w:val="es-ES"/>
        </w:rPr>
        <w:t>ncuesta</w:t>
      </w:r>
      <w:r w:rsidR="002E26CE" w:rsidRPr="00D60B06">
        <w:rPr>
          <w:rFonts w:ascii="Arial" w:hAnsi="Arial" w:cs="Arial"/>
          <w:sz w:val="22"/>
          <w:szCs w:val="22"/>
          <w:lang w:val="es-ES"/>
        </w:rPr>
        <w:t>s de calidad del servicio y e</w:t>
      </w:r>
      <w:r w:rsidRPr="00D60B06">
        <w:rPr>
          <w:rFonts w:ascii="Arial" w:hAnsi="Arial" w:cs="Arial"/>
          <w:sz w:val="22"/>
          <w:szCs w:val="22"/>
          <w:lang w:val="es-ES"/>
        </w:rPr>
        <w:t>ncuesta</w:t>
      </w:r>
      <w:r w:rsidR="002E26CE" w:rsidRPr="00D60B06">
        <w:rPr>
          <w:rFonts w:ascii="Arial" w:hAnsi="Arial" w:cs="Arial"/>
          <w:sz w:val="22"/>
          <w:szCs w:val="22"/>
          <w:lang w:val="es-ES"/>
        </w:rPr>
        <w:t>s</w:t>
      </w:r>
      <w:r w:rsidR="00112B8C" w:rsidRPr="00D60B06">
        <w:rPr>
          <w:rFonts w:ascii="Arial" w:hAnsi="Arial" w:cs="Arial"/>
          <w:sz w:val="22"/>
          <w:szCs w:val="22"/>
          <w:lang w:val="es-ES"/>
        </w:rPr>
        <w:t xml:space="preserve"> de satisfacción del usuario;</w:t>
      </w:r>
      <w:r w:rsidRPr="00D60B06">
        <w:rPr>
          <w:rFonts w:ascii="Arial" w:hAnsi="Arial" w:cs="Arial"/>
          <w:sz w:val="22"/>
          <w:szCs w:val="22"/>
          <w:lang w:val="es-ES"/>
        </w:rPr>
        <w:t xml:space="preserve"> para</w:t>
      </w:r>
      <w:r w:rsidR="00112B8C" w:rsidRPr="00D60B06">
        <w:rPr>
          <w:rFonts w:ascii="Arial" w:hAnsi="Arial" w:cs="Arial"/>
          <w:sz w:val="22"/>
          <w:szCs w:val="22"/>
          <w:lang w:val="es-ES"/>
        </w:rPr>
        <w:t xml:space="preserve"> estos últimos</w:t>
      </w:r>
      <w:r w:rsidRPr="00D60B06">
        <w:rPr>
          <w:rFonts w:ascii="Arial" w:hAnsi="Arial" w:cs="Arial"/>
          <w:sz w:val="22"/>
          <w:szCs w:val="22"/>
          <w:lang w:val="es-ES"/>
        </w:rPr>
        <w:t xml:space="preserve"> incluso existen cuestionarios específicos</w:t>
      </w:r>
      <w:r w:rsidR="00112B8C" w:rsidRPr="00D60B06">
        <w:rPr>
          <w:rFonts w:ascii="Arial" w:hAnsi="Arial" w:cs="Arial"/>
          <w:sz w:val="22"/>
          <w:szCs w:val="22"/>
          <w:lang w:val="es-ES"/>
        </w:rPr>
        <w:t xml:space="preserve"> desarrollados por las UR</w:t>
      </w:r>
      <w:r w:rsidRPr="00D60B06">
        <w:rPr>
          <w:rFonts w:ascii="Arial" w:hAnsi="Arial" w:cs="Arial"/>
          <w:sz w:val="22"/>
          <w:szCs w:val="22"/>
          <w:lang w:val="es-ES"/>
        </w:rPr>
        <w:t xml:space="preserve">). </w:t>
      </w:r>
      <w:r w:rsidRPr="00D60B06">
        <w:rPr>
          <w:rFonts w:ascii="Arial" w:hAnsi="Arial" w:cs="Arial"/>
          <w:sz w:val="22"/>
          <w:lang w:val="es-ES"/>
        </w:rPr>
        <w:t>Los administradores del Pp confirmaron esto durante las entrevistas realizadas</w:t>
      </w:r>
      <w:r w:rsidR="00112B8C" w:rsidRPr="00D60B06">
        <w:rPr>
          <w:rFonts w:ascii="Arial" w:hAnsi="Arial" w:cs="Arial"/>
          <w:sz w:val="22"/>
          <w:lang w:val="es-ES"/>
        </w:rPr>
        <w:t xml:space="preserve"> como se expone en la tabla siguiente:</w:t>
      </w:r>
      <w:r w:rsidRPr="00D60B06">
        <w:rPr>
          <w:rFonts w:ascii="Arial" w:hAnsi="Arial" w:cs="Arial"/>
          <w:sz w:val="22"/>
          <w:lang w:val="es-ES"/>
        </w:rPr>
        <w:t xml:space="preserve">  </w:t>
      </w:r>
    </w:p>
    <w:p w14:paraId="64D8978A" w14:textId="77777777" w:rsidR="003F352B" w:rsidRPr="001C4239" w:rsidRDefault="003F352B" w:rsidP="003F352B">
      <w:pPr>
        <w:jc w:val="both"/>
        <w:rPr>
          <w:rFonts w:ascii="Arial" w:hAnsi="Arial" w:cs="Arial"/>
          <w:lang w:val="es-ES"/>
        </w:rPr>
      </w:pPr>
    </w:p>
    <w:p w14:paraId="552B76EA" w14:textId="4CAF62E0" w:rsidR="00112B8C" w:rsidRDefault="00112B8C" w:rsidP="00112B8C">
      <w:pPr>
        <w:pStyle w:val="Epgrafe"/>
        <w:keepNext/>
      </w:pPr>
      <w:bookmarkStart w:id="39" w:name="_Toc494714533"/>
      <w:r>
        <w:t xml:space="preserve">Tabla </w:t>
      </w:r>
      <w:r>
        <w:fldChar w:fldCharType="begin"/>
      </w:r>
      <w:r>
        <w:instrText xml:space="preserve"> SEQ Tabla \* ARABIC </w:instrText>
      </w:r>
      <w:r>
        <w:fldChar w:fldCharType="separate"/>
      </w:r>
      <w:r w:rsidR="00A54752">
        <w:rPr>
          <w:noProof/>
        </w:rPr>
        <w:t>10</w:t>
      </w:r>
      <w:r>
        <w:fldChar w:fldCharType="end"/>
      </w:r>
      <w:r>
        <w:t xml:space="preserve"> Existencia de instrumentos de seguimiento de los apoyos otorgados por Componente del Pp44.</w:t>
      </w:r>
      <w:bookmarkEnd w:id="39"/>
    </w:p>
    <w:tbl>
      <w:tblPr>
        <w:tblStyle w:val="TableGridLight1"/>
        <w:tblW w:w="5000" w:type="pct"/>
        <w:tblLook w:val="04A0" w:firstRow="1" w:lastRow="0" w:firstColumn="1" w:lastColumn="0" w:noHBand="0" w:noVBand="1"/>
      </w:tblPr>
      <w:tblGrid>
        <w:gridCol w:w="2765"/>
        <w:gridCol w:w="1570"/>
        <w:gridCol w:w="1579"/>
        <w:gridCol w:w="1579"/>
        <w:gridCol w:w="1561"/>
      </w:tblGrid>
      <w:tr w:rsidR="003F352B" w:rsidRPr="0013658C" w14:paraId="2B0B656F" w14:textId="77777777" w:rsidTr="00112B8C">
        <w:trPr>
          <w:trHeight w:val="516"/>
        </w:trPr>
        <w:tc>
          <w:tcPr>
            <w:tcW w:w="1527" w:type="pct"/>
            <w:shd w:val="clear" w:color="auto" w:fill="F2F2F2" w:themeFill="background1" w:themeFillShade="F2"/>
          </w:tcPr>
          <w:p w14:paraId="643A6FDC" w14:textId="77777777" w:rsidR="003F352B" w:rsidRPr="0013658C" w:rsidRDefault="003F352B" w:rsidP="000E3AA9">
            <w:pPr>
              <w:jc w:val="center"/>
              <w:rPr>
                <w:rFonts w:ascii="Arial" w:hAnsi="Arial" w:cs="Arial"/>
                <w:b/>
                <w:sz w:val="20"/>
                <w:szCs w:val="20"/>
                <w:lang w:val="es-ES"/>
              </w:rPr>
            </w:pPr>
            <w:r w:rsidRPr="0013658C">
              <w:rPr>
                <w:rFonts w:ascii="Arial" w:hAnsi="Arial" w:cs="Arial"/>
                <w:b/>
                <w:sz w:val="20"/>
                <w:szCs w:val="20"/>
                <w:lang w:val="es-ES"/>
              </w:rPr>
              <w:t xml:space="preserve">Tipo de seguimiento realizado </w:t>
            </w:r>
          </w:p>
        </w:tc>
        <w:tc>
          <w:tcPr>
            <w:tcW w:w="867" w:type="pct"/>
            <w:shd w:val="clear" w:color="auto" w:fill="F2F2F2" w:themeFill="background1" w:themeFillShade="F2"/>
          </w:tcPr>
          <w:p w14:paraId="30E225E3" w14:textId="77777777" w:rsidR="003F352B" w:rsidRPr="0013658C" w:rsidRDefault="003F352B" w:rsidP="000E3AA9">
            <w:pPr>
              <w:jc w:val="center"/>
              <w:rPr>
                <w:rFonts w:ascii="Arial" w:hAnsi="Arial" w:cs="Arial"/>
                <w:b/>
                <w:sz w:val="20"/>
                <w:szCs w:val="20"/>
                <w:lang w:val="es-ES"/>
              </w:rPr>
            </w:pPr>
            <w:r>
              <w:rPr>
                <w:rFonts w:ascii="Arial" w:hAnsi="Arial" w:cs="Arial"/>
                <w:b/>
                <w:sz w:val="20"/>
                <w:szCs w:val="20"/>
                <w:lang w:val="es-ES"/>
              </w:rPr>
              <w:t xml:space="preserve"> Componente 1</w:t>
            </w:r>
          </w:p>
        </w:tc>
        <w:tc>
          <w:tcPr>
            <w:tcW w:w="872" w:type="pct"/>
            <w:shd w:val="clear" w:color="auto" w:fill="F2F2F2" w:themeFill="background1" w:themeFillShade="F2"/>
          </w:tcPr>
          <w:p w14:paraId="6ED43C92" w14:textId="77777777" w:rsidR="003F352B" w:rsidRPr="0013658C" w:rsidRDefault="003F352B" w:rsidP="000E3AA9">
            <w:pPr>
              <w:jc w:val="center"/>
              <w:rPr>
                <w:rFonts w:ascii="Arial" w:hAnsi="Arial" w:cs="Arial"/>
                <w:b/>
                <w:sz w:val="20"/>
                <w:szCs w:val="20"/>
                <w:lang w:val="es-ES"/>
              </w:rPr>
            </w:pPr>
            <w:r>
              <w:rPr>
                <w:rFonts w:ascii="Arial" w:hAnsi="Arial" w:cs="Arial"/>
                <w:b/>
                <w:sz w:val="20"/>
                <w:szCs w:val="20"/>
                <w:lang w:val="es-ES"/>
              </w:rPr>
              <w:t>Componente 2</w:t>
            </w:r>
          </w:p>
        </w:tc>
        <w:tc>
          <w:tcPr>
            <w:tcW w:w="872" w:type="pct"/>
            <w:shd w:val="clear" w:color="auto" w:fill="F2F2F2" w:themeFill="background1" w:themeFillShade="F2"/>
          </w:tcPr>
          <w:p w14:paraId="5F249556" w14:textId="77777777" w:rsidR="003F352B" w:rsidRPr="0013658C" w:rsidRDefault="003F352B" w:rsidP="000E3AA9">
            <w:pPr>
              <w:jc w:val="center"/>
              <w:rPr>
                <w:rFonts w:ascii="Arial" w:hAnsi="Arial" w:cs="Arial"/>
                <w:b/>
                <w:sz w:val="20"/>
                <w:szCs w:val="20"/>
                <w:lang w:val="es-ES"/>
              </w:rPr>
            </w:pPr>
            <w:r>
              <w:rPr>
                <w:rFonts w:ascii="Arial" w:hAnsi="Arial" w:cs="Arial"/>
                <w:b/>
                <w:sz w:val="20"/>
                <w:szCs w:val="20"/>
                <w:lang w:val="es-ES"/>
              </w:rPr>
              <w:t>Componente 3</w:t>
            </w:r>
          </w:p>
        </w:tc>
        <w:tc>
          <w:tcPr>
            <w:tcW w:w="862" w:type="pct"/>
            <w:shd w:val="clear" w:color="auto" w:fill="F2F2F2" w:themeFill="background1" w:themeFillShade="F2"/>
          </w:tcPr>
          <w:p w14:paraId="1981FE74" w14:textId="77777777" w:rsidR="003F352B" w:rsidRPr="0013658C" w:rsidRDefault="003F352B" w:rsidP="000E3AA9">
            <w:pPr>
              <w:jc w:val="center"/>
              <w:rPr>
                <w:rFonts w:ascii="Arial" w:hAnsi="Arial" w:cs="Arial"/>
                <w:b/>
                <w:sz w:val="20"/>
                <w:szCs w:val="20"/>
                <w:lang w:val="es-ES"/>
              </w:rPr>
            </w:pPr>
            <w:r>
              <w:rPr>
                <w:rFonts w:ascii="Arial" w:hAnsi="Arial" w:cs="Arial"/>
                <w:b/>
                <w:sz w:val="20"/>
                <w:szCs w:val="20"/>
                <w:lang w:val="es-ES"/>
              </w:rPr>
              <w:t>Componente 4</w:t>
            </w:r>
          </w:p>
        </w:tc>
      </w:tr>
      <w:tr w:rsidR="003F352B" w:rsidRPr="0013658C" w14:paraId="1713AEE9" w14:textId="77777777" w:rsidTr="00112B8C">
        <w:trPr>
          <w:trHeight w:val="1173"/>
        </w:trPr>
        <w:tc>
          <w:tcPr>
            <w:tcW w:w="1527" w:type="pct"/>
          </w:tcPr>
          <w:p w14:paraId="6F3F1D20"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Bienes o servicios entregados</w:t>
            </w:r>
          </w:p>
        </w:tc>
        <w:tc>
          <w:tcPr>
            <w:tcW w:w="867" w:type="pct"/>
          </w:tcPr>
          <w:p w14:paraId="634D519B"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rPr>
              <w:t>Pisos de cemento en la vivienda construidos</w:t>
            </w:r>
          </w:p>
        </w:tc>
        <w:tc>
          <w:tcPr>
            <w:tcW w:w="872" w:type="pct"/>
          </w:tcPr>
          <w:p w14:paraId="2840804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Sanitario ecológico con biodigestor</w:t>
            </w:r>
          </w:p>
        </w:tc>
        <w:tc>
          <w:tcPr>
            <w:tcW w:w="872" w:type="pct"/>
          </w:tcPr>
          <w:p w14:paraId="4D84E207" w14:textId="77777777" w:rsidR="003F352B" w:rsidRPr="0013658C" w:rsidRDefault="003F352B" w:rsidP="000E3AA9">
            <w:pPr>
              <w:jc w:val="center"/>
              <w:rPr>
                <w:rFonts w:ascii="Arial" w:hAnsi="Arial" w:cs="Arial"/>
                <w:sz w:val="20"/>
                <w:szCs w:val="20"/>
                <w:lang w:val="es-ES"/>
              </w:rPr>
            </w:pPr>
            <w:r w:rsidRPr="00015537">
              <w:rPr>
                <w:rFonts w:ascii="Arial" w:hAnsi="Arial" w:cs="Arial"/>
                <w:sz w:val="20"/>
                <w:szCs w:val="20"/>
              </w:rPr>
              <w:t>Estufas ecológicas o fogones con chimenea integrados</w:t>
            </w:r>
          </w:p>
        </w:tc>
        <w:tc>
          <w:tcPr>
            <w:tcW w:w="862" w:type="pct"/>
          </w:tcPr>
          <w:p w14:paraId="7DE00B05" w14:textId="77777777" w:rsidR="003F352B" w:rsidRPr="0013658C" w:rsidRDefault="003F352B" w:rsidP="000E3AA9">
            <w:pPr>
              <w:jc w:val="center"/>
              <w:rPr>
                <w:rFonts w:ascii="Arial" w:hAnsi="Arial" w:cs="Arial"/>
                <w:sz w:val="20"/>
                <w:szCs w:val="20"/>
                <w:lang w:val="es-ES"/>
              </w:rPr>
            </w:pPr>
            <w:r w:rsidRPr="00015537">
              <w:rPr>
                <w:rFonts w:ascii="Arial" w:hAnsi="Arial" w:cs="Arial"/>
                <w:sz w:val="20"/>
                <w:szCs w:val="20"/>
              </w:rPr>
              <w:t>Cuartos adicionales realizados</w:t>
            </w:r>
          </w:p>
        </w:tc>
      </w:tr>
      <w:tr w:rsidR="003F352B" w:rsidRPr="0013658C" w14:paraId="53205E86" w14:textId="77777777" w:rsidTr="000E3AA9">
        <w:trPr>
          <w:trHeight w:val="128"/>
        </w:trPr>
        <w:tc>
          <w:tcPr>
            <w:tcW w:w="1527" w:type="pct"/>
          </w:tcPr>
          <w:p w14:paraId="6929F04B"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 xml:space="preserve">¿El programa da seguimiento a los bienes y servicios entregados (monitoreando sobre el grado de satisfacción y uso a los beneficiarios finales) y si sí, de qué forma? </w:t>
            </w:r>
          </w:p>
        </w:tc>
        <w:tc>
          <w:tcPr>
            <w:tcW w:w="867" w:type="pct"/>
          </w:tcPr>
          <w:p w14:paraId="08F44A5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1ED3831B"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33596472"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076F47C1"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6CFE481F" w14:textId="77777777" w:rsidTr="000E3AA9">
        <w:trPr>
          <w:trHeight w:val="128"/>
        </w:trPr>
        <w:tc>
          <w:tcPr>
            <w:tcW w:w="1527" w:type="pct"/>
          </w:tcPr>
          <w:p w14:paraId="1BD7295A"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t>A la hora de la entrega, para saber el tiempo de espera entre la solicitud y la entrega del servicio</w:t>
            </w:r>
          </w:p>
        </w:tc>
        <w:tc>
          <w:tcPr>
            <w:tcW w:w="867" w:type="pct"/>
          </w:tcPr>
          <w:p w14:paraId="285A200A"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248BD7E8"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23E6A292"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61F772DC"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2FD14F59" w14:textId="77777777" w:rsidTr="000E3AA9">
        <w:trPr>
          <w:trHeight w:val="128"/>
        </w:trPr>
        <w:tc>
          <w:tcPr>
            <w:tcW w:w="1527" w:type="pct"/>
          </w:tcPr>
          <w:p w14:paraId="7221C42C"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t>Después de la entrega, para saber si el bien es conforme a lo esperado (expectativa)</w:t>
            </w:r>
          </w:p>
        </w:tc>
        <w:tc>
          <w:tcPr>
            <w:tcW w:w="867" w:type="pct"/>
          </w:tcPr>
          <w:p w14:paraId="146FB004"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 xml:space="preserve">Cuando se vuelve a las comunidades para realizar otras actividades puede ocurrir, </w:t>
            </w:r>
            <w:r w:rsidRPr="0013658C">
              <w:rPr>
                <w:rFonts w:ascii="Arial" w:hAnsi="Arial" w:cs="Arial"/>
                <w:sz w:val="20"/>
                <w:szCs w:val="20"/>
                <w:lang w:val="es-ES"/>
              </w:rPr>
              <w:lastRenderedPageBreak/>
              <w:t>pero no de forma estructurada</w:t>
            </w:r>
          </w:p>
        </w:tc>
        <w:tc>
          <w:tcPr>
            <w:tcW w:w="872" w:type="pct"/>
          </w:tcPr>
          <w:p w14:paraId="1BC04FD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lastRenderedPageBreak/>
              <w:t xml:space="preserve">Cuando se vuelve a las comunidades para realizar otras actividades puede ocurrir, </w:t>
            </w:r>
            <w:r w:rsidRPr="0013658C">
              <w:rPr>
                <w:rFonts w:ascii="Arial" w:hAnsi="Arial" w:cs="Arial"/>
                <w:sz w:val="20"/>
                <w:szCs w:val="20"/>
                <w:lang w:val="es-ES"/>
              </w:rPr>
              <w:lastRenderedPageBreak/>
              <w:t>pero no de forma estructurada</w:t>
            </w:r>
          </w:p>
        </w:tc>
        <w:tc>
          <w:tcPr>
            <w:tcW w:w="872" w:type="pct"/>
          </w:tcPr>
          <w:p w14:paraId="3BC2A78B"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lastRenderedPageBreak/>
              <w:t xml:space="preserve">Cuando se vuelve a las comunidades para realizar otras actividades puede ocurrir, </w:t>
            </w:r>
            <w:r w:rsidRPr="0013658C">
              <w:rPr>
                <w:rFonts w:ascii="Arial" w:hAnsi="Arial" w:cs="Arial"/>
                <w:sz w:val="20"/>
                <w:szCs w:val="20"/>
                <w:lang w:val="es-ES"/>
              </w:rPr>
              <w:lastRenderedPageBreak/>
              <w:t>pero no de forma estructurada</w:t>
            </w:r>
          </w:p>
        </w:tc>
        <w:tc>
          <w:tcPr>
            <w:tcW w:w="862" w:type="pct"/>
          </w:tcPr>
          <w:p w14:paraId="35A2563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lastRenderedPageBreak/>
              <w:t xml:space="preserve">Cuando se vuelve a las comunidades para realizar otras actividades puede ocurrir, </w:t>
            </w:r>
            <w:r w:rsidRPr="0013658C">
              <w:rPr>
                <w:rFonts w:ascii="Arial" w:hAnsi="Arial" w:cs="Arial"/>
                <w:sz w:val="20"/>
                <w:szCs w:val="20"/>
                <w:lang w:val="es-ES"/>
              </w:rPr>
              <w:lastRenderedPageBreak/>
              <w:t>pero no de forma estructurada</w:t>
            </w:r>
          </w:p>
        </w:tc>
      </w:tr>
      <w:tr w:rsidR="003F352B" w:rsidRPr="0013658C" w14:paraId="7A40ACC3" w14:textId="77777777" w:rsidTr="000E3AA9">
        <w:trPr>
          <w:trHeight w:val="128"/>
        </w:trPr>
        <w:tc>
          <w:tcPr>
            <w:tcW w:w="1527" w:type="pct"/>
          </w:tcPr>
          <w:p w14:paraId="0BDDCFFE"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lastRenderedPageBreak/>
              <w:t xml:space="preserve">Poco después de la entrega, para conocer el grado de satisfacción </w:t>
            </w:r>
          </w:p>
        </w:tc>
        <w:tc>
          <w:tcPr>
            <w:tcW w:w="867" w:type="pct"/>
          </w:tcPr>
          <w:p w14:paraId="578101C3"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Sólo de “oídas”</w:t>
            </w:r>
          </w:p>
        </w:tc>
        <w:tc>
          <w:tcPr>
            <w:tcW w:w="872" w:type="pct"/>
          </w:tcPr>
          <w:p w14:paraId="0B2D826A"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Sólo de “oídas”</w:t>
            </w:r>
          </w:p>
        </w:tc>
        <w:tc>
          <w:tcPr>
            <w:tcW w:w="872" w:type="pct"/>
          </w:tcPr>
          <w:p w14:paraId="6BF0D78D"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Sólo de “oídas”</w:t>
            </w:r>
          </w:p>
        </w:tc>
        <w:tc>
          <w:tcPr>
            <w:tcW w:w="862" w:type="pct"/>
          </w:tcPr>
          <w:p w14:paraId="118A1B29"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Sólo de “oídas”</w:t>
            </w:r>
          </w:p>
        </w:tc>
      </w:tr>
      <w:tr w:rsidR="003F352B" w:rsidRPr="0013658C" w14:paraId="4E5C11E1" w14:textId="77777777" w:rsidTr="000E3AA9">
        <w:trPr>
          <w:trHeight w:val="128"/>
        </w:trPr>
        <w:tc>
          <w:tcPr>
            <w:tcW w:w="1527" w:type="pct"/>
          </w:tcPr>
          <w:p w14:paraId="1E30AFE0"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t>Después de un tiempo, para saber cómo se empleó (o está empleando /aprovechando) el bien otorgado</w:t>
            </w:r>
          </w:p>
        </w:tc>
        <w:tc>
          <w:tcPr>
            <w:tcW w:w="867" w:type="pct"/>
          </w:tcPr>
          <w:p w14:paraId="4CD7E1BE"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10FC06CD"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p w14:paraId="2F9D929B" w14:textId="77777777" w:rsidR="003F352B" w:rsidRPr="0013658C" w:rsidRDefault="003F352B" w:rsidP="000E3AA9">
            <w:pPr>
              <w:jc w:val="center"/>
              <w:rPr>
                <w:rFonts w:ascii="Arial" w:hAnsi="Arial" w:cs="Arial"/>
                <w:sz w:val="20"/>
                <w:szCs w:val="20"/>
                <w:lang w:val="es-ES"/>
              </w:rPr>
            </w:pPr>
          </w:p>
        </w:tc>
        <w:tc>
          <w:tcPr>
            <w:tcW w:w="872" w:type="pct"/>
          </w:tcPr>
          <w:p w14:paraId="4B0E1D9F"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p w14:paraId="77934A61" w14:textId="77777777" w:rsidR="003F352B" w:rsidRPr="0013658C" w:rsidRDefault="003F352B" w:rsidP="000E3AA9">
            <w:pPr>
              <w:jc w:val="center"/>
              <w:rPr>
                <w:rFonts w:ascii="Arial" w:hAnsi="Arial" w:cs="Arial"/>
                <w:sz w:val="20"/>
                <w:szCs w:val="20"/>
                <w:lang w:val="es-ES"/>
              </w:rPr>
            </w:pPr>
          </w:p>
        </w:tc>
        <w:tc>
          <w:tcPr>
            <w:tcW w:w="862" w:type="pct"/>
          </w:tcPr>
          <w:p w14:paraId="68996179"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p w14:paraId="5F3D5112" w14:textId="77777777" w:rsidR="003F352B" w:rsidRPr="0013658C" w:rsidRDefault="003F352B" w:rsidP="000E3AA9">
            <w:pPr>
              <w:jc w:val="center"/>
              <w:rPr>
                <w:rFonts w:ascii="Arial" w:hAnsi="Arial" w:cs="Arial"/>
                <w:sz w:val="20"/>
                <w:szCs w:val="20"/>
                <w:lang w:val="es-ES"/>
              </w:rPr>
            </w:pPr>
          </w:p>
        </w:tc>
      </w:tr>
      <w:tr w:rsidR="003F352B" w:rsidRPr="0013658C" w14:paraId="2053A53A" w14:textId="77777777" w:rsidTr="000E3AA9">
        <w:trPr>
          <w:trHeight w:val="128"/>
        </w:trPr>
        <w:tc>
          <w:tcPr>
            <w:tcW w:w="1527" w:type="pct"/>
          </w:tcPr>
          <w:p w14:paraId="3D26C59F" w14:textId="77777777" w:rsidR="003F352B" w:rsidRPr="0013658C" w:rsidRDefault="003F352B" w:rsidP="000E3AA9">
            <w:pPr>
              <w:pStyle w:val="Prrafodelista"/>
              <w:numPr>
                <w:ilvl w:val="0"/>
                <w:numId w:val="1"/>
              </w:numPr>
              <w:ind w:left="382" w:hanging="180"/>
              <w:rPr>
                <w:rFonts w:ascii="Arial" w:hAnsi="Arial" w:cs="Arial"/>
                <w:sz w:val="20"/>
                <w:szCs w:val="20"/>
                <w:lang w:val="es-ES"/>
              </w:rPr>
            </w:pPr>
            <w:r w:rsidRPr="0013658C">
              <w:rPr>
                <w:rFonts w:ascii="Arial" w:hAnsi="Arial" w:cs="Arial"/>
                <w:sz w:val="20"/>
                <w:szCs w:val="20"/>
                <w:lang w:val="es-ES"/>
              </w:rPr>
              <w:t>Después de un tiempo, para saber si el bien sigue en buenas condiciones y se sigue usando y/o pare obtener retroalimentación en general</w:t>
            </w:r>
          </w:p>
        </w:tc>
        <w:tc>
          <w:tcPr>
            <w:tcW w:w="867" w:type="pct"/>
          </w:tcPr>
          <w:p w14:paraId="13783949"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063A54CE"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06D4078E"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0F328637"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5E937690" w14:textId="77777777" w:rsidTr="000E3AA9">
        <w:trPr>
          <w:trHeight w:val="128"/>
        </w:trPr>
        <w:tc>
          <w:tcPr>
            <w:tcW w:w="1527" w:type="pct"/>
          </w:tcPr>
          <w:p w14:paraId="43F67338"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 xml:space="preserve">¿Hay algunos requerimientos/indicaciones sobre el tipo de seguimiento a realizar en los manuales de procesos, lineamientos u otras guías? </w:t>
            </w:r>
          </w:p>
        </w:tc>
        <w:tc>
          <w:tcPr>
            <w:tcW w:w="867" w:type="pct"/>
          </w:tcPr>
          <w:p w14:paraId="60AEFA51"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33C5E08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494257A1"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1128A01F"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4104D124" w14:textId="77777777" w:rsidTr="000E3AA9">
        <w:trPr>
          <w:trHeight w:val="128"/>
        </w:trPr>
        <w:tc>
          <w:tcPr>
            <w:tcW w:w="1527" w:type="pct"/>
          </w:tcPr>
          <w:p w14:paraId="5A386015"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 xml:space="preserve"> ¿En los padrones de beneficiarios u otros registros administrativos se registra información obtenida interactuando con el beneficiario </w:t>
            </w:r>
            <w:r w:rsidRPr="0013658C">
              <w:rPr>
                <w:rFonts w:ascii="Arial" w:hAnsi="Arial" w:cs="Arial"/>
                <w:sz w:val="20"/>
                <w:szCs w:val="20"/>
                <w:u w:val="single"/>
                <w:lang w:val="es-ES"/>
              </w:rPr>
              <w:t>después</w:t>
            </w:r>
            <w:r w:rsidRPr="0013658C">
              <w:rPr>
                <w:rFonts w:ascii="Arial" w:hAnsi="Arial" w:cs="Arial"/>
                <w:sz w:val="20"/>
                <w:szCs w:val="20"/>
                <w:lang w:val="es-ES"/>
              </w:rPr>
              <w:t xml:space="preserve"> de la entrega del bien? </w:t>
            </w:r>
          </w:p>
          <w:p w14:paraId="3FCAE371" w14:textId="77777777" w:rsidR="003F352B" w:rsidRPr="0013658C" w:rsidRDefault="003F352B" w:rsidP="000E3AA9">
            <w:pPr>
              <w:rPr>
                <w:rFonts w:ascii="Arial" w:hAnsi="Arial" w:cs="Arial"/>
                <w:sz w:val="20"/>
                <w:szCs w:val="20"/>
                <w:lang w:val="es-ES"/>
              </w:rPr>
            </w:pPr>
          </w:p>
        </w:tc>
        <w:tc>
          <w:tcPr>
            <w:tcW w:w="867" w:type="pct"/>
          </w:tcPr>
          <w:p w14:paraId="65842969"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1A35864D"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72" w:type="pct"/>
          </w:tcPr>
          <w:p w14:paraId="126DF3B2"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c>
          <w:tcPr>
            <w:tcW w:w="862" w:type="pct"/>
          </w:tcPr>
          <w:p w14:paraId="1F2A9E3A"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No</w:t>
            </w:r>
          </w:p>
        </w:tc>
      </w:tr>
      <w:tr w:rsidR="003F352B" w:rsidRPr="0013658C" w14:paraId="0706EDB7" w14:textId="77777777" w:rsidTr="000E3AA9">
        <w:trPr>
          <w:trHeight w:val="128"/>
        </w:trPr>
        <w:tc>
          <w:tcPr>
            <w:tcW w:w="1527" w:type="pct"/>
          </w:tcPr>
          <w:p w14:paraId="70D82326" w14:textId="77777777" w:rsidR="003F352B" w:rsidRPr="0013658C" w:rsidRDefault="003F352B" w:rsidP="000E3AA9">
            <w:pPr>
              <w:rPr>
                <w:rFonts w:ascii="Arial" w:hAnsi="Arial" w:cs="Arial"/>
                <w:sz w:val="20"/>
                <w:szCs w:val="20"/>
                <w:lang w:val="es-ES"/>
              </w:rPr>
            </w:pPr>
            <w:r w:rsidRPr="0013658C">
              <w:rPr>
                <w:rFonts w:ascii="Arial" w:hAnsi="Arial" w:cs="Arial"/>
                <w:sz w:val="20"/>
                <w:szCs w:val="20"/>
                <w:lang w:val="es-ES"/>
              </w:rPr>
              <w:t>En el diseño y/o entrega de los bienes hay algunas medidas que se han tomado para asegurar el correcto uso y conservación de los apoyos?</w:t>
            </w:r>
          </w:p>
        </w:tc>
        <w:tc>
          <w:tcPr>
            <w:tcW w:w="867" w:type="pct"/>
          </w:tcPr>
          <w:p w14:paraId="2EC9572D" w14:textId="77777777" w:rsidR="003F352B" w:rsidRPr="0013658C" w:rsidRDefault="003F352B" w:rsidP="000E3AA9">
            <w:pPr>
              <w:jc w:val="center"/>
              <w:rPr>
                <w:rFonts w:ascii="Arial" w:hAnsi="Arial" w:cs="Arial"/>
                <w:sz w:val="20"/>
                <w:szCs w:val="20"/>
                <w:lang w:val="es-ES"/>
              </w:rPr>
            </w:pPr>
            <w:r>
              <w:rPr>
                <w:rFonts w:ascii="Arial" w:hAnsi="Arial" w:cs="Arial"/>
                <w:sz w:val="20"/>
                <w:szCs w:val="20"/>
                <w:lang w:val="es-ES"/>
              </w:rPr>
              <w:t>No</w:t>
            </w:r>
          </w:p>
        </w:tc>
        <w:tc>
          <w:tcPr>
            <w:tcW w:w="872" w:type="pct"/>
          </w:tcPr>
          <w:p w14:paraId="7D222240"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Si, por medio de capacitaciones y asesoría técnica realizadas al momento de la entrega de los bienes</w:t>
            </w:r>
          </w:p>
        </w:tc>
        <w:tc>
          <w:tcPr>
            <w:tcW w:w="872" w:type="pct"/>
          </w:tcPr>
          <w:p w14:paraId="2188E757" w14:textId="77777777" w:rsidR="003F352B" w:rsidRPr="0013658C" w:rsidRDefault="003F352B" w:rsidP="000E3AA9">
            <w:pPr>
              <w:jc w:val="center"/>
              <w:rPr>
                <w:rFonts w:ascii="Arial" w:hAnsi="Arial" w:cs="Arial"/>
                <w:sz w:val="20"/>
                <w:szCs w:val="20"/>
                <w:lang w:val="es-ES"/>
              </w:rPr>
            </w:pPr>
            <w:r w:rsidRPr="0013658C">
              <w:rPr>
                <w:rFonts w:ascii="Arial" w:hAnsi="Arial" w:cs="Arial"/>
                <w:sz w:val="20"/>
                <w:szCs w:val="20"/>
                <w:lang w:val="es-ES"/>
              </w:rPr>
              <w:t>Si, por medio de capacitaciones y asesoría técnica realizadas al momento de la entrega de los bienes</w:t>
            </w:r>
          </w:p>
        </w:tc>
        <w:tc>
          <w:tcPr>
            <w:tcW w:w="862" w:type="pct"/>
          </w:tcPr>
          <w:p w14:paraId="1C1FB246" w14:textId="77777777" w:rsidR="003F352B" w:rsidRPr="0013658C" w:rsidRDefault="003F352B" w:rsidP="000E3AA9">
            <w:pPr>
              <w:jc w:val="center"/>
              <w:rPr>
                <w:rFonts w:ascii="Arial" w:hAnsi="Arial" w:cs="Arial"/>
                <w:sz w:val="20"/>
                <w:szCs w:val="20"/>
                <w:lang w:val="es-ES"/>
              </w:rPr>
            </w:pPr>
            <w:r>
              <w:rPr>
                <w:rFonts w:ascii="Arial" w:hAnsi="Arial" w:cs="Arial"/>
                <w:sz w:val="20"/>
                <w:szCs w:val="20"/>
                <w:lang w:val="es-ES"/>
              </w:rPr>
              <w:t>No</w:t>
            </w:r>
          </w:p>
        </w:tc>
      </w:tr>
    </w:tbl>
    <w:p w14:paraId="2FDA477E" w14:textId="77777777" w:rsidR="003F352B" w:rsidRPr="001C4239" w:rsidRDefault="003F352B" w:rsidP="003F352B">
      <w:pPr>
        <w:spacing w:line="360" w:lineRule="auto"/>
        <w:rPr>
          <w:rFonts w:ascii="Arial" w:hAnsi="Arial" w:cs="Arial"/>
          <w:lang w:val="es-ES"/>
        </w:rPr>
      </w:pPr>
    </w:p>
    <w:p w14:paraId="63F58796" w14:textId="3725B99F" w:rsidR="003F352B" w:rsidRPr="00D60B06" w:rsidRDefault="003F352B" w:rsidP="00D52C49">
      <w:pPr>
        <w:spacing w:after="120" w:line="360" w:lineRule="auto"/>
        <w:jc w:val="both"/>
        <w:rPr>
          <w:rFonts w:ascii="Arial" w:hAnsi="Arial" w:cs="Arial"/>
          <w:sz w:val="22"/>
          <w:lang w:val="es-ES"/>
        </w:rPr>
      </w:pPr>
      <w:r w:rsidRPr="00D60B06">
        <w:rPr>
          <w:rFonts w:ascii="Arial" w:hAnsi="Arial" w:cs="Arial"/>
          <w:sz w:val="22"/>
          <w:lang w:val="es-ES"/>
        </w:rPr>
        <w:t>A falta de datos, lo más relevante que cabe</w:t>
      </w:r>
      <w:r w:rsidR="00112B8C" w:rsidRPr="00D60B06">
        <w:rPr>
          <w:rFonts w:ascii="Arial" w:hAnsi="Arial" w:cs="Arial"/>
          <w:sz w:val="22"/>
          <w:lang w:val="es-ES"/>
        </w:rPr>
        <w:t xml:space="preserve"> señalar es la provisión de </w:t>
      </w:r>
      <w:r w:rsidRPr="00D60B06">
        <w:rPr>
          <w:rFonts w:ascii="Arial" w:hAnsi="Arial" w:cs="Arial"/>
          <w:sz w:val="22"/>
          <w:lang w:val="es-ES"/>
        </w:rPr>
        <w:t xml:space="preserve">capacitaciones orientadas a facilitar la conservación de los bienes entregados. Tal como lo establece las reglas de operaciones, de hecho, junto a los bienes entregados se imparten capacitaciones sobre el uso adecuado de los bienes, así como su correcto mantenimiento. En el caso del programa de entrega de Sanitario ecológico con biodigestor, por ejemplo, se provén cursos de inducciones y asesorías técnicas para el correcto uso del </w:t>
      </w:r>
      <w:r w:rsidR="00112B8C" w:rsidRPr="00D60B06">
        <w:rPr>
          <w:rFonts w:ascii="Arial" w:hAnsi="Arial" w:cs="Arial"/>
          <w:sz w:val="22"/>
          <w:lang w:val="es-ES"/>
        </w:rPr>
        <w:t>producto</w:t>
      </w:r>
      <w:r w:rsidRPr="00D60B06">
        <w:rPr>
          <w:rFonts w:ascii="Arial" w:hAnsi="Arial" w:cs="Arial"/>
          <w:sz w:val="22"/>
          <w:lang w:val="es-ES"/>
        </w:rPr>
        <w:t xml:space="preserve">, </w:t>
      </w:r>
      <w:r w:rsidRPr="00D60B06">
        <w:rPr>
          <w:rFonts w:ascii="Arial" w:hAnsi="Arial" w:cs="Arial"/>
          <w:sz w:val="22"/>
          <w:lang w:val="es-ES"/>
        </w:rPr>
        <w:lastRenderedPageBreak/>
        <w:t>así como para el mantenimiento de las fosas de absorción. El programa de Estufas ecológicas, adicionalmente, incluye en las capacitaciones las instrucciones para la correcta instalación, y prevé entre las obligaciones de los beneficiarios el utilizar las estufas con base en las recomendaciones y especificaciones realizadas en las capacitaciones. Evidencia anecdótica obtenida durante la entrevista de algunos beneficiarios de los programas revela que asegurar la conservación de los bienes representa un desafío mayor.</w:t>
      </w:r>
    </w:p>
    <w:p w14:paraId="1971D81D" w14:textId="29754825" w:rsidR="00D52C49" w:rsidRPr="00D60B06" w:rsidRDefault="00D52C49" w:rsidP="00D52C49">
      <w:pPr>
        <w:spacing w:after="120" w:line="360" w:lineRule="auto"/>
        <w:jc w:val="both"/>
        <w:rPr>
          <w:rFonts w:ascii="Arial" w:hAnsi="Arial" w:cs="Arial"/>
          <w:sz w:val="22"/>
          <w:lang w:val="es-ES"/>
        </w:rPr>
      </w:pPr>
      <w:r w:rsidRPr="00D60B06">
        <w:rPr>
          <w:rFonts w:ascii="Arial" w:hAnsi="Arial" w:cs="Arial"/>
          <w:sz w:val="22"/>
          <w:lang w:val="es-ES"/>
        </w:rPr>
        <w:t xml:space="preserve">Ante esta situación, se recomienda a los responsables del Pp implementar una encuesta siguiendo un criterio representativo desde el punto de vista estadístico, es decir según una selección probabilística de la población a entrevistar. </w:t>
      </w:r>
      <w:r w:rsidRPr="00D60B06">
        <w:rPr>
          <w:rFonts w:ascii="Arial" w:hAnsi="Arial" w:cs="Arial"/>
          <w:sz w:val="22"/>
          <w:szCs w:val="22"/>
        </w:rPr>
        <w:t>El cuestionario desarrollado por la consultora evaluadora ofrece una herramienta que permite arrojar información útil en este sentido, ya que incluye una sección denominadas “Trámites, atención y espera”. En esta sección están formuladas preguntas tal como “¿Cómo juzga la complejidad en preparar los trámites necesarios a completar la solicitud?” [con respuesta: 1) Muy complejo; 2) Algo complejo; 3) No tan complejo; 4) No sabría decir] y “¿Cómo juzga la atención del personal que recibió su trámite?” [con respuesta: 1) Positivamente; 2) Ni positivamente ni negativamente; 3) Negativamente; 4) No sabría decir]. Por medio de ellas es posible medir el trato recibido a lo largo del proceso de solicitud de los apoyos de forma rápida.</w:t>
      </w:r>
    </w:p>
    <w:p w14:paraId="55A8737E" w14:textId="77777777" w:rsidR="005F31DF" w:rsidRPr="001C4239" w:rsidRDefault="005F31DF" w:rsidP="005F31DF">
      <w:pPr>
        <w:spacing w:line="360" w:lineRule="auto"/>
        <w:rPr>
          <w:rFonts w:ascii="Arial" w:hAnsi="Arial" w:cs="Arial"/>
          <w:lang w:val="es-ES"/>
        </w:rPr>
      </w:pPr>
    </w:p>
    <w:p w14:paraId="66E615CA"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3A6386E2" w14:textId="5C6341F4" w:rsidR="005F31DF" w:rsidRPr="00372FD3" w:rsidRDefault="005F31DF" w:rsidP="00372FD3">
      <w:pPr>
        <w:pStyle w:val="Ttulo3"/>
        <w:spacing w:line="360" w:lineRule="auto"/>
        <w:jc w:val="both"/>
        <w:rPr>
          <w:rFonts w:ascii="Arial" w:hAnsi="Arial" w:cs="Arial"/>
          <w:b/>
          <w:color w:val="000000" w:themeColor="text1"/>
          <w:szCs w:val="22"/>
        </w:rPr>
      </w:pPr>
      <w:bookmarkStart w:id="40" w:name="_Toc491105001"/>
      <w:r w:rsidRPr="00372FD3">
        <w:rPr>
          <w:rFonts w:ascii="Arial" w:hAnsi="Arial" w:cs="Arial"/>
          <w:b/>
          <w:color w:val="000000" w:themeColor="text1"/>
          <w:szCs w:val="22"/>
        </w:rPr>
        <w:lastRenderedPageBreak/>
        <w:t>20. ¿Cuál es la tasa de sobrevivencia de los proyectos apoyados y los apoyos otorgados?</w:t>
      </w:r>
      <w:bookmarkEnd w:id="40"/>
    </w:p>
    <w:p w14:paraId="173A6B57" w14:textId="77777777" w:rsidR="005F31DF" w:rsidRPr="001C4239" w:rsidRDefault="005F31DF" w:rsidP="005F31DF">
      <w:pPr>
        <w:spacing w:line="360" w:lineRule="auto"/>
        <w:rPr>
          <w:rFonts w:ascii="Arial" w:hAnsi="Arial" w:cs="Arial"/>
          <w:lang w:val="es-ES"/>
        </w:rPr>
      </w:pPr>
    </w:p>
    <w:p w14:paraId="64A673F1" w14:textId="09D670D3" w:rsidR="00B379CE" w:rsidRPr="00D60B06" w:rsidRDefault="003F352B" w:rsidP="003F352B">
      <w:pPr>
        <w:spacing w:line="360" w:lineRule="auto"/>
        <w:jc w:val="both"/>
        <w:rPr>
          <w:rFonts w:ascii="Arial" w:hAnsi="Arial" w:cs="Arial"/>
          <w:sz w:val="22"/>
          <w:lang w:val="es-ES"/>
        </w:rPr>
      </w:pPr>
      <w:r w:rsidRPr="00D60B06">
        <w:rPr>
          <w:rFonts w:ascii="Arial" w:hAnsi="Arial" w:cs="Arial"/>
          <w:sz w:val="22"/>
          <w:lang w:val="es-ES"/>
        </w:rPr>
        <w:t xml:space="preserve">No se cuenta con datos para estimar la tasa de sobrevivencia de los apoyos entregados. Además, tomando en cuenta que los bienes deberían de tener una vida útil de muchos años, tampoco sería muy significativo medir esta tasa a poco menos de un año de la entrega. Ahora bien, el monitorear la tasa de sobrevivencia </w:t>
      </w:r>
      <w:r w:rsidR="00A70789" w:rsidRPr="00D60B06">
        <w:rPr>
          <w:rFonts w:ascii="Arial" w:hAnsi="Arial" w:cs="Arial"/>
          <w:sz w:val="22"/>
          <w:lang w:val="es-ES"/>
        </w:rPr>
        <w:t xml:space="preserve">de los bienes entregados </w:t>
      </w:r>
      <w:r w:rsidRPr="00D60B06">
        <w:rPr>
          <w:rFonts w:ascii="Arial" w:hAnsi="Arial" w:cs="Arial"/>
          <w:sz w:val="22"/>
          <w:lang w:val="es-ES"/>
        </w:rPr>
        <w:t>representa una actividad de mayor importancia</w:t>
      </w:r>
      <w:r w:rsidR="00B379CE" w:rsidRPr="00D60B06">
        <w:rPr>
          <w:rFonts w:ascii="Arial" w:hAnsi="Arial" w:cs="Arial"/>
          <w:sz w:val="22"/>
          <w:lang w:val="es-ES"/>
        </w:rPr>
        <w:t xml:space="preserve"> puesto que resultaría útil conocer el deterioro o durabilidad de los </w:t>
      </w:r>
      <w:r w:rsidR="00A70789" w:rsidRPr="00D60B06">
        <w:rPr>
          <w:rFonts w:ascii="Arial" w:hAnsi="Arial" w:cs="Arial"/>
          <w:sz w:val="22"/>
          <w:lang w:val="es-ES"/>
        </w:rPr>
        <w:t>éstos</w:t>
      </w:r>
      <w:r w:rsidR="002C2612" w:rsidRPr="00D60B06">
        <w:rPr>
          <w:rFonts w:ascii="Arial" w:hAnsi="Arial" w:cs="Arial"/>
          <w:sz w:val="22"/>
          <w:lang w:val="es-ES"/>
        </w:rPr>
        <w:t xml:space="preserve"> para mejorar la atención. </w:t>
      </w:r>
    </w:p>
    <w:p w14:paraId="7A966C6C" w14:textId="77777777" w:rsidR="00B379CE" w:rsidRDefault="00B379CE" w:rsidP="003F352B">
      <w:pPr>
        <w:spacing w:line="360" w:lineRule="auto"/>
        <w:jc w:val="both"/>
        <w:rPr>
          <w:rFonts w:ascii="Arial" w:hAnsi="Arial" w:cs="Arial"/>
          <w:lang w:val="es-ES"/>
        </w:rPr>
      </w:pPr>
    </w:p>
    <w:p w14:paraId="1C39A0F4" w14:textId="60BAD551" w:rsidR="00B379CE" w:rsidRDefault="00B379CE" w:rsidP="003F352B">
      <w:pPr>
        <w:spacing w:line="360" w:lineRule="auto"/>
        <w:jc w:val="both"/>
        <w:rPr>
          <w:rFonts w:ascii="Arial" w:hAnsi="Arial" w:cs="Arial"/>
          <w:lang w:val="es-ES"/>
        </w:rPr>
      </w:pPr>
      <w:r>
        <w:rPr>
          <w:rFonts w:ascii="Arial" w:hAnsi="Arial" w:cs="Arial"/>
          <w:lang w:val="es-ES"/>
        </w:rPr>
        <w:t xml:space="preserve"> </w:t>
      </w:r>
    </w:p>
    <w:p w14:paraId="778E4C39" w14:textId="77777777" w:rsidR="005F31DF" w:rsidRPr="001C4239" w:rsidRDefault="005F31DF" w:rsidP="005F31DF">
      <w:pPr>
        <w:spacing w:line="360" w:lineRule="auto"/>
        <w:rPr>
          <w:rFonts w:ascii="Arial" w:hAnsi="Arial" w:cs="Arial"/>
          <w:lang w:val="es-ES"/>
        </w:rPr>
      </w:pPr>
    </w:p>
    <w:p w14:paraId="290F0FE8" w14:textId="77777777" w:rsidR="005F31DF" w:rsidRPr="001C4239" w:rsidRDefault="005F31DF" w:rsidP="005F31DF">
      <w:pPr>
        <w:spacing w:line="360" w:lineRule="auto"/>
        <w:rPr>
          <w:rFonts w:ascii="Arial" w:hAnsi="Arial" w:cs="Arial"/>
          <w:lang w:val="es-ES"/>
        </w:rPr>
      </w:pPr>
    </w:p>
    <w:p w14:paraId="36443C91"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41E21205" w14:textId="5C509977" w:rsidR="005F31DF" w:rsidRPr="003A3252" w:rsidRDefault="005F31DF" w:rsidP="003A3252">
      <w:pPr>
        <w:pStyle w:val="Ttulo3"/>
        <w:spacing w:line="360" w:lineRule="auto"/>
        <w:jc w:val="both"/>
        <w:rPr>
          <w:rFonts w:ascii="Arial" w:hAnsi="Arial" w:cs="Arial"/>
          <w:b/>
          <w:color w:val="000000" w:themeColor="text1"/>
          <w:szCs w:val="22"/>
        </w:rPr>
      </w:pPr>
      <w:bookmarkStart w:id="41" w:name="_Toc491105002"/>
      <w:r w:rsidRPr="003A3252">
        <w:rPr>
          <w:rFonts w:ascii="Arial" w:hAnsi="Arial" w:cs="Arial"/>
          <w:b/>
          <w:color w:val="000000" w:themeColor="text1"/>
          <w:szCs w:val="22"/>
        </w:rPr>
        <w:lastRenderedPageBreak/>
        <w:t>21. Si se aprovechan los apoyos otorgados, ¿Cuál es el grado de aprovechamiento (uso o sub</w:t>
      </w:r>
      <w:r w:rsidR="003A3252">
        <w:rPr>
          <w:rFonts w:ascii="Arial" w:hAnsi="Arial" w:cs="Arial"/>
          <w:b/>
          <w:color w:val="000000" w:themeColor="text1"/>
          <w:szCs w:val="22"/>
        </w:rPr>
        <w:t xml:space="preserve"> </w:t>
      </w:r>
      <w:r w:rsidRPr="003A3252">
        <w:rPr>
          <w:rFonts w:ascii="Arial" w:hAnsi="Arial" w:cs="Arial"/>
          <w:b/>
          <w:color w:val="000000" w:themeColor="text1"/>
          <w:szCs w:val="22"/>
        </w:rPr>
        <w:t>uso) de estos?</w:t>
      </w:r>
      <w:bookmarkEnd w:id="41"/>
      <w:r w:rsidRPr="003A3252">
        <w:rPr>
          <w:rFonts w:ascii="Arial" w:hAnsi="Arial" w:cs="Arial"/>
          <w:b/>
          <w:color w:val="000000" w:themeColor="text1"/>
          <w:szCs w:val="22"/>
        </w:rPr>
        <w:t xml:space="preserve">  </w:t>
      </w:r>
    </w:p>
    <w:p w14:paraId="18DA2262" w14:textId="77777777" w:rsidR="005F31DF" w:rsidRPr="001C4239" w:rsidRDefault="005F31DF" w:rsidP="005F31DF">
      <w:pPr>
        <w:spacing w:line="360" w:lineRule="auto"/>
        <w:rPr>
          <w:rFonts w:ascii="Arial" w:hAnsi="Arial" w:cs="Arial"/>
          <w:b/>
          <w:lang w:val="es-ES"/>
        </w:rPr>
      </w:pPr>
    </w:p>
    <w:p w14:paraId="0365D7E8" w14:textId="27400B6C" w:rsidR="005F31DF" w:rsidRPr="001C4239" w:rsidRDefault="005F31DF" w:rsidP="005F31DF">
      <w:pPr>
        <w:spacing w:line="360" w:lineRule="auto"/>
        <w:jc w:val="both"/>
        <w:rPr>
          <w:rFonts w:ascii="Arial" w:hAnsi="Arial" w:cs="Arial"/>
          <w:lang w:val="es-ES"/>
        </w:rPr>
      </w:pPr>
      <w:r w:rsidRPr="001C4239">
        <w:rPr>
          <w:rFonts w:ascii="Arial" w:hAnsi="Arial" w:cs="Arial"/>
          <w:lang w:val="es-ES"/>
        </w:rPr>
        <w:t>A falta de datos</w:t>
      </w:r>
      <w:r w:rsidR="003A3252">
        <w:rPr>
          <w:rFonts w:ascii="Arial" w:hAnsi="Arial" w:cs="Arial"/>
          <w:lang w:val="es-ES"/>
        </w:rPr>
        <w:t xml:space="preserve"> para dar respuesta a esta pregunta</w:t>
      </w:r>
      <w:r w:rsidRPr="001C4239">
        <w:rPr>
          <w:rFonts w:ascii="Arial" w:hAnsi="Arial" w:cs="Arial"/>
          <w:lang w:val="es-ES"/>
        </w:rPr>
        <w:t xml:space="preserve">, lo más relevante a señalar son las provisiones contenidas en las reglas de operaciones, que orientan el apoyo a las familias </w:t>
      </w:r>
      <w:r w:rsidR="003A3252">
        <w:rPr>
          <w:rFonts w:ascii="Arial" w:hAnsi="Arial" w:cs="Arial"/>
          <w:lang w:val="es-ES"/>
        </w:rPr>
        <w:t>que carecen</w:t>
      </w:r>
      <w:r w:rsidRPr="001C4239">
        <w:rPr>
          <w:rFonts w:ascii="Arial" w:hAnsi="Arial" w:cs="Arial"/>
          <w:lang w:val="es-ES"/>
        </w:rPr>
        <w:t xml:space="preserve"> del bien a entregar, y que dan prioridad a aquellas que cuentan </w:t>
      </w:r>
      <w:r w:rsidR="00511BE4">
        <w:rPr>
          <w:rFonts w:ascii="Arial" w:hAnsi="Arial" w:cs="Arial"/>
          <w:lang w:val="es-ES"/>
        </w:rPr>
        <w:t xml:space="preserve">con escasos recursos. Es decir, a nivel de ROP </w:t>
      </w:r>
      <w:r w:rsidRPr="001C4239">
        <w:rPr>
          <w:rFonts w:ascii="Arial" w:hAnsi="Arial" w:cs="Arial"/>
          <w:lang w:val="es-ES"/>
        </w:rPr>
        <w:t>los programas están bien focalizados a beneficiarios que no cuentan con los b</w:t>
      </w:r>
      <w:r w:rsidR="003A3252">
        <w:rPr>
          <w:rFonts w:ascii="Arial" w:hAnsi="Arial" w:cs="Arial"/>
          <w:lang w:val="es-ES"/>
        </w:rPr>
        <w:t>ienes básicos ofrecidos y que de otro modo les</w:t>
      </w:r>
      <w:r w:rsidRPr="001C4239">
        <w:rPr>
          <w:rFonts w:ascii="Arial" w:hAnsi="Arial" w:cs="Arial"/>
          <w:lang w:val="es-ES"/>
        </w:rPr>
        <w:t xml:space="preserve"> </w:t>
      </w:r>
      <w:r w:rsidR="00652120">
        <w:rPr>
          <w:rFonts w:ascii="Arial" w:hAnsi="Arial" w:cs="Arial"/>
          <w:lang w:val="es-ES"/>
        </w:rPr>
        <w:t>resultaría complicado el</w:t>
      </w:r>
      <w:r w:rsidRPr="001C4239">
        <w:rPr>
          <w:rFonts w:ascii="Arial" w:hAnsi="Arial" w:cs="Arial"/>
          <w:lang w:val="es-ES"/>
        </w:rPr>
        <w:t xml:space="preserve"> obtenerlos</w:t>
      </w:r>
      <w:r w:rsidR="00614439">
        <w:rPr>
          <w:rFonts w:ascii="Arial" w:hAnsi="Arial" w:cs="Arial"/>
          <w:lang w:val="es-ES"/>
        </w:rPr>
        <w:t xml:space="preserve">, no obstante, como se platea en el Capítulo </w:t>
      </w:r>
      <w:r w:rsidR="0087219C">
        <w:rPr>
          <w:rFonts w:ascii="Arial" w:hAnsi="Arial" w:cs="Arial"/>
          <w:lang w:val="es-ES"/>
        </w:rPr>
        <w:t>IV, la cobertura como realmente sucede puede mejorar en algunos Componentes.</w:t>
      </w:r>
    </w:p>
    <w:p w14:paraId="75188BA3" w14:textId="77777777" w:rsidR="005F31DF" w:rsidRPr="001C4239" w:rsidRDefault="005F31DF" w:rsidP="005F31DF">
      <w:pPr>
        <w:spacing w:line="360" w:lineRule="auto"/>
        <w:rPr>
          <w:rFonts w:ascii="Arial" w:hAnsi="Arial" w:cs="Arial"/>
          <w:lang w:val="es-ES"/>
        </w:rPr>
      </w:pPr>
    </w:p>
    <w:p w14:paraId="56039698"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49B1DA6F" w14:textId="72D44FBA" w:rsidR="005F31DF" w:rsidRPr="003A3252" w:rsidRDefault="005F31DF" w:rsidP="003A3252">
      <w:pPr>
        <w:pStyle w:val="Ttulo3"/>
        <w:spacing w:line="360" w:lineRule="auto"/>
        <w:jc w:val="both"/>
        <w:rPr>
          <w:rFonts w:ascii="Arial" w:hAnsi="Arial" w:cs="Arial"/>
          <w:b/>
          <w:color w:val="000000" w:themeColor="text1"/>
          <w:szCs w:val="22"/>
        </w:rPr>
      </w:pPr>
      <w:bookmarkStart w:id="42" w:name="_Toc491105003"/>
      <w:r w:rsidRPr="003A3252">
        <w:rPr>
          <w:rFonts w:ascii="Arial" w:hAnsi="Arial" w:cs="Arial"/>
          <w:b/>
          <w:color w:val="000000" w:themeColor="text1"/>
          <w:szCs w:val="22"/>
        </w:rPr>
        <w:lastRenderedPageBreak/>
        <w:t>22. De ser el caso, ¿A qué se debe el posible sub-uso de los apoyos por parte de los beneficiarios?</w:t>
      </w:r>
      <w:bookmarkEnd w:id="42"/>
    </w:p>
    <w:p w14:paraId="4715B5A8" w14:textId="77777777" w:rsidR="005F31DF" w:rsidRPr="001C4239" w:rsidRDefault="005F31DF" w:rsidP="005F31DF">
      <w:pPr>
        <w:autoSpaceDE w:val="0"/>
        <w:autoSpaceDN w:val="0"/>
        <w:adjustRightInd w:val="0"/>
        <w:spacing w:line="360" w:lineRule="auto"/>
        <w:rPr>
          <w:rFonts w:ascii="Arial" w:hAnsi="Arial" w:cs="Arial"/>
          <w:lang w:val="es-ES"/>
        </w:rPr>
      </w:pPr>
    </w:p>
    <w:p w14:paraId="47E63CA0" w14:textId="6BE161E0" w:rsidR="00EC65F8" w:rsidRPr="00D60B06" w:rsidRDefault="003F352B" w:rsidP="00EC65F8">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 xml:space="preserve">No se cuenta con elementos suficientes para responder a la pregunta. Por lo que se recomienda a los responsables del Pp implementar algunas herramientas de </w:t>
      </w:r>
      <w:r w:rsidR="009743D2" w:rsidRPr="00D60B06">
        <w:rPr>
          <w:rFonts w:ascii="Arial" w:hAnsi="Arial" w:cs="Arial"/>
          <w:sz w:val="22"/>
          <w:lang w:val="es-ES"/>
        </w:rPr>
        <w:t>recolección de información</w:t>
      </w:r>
      <w:r w:rsidRPr="00D60B06">
        <w:rPr>
          <w:rFonts w:ascii="Arial" w:hAnsi="Arial" w:cs="Arial"/>
          <w:sz w:val="22"/>
          <w:lang w:val="es-ES"/>
        </w:rPr>
        <w:t>, tales como</w:t>
      </w:r>
      <w:r w:rsidR="009743D2" w:rsidRPr="00D60B06">
        <w:rPr>
          <w:rFonts w:ascii="Arial" w:hAnsi="Arial" w:cs="Arial"/>
          <w:sz w:val="22"/>
          <w:lang w:val="es-ES"/>
        </w:rPr>
        <w:t xml:space="preserve"> entrevistas, grupos de enfoque y </w:t>
      </w:r>
      <w:r w:rsidRPr="00D60B06">
        <w:rPr>
          <w:rFonts w:ascii="Arial" w:hAnsi="Arial" w:cs="Arial"/>
          <w:sz w:val="22"/>
          <w:lang w:val="es-ES"/>
        </w:rPr>
        <w:t>c</w:t>
      </w:r>
      <w:r w:rsidR="009743D2" w:rsidRPr="00D60B06">
        <w:rPr>
          <w:rFonts w:ascii="Arial" w:hAnsi="Arial" w:cs="Arial"/>
          <w:sz w:val="22"/>
          <w:lang w:val="es-ES"/>
        </w:rPr>
        <w:t>uestionarios</w:t>
      </w:r>
      <w:r w:rsidRPr="00D60B06">
        <w:rPr>
          <w:rFonts w:ascii="Arial" w:hAnsi="Arial" w:cs="Arial"/>
          <w:sz w:val="22"/>
          <w:lang w:val="es-ES"/>
        </w:rPr>
        <w:t xml:space="preserve">. </w:t>
      </w:r>
      <w:r w:rsidR="00EC65F8" w:rsidRPr="00D60B06">
        <w:rPr>
          <w:rFonts w:ascii="Arial" w:hAnsi="Arial" w:cs="Arial"/>
          <w:sz w:val="22"/>
          <w:lang w:val="es-ES"/>
        </w:rPr>
        <w:t>Es importante reiterar que el deterioro</w:t>
      </w:r>
      <w:r w:rsidR="009743D2" w:rsidRPr="00D60B06">
        <w:rPr>
          <w:rFonts w:ascii="Arial" w:hAnsi="Arial" w:cs="Arial"/>
          <w:sz w:val="22"/>
          <w:lang w:val="es-ES"/>
        </w:rPr>
        <w:t xml:space="preserve"> podría estar</w:t>
      </w:r>
      <w:r w:rsidR="00EC65F8" w:rsidRPr="00D60B06">
        <w:rPr>
          <w:rFonts w:ascii="Arial" w:hAnsi="Arial" w:cs="Arial"/>
          <w:sz w:val="22"/>
          <w:lang w:val="es-ES"/>
        </w:rPr>
        <w:t xml:space="preserve"> vinculado al uso que se dio al bien, y no a una característica intrínseca del bien. </w:t>
      </w:r>
      <w:r w:rsidRPr="00D60B06">
        <w:rPr>
          <w:rFonts w:ascii="Arial" w:hAnsi="Arial" w:cs="Arial"/>
          <w:sz w:val="22"/>
          <w:lang w:val="es-ES"/>
        </w:rPr>
        <w:t xml:space="preserve">El cuestionario desarrollado por la consultora evaluadora ofrece una herramienta que permite arrojar información </w:t>
      </w:r>
      <w:r w:rsidR="00EC65F8" w:rsidRPr="00D60B06">
        <w:rPr>
          <w:rFonts w:ascii="Arial" w:hAnsi="Arial" w:cs="Arial"/>
          <w:sz w:val="22"/>
          <w:lang w:val="es-ES"/>
        </w:rPr>
        <w:t>para conocer estas posibles situaciones</w:t>
      </w:r>
      <w:r w:rsidRPr="00D60B06">
        <w:rPr>
          <w:rFonts w:ascii="Arial" w:hAnsi="Arial" w:cs="Arial"/>
          <w:sz w:val="22"/>
          <w:lang w:val="es-ES"/>
        </w:rPr>
        <w:t xml:space="preserve">. Como se menciona en la pregunta 20, </w:t>
      </w:r>
      <w:r w:rsidR="002C2612" w:rsidRPr="00D60B06">
        <w:rPr>
          <w:rFonts w:ascii="Arial" w:hAnsi="Arial" w:cs="Arial"/>
          <w:sz w:val="22"/>
          <w:lang w:val="es-ES"/>
        </w:rPr>
        <w:t>el monitorear la tasa de sobrevivencia representa una actividad de mayor importancia puesto que resultaría útil conocer el deterioro o durabilidad de los bienes entregados para mejorar la atención.</w:t>
      </w:r>
      <w:r w:rsidR="00EC65F8" w:rsidRPr="00D60B06">
        <w:rPr>
          <w:rFonts w:ascii="Arial" w:hAnsi="Arial" w:cs="Arial"/>
          <w:sz w:val="22"/>
          <w:lang w:val="es-ES"/>
        </w:rPr>
        <w:t xml:space="preserve"> </w:t>
      </w:r>
    </w:p>
    <w:p w14:paraId="41FE03C0" w14:textId="4074BEEB" w:rsidR="00EC65F8" w:rsidRPr="00D60B06" w:rsidRDefault="00EC65F8" w:rsidP="00EC65F8">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 xml:space="preserve">El otro posible causante de un sub-uso, que puede afectar cualquier programa de entrega de bienes, es la posibilidad que los bienes hayan sido entregado a personas que no carezcan de tal bien. Los elementos que permitirán llegar a una conclusión en este sentido son reportados en el Capítulo 4. </w:t>
      </w:r>
    </w:p>
    <w:p w14:paraId="432E85E3" w14:textId="71576D03" w:rsidR="005F31DF" w:rsidRPr="001C4239" w:rsidRDefault="005F31DF" w:rsidP="002C2612">
      <w:pPr>
        <w:autoSpaceDE w:val="0"/>
        <w:autoSpaceDN w:val="0"/>
        <w:adjustRightInd w:val="0"/>
        <w:spacing w:line="360" w:lineRule="auto"/>
        <w:jc w:val="both"/>
        <w:rPr>
          <w:rFonts w:ascii="Arial" w:hAnsi="Arial" w:cs="Arial"/>
          <w:lang w:val="es-ES"/>
        </w:rPr>
      </w:pPr>
    </w:p>
    <w:p w14:paraId="6AD32C9B" w14:textId="77777777" w:rsidR="005F31DF" w:rsidRPr="001C4239" w:rsidRDefault="005F31DF" w:rsidP="005F31DF">
      <w:pPr>
        <w:autoSpaceDE w:val="0"/>
        <w:autoSpaceDN w:val="0"/>
        <w:adjustRightInd w:val="0"/>
        <w:spacing w:line="360" w:lineRule="auto"/>
        <w:rPr>
          <w:rFonts w:ascii="Arial" w:hAnsi="Arial" w:cs="Arial"/>
          <w:lang w:val="es-ES"/>
        </w:rPr>
      </w:pPr>
    </w:p>
    <w:p w14:paraId="59C5D080"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3120AF93" w14:textId="77777777" w:rsidR="00951626" w:rsidRPr="00D60B06" w:rsidRDefault="00951626" w:rsidP="00951626">
      <w:pPr>
        <w:pStyle w:val="Ttulo2"/>
        <w:spacing w:line="360" w:lineRule="auto"/>
        <w:jc w:val="center"/>
        <w:rPr>
          <w:rFonts w:ascii="Arial" w:hAnsi="Arial" w:cs="Arial"/>
          <w:b/>
          <w:color w:val="000000" w:themeColor="text1"/>
          <w:sz w:val="24"/>
          <w:szCs w:val="22"/>
          <w:lang w:val="es-MX"/>
        </w:rPr>
      </w:pPr>
      <w:bookmarkStart w:id="43" w:name="_Toc491105004"/>
      <w:r w:rsidRPr="00D60B06">
        <w:rPr>
          <w:rFonts w:ascii="Arial" w:hAnsi="Arial" w:cs="Arial"/>
          <w:b/>
          <w:color w:val="000000" w:themeColor="text1"/>
          <w:sz w:val="24"/>
          <w:szCs w:val="22"/>
          <w:lang w:val="es-MX"/>
        </w:rPr>
        <w:lastRenderedPageBreak/>
        <w:t>Capítulo VI. Calidad en el Servicio</w:t>
      </w:r>
      <w:bookmarkEnd w:id="43"/>
      <w:r w:rsidRPr="00D60B06">
        <w:rPr>
          <w:rFonts w:ascii="Arial" w:hAnsi="Arial" w:cs="Arial"/>
          <w:b/>
          <w:color w:val="000000" w:themeColor="text1"/>
          <w:sz w:val="24"/>
          <w:szCs w:val="22"/>
          <w:lang w:val="es-MX"/>
        </w:rPr>
        <w:t xml:space="preserve"> </w:t>
      </w:r>
    </w:p>
    <w:p w14:paraId="6894D79E" w14:textId="77777777" w:rsidR="00951626" w:rsidRDefault="00951626" w:rsidP="00951626">
      <w:pPr>
        <w:rPr>
          <w:rFonts w:ascii="Arial" w:hAnsi="Arial" w:cs="Arial"/>
          <w:b/>
          <w:color w:val="000000" w:themeColor="text1"/>
          <w:szCs w:val="22"/>
        </w:rPr>
      </w:pPr>
    </w:p>
    <w:p w14:paraId="426319AA" w14:textId="62B52127" w:rsidR="005F31DF" w:rsidRPr="003A3252" w:rsidRDefault="005F31DF" w:rsidP="003A3252">
      <w:pPr>
        <w:pStyle w:val="Ttulo3"/>
        <w:spacing w:line="360" w:lineRule="auto"/>
        <w:jc w:val="both"/>
        <w:rPr>
          <w:rFonts w:ascii="Arial" w:hAnsi="Arial" w:cs="Arial"/>
          <w:b/>
          <w:color w:val="000000" w:themeColor="text1"/>
          <w:szCs w:val="22"/>
        </w:rPr>
      </w:pPr>
      <w:bookmarkStart w:id="44" w:name="_Toc491105005"/>
      <w:r w:rsidRPr="003A3252">
        <w:rPr>
          <w:rFonts w:ascii="Arial" w:hAnsi="Arial" w:cs="Arial"/>
          <w:b/>
          <w:color w:val="000000" w:themeColor="text1"/>
          <w:szCs w:val="22"/>
        </w:rPr>
        <w:t>23. ¿Cómo se valora el trato recibido por los beneficiarios a lo largo del proceso de solicitud de los apoyos?</w:t>
      </w:r>
      <w:bookmarkEnd w:id="44"/>
    </w:p>
    <w:p w14:paraId="6EDC6333" w14:textId="77777777" w:rsidR="005F31DF" w:rsidRPr="00D60B06" w:rsidRDefault="005F31DF" w:rsidP="005F31DF">
      <w:pPr>
        <w:spacing w:line="360" w:lineRule="auto"/>
        <w:rPr>
          <w:rFonts w:ascii="Arial" w:hAnsi="Arial" w:cs="Arial"/>
          <w:sz w:val="22"/>
          <w:lang w:val="es-ES"/>
        </w:rPr>
      </w:pPr>
    </w:p>
    <w:p w14:paraId="648B807A" w14:textId="2A936930" w:rsidR="003F352B" w:rsidRPr="00D60B06" w:rsidRDefault="003F352B" w:rsidP="003F352B">
      <w:pPr>
        <w:spacing w:line="360" w:lineRule="auto"/>
        <w:jc w:val="both"/>
        <w:rPr>
          <w:rFonts w:ascii="Arial" w:hAnsi="Arial" w:cs="Arial"/>
          <w:sz w:val="22"/>
          <w:szCs w:val="22"/>
        </w:rPr>
      </w:pPr>
      <w:r w:rsidRPr="00D60B06">
        <w:rPr>
          <w:rFonts w:ascii="Arial" w:hAnsi="Arial" w:cs="Arial"/>
          <w:sz w:val="22"/>
          <w:lang w:val="es-ES"/>
        </w:rPr>
        <w:t xml:space="preserve">No se cuenta con elementos suficientes para responder a la pregunta. Por lo que se recomienda a los responsables del Pp implementar </w:t>
      </w:r>
      <w:r w:rsidR="009743D2" w:rsidRPr="00D60B06">
        <w:rPr>
          <w:rFonts w:ascii="Arial" w:hAnsi="Arial" w:cs="Arial"/>
          <w:sz w:val="22"/>
          <w:lang w:val="es-ES"/>
        </w:rPr>
        <w:t xml:space="preserve">una encuesta cuantitativa, así como técnicas cualitativas como entrevistas y grupos de enfoque. </w:t>
      </w:r>
    </w:p>
    <w:p w14:paraId="074B83D3" w14:textId="77777777" w:rsidR="005F31DF" w:rsidRPr="001C4239" w:rsidRDefault="005F31DF" w:rsidP="005F31DF">
      <w:pPr>
        <w:autoSpaceDE w:val="0"/>
        <w:autoSpaceDN w:val="0"/>
        <w:adjustRightInd w:val="0"/>
        <w:spacing w:line="360" w:lineRule="auto"/>
        <w:jc w:val="both"/>
        <w:rPr>
          <w:rFonts w:ascii="Arial" w:hAnsi="Arial" w:cs="Arial"/>
          <w:lang w:val="es-ES"/>
        </w:rPr>
      </w:pPr>
    </w:p>
    <w:p w14:paraId="6DB05491"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770CF5CA" w14:textId="14DC9798" w:rsidR="005F31DF" w:rsidRPr="00951626" w:rsidRDefault="005F31DF" w:rsidP="00951626">
      <w:pPr>
        <w:pStyle w:val="Ttulo3"/>
        <w:spacing w:line="360" w:lineRule="auto"/>
        <w:jc w:val="both"/>
        <w:rPr>
          <w:rFonts w:ascii="Arial" w:hAnsi="Arial" w:cs="Arial"/>
          <w:b/>
          <w:color w:val="000000" w:themeColor="text1"/>
          <w:szCs w:val="22"/>
        </w:rPr>
      </w:pPr>
      <w:bookmarkStart w:id="45" w:name="_Toc491105006"/>
      <w:r w:rsidRPr="00951626">
        <w:rPr>
          <w:rFonts w:ascii="Arial" w:hAnsi="Arial" w:cs="Arial"/>
          <w:b/>
          <w:color w:val="000000" w:themeColor="text1"/>
          <w:szCs w:val="22"/>
        </w:rPr>
        <w:lastRenderedPageBreak/>
        <w:t>24. De acuerdo a las necesidades de los beneficiarios, ¿Fue razonable el tiempo transcurrido entre la solicitud y la entrega de los apoyos?</w:t>
      </w:r>
      <w:bookmarkEnd w:id="45"/>
    </w:p>
    <w:p w14:paraId="2FB4C4B1" w14:textId="77777777" w:rsidR="003F352B" w:rsidRPr="001C4239" w:rsidRDefault="003F352B" w:rsidP="003F352B">
      <w:pPr>
        <w:spacing w:line="360" w:lineRule="auto"/>
        <w:rPr>
          <w:rFonts w:ascii="Arial" w:hAnsi="Arial" w:cs="Arial"/>
          <w:lang w:val="es-ES"/>
        </w:rPr>
      </w:pPr>
    </w:p>
    <w:p w14:paraId="44EA957D" w14:textId="040EE5A6" w:rsidR="003F352B" w:rsidRPr="00D60B06" w:rsidRDefault="003F352B" w:rsidP="003F352B">
      <w:pPr>
        <w:spacing w:line="360" w:lineRule="auto"/>
        <w:jc w:val="both"/>
        <w:rPr>
          <w:rFonts w:ascii="Arial" w:hAnsi="Arial" w:cs="Arial"/>
          <w:sz w:val="22"/>
          <w:szCs w:val="22"/>
        </w:rPr>
      </w:pPr>
      <w:r w:rsidRPr="00D60B06">
        <w:rPr>
          <w:rFonts w:ascii="Arial" w:hAnsi="Arial" w:cs="Arial"/>
          <w:sz w:val="22"/>
          <w:lang w:val="es-ES"/>
        </w:rPr>
        <w:t xml:space="preserve">No se cuenta de una información precisa al respecto, debido a que hace falta un instrumento que recupere las opiniones de los beneficiarios finales de los programas. Ahora bien, con base en las reglas de operación de los programas/Componentes, el tiempo trascurrido entre la solicitud y la entrega del apoyo, no debería extenderse más allá de un año. Esto debería de representar un tiempo razonable, ya que los tipos de apoyos otorgados, salvo casos excepcionales, son bienes de larga duración que no responden a necesidades inmediatas o que siguen ciclos específicos. </w:t>
      </w:r>
      <w:r w:rsidRPr="00D60B06">
        <w:rPr>
          <w:rFonts w:ascii="Arial" w:hAnsi="Arial" w:cs="Arial"/>
          <w:sz w:val="22"/>
          <w:szCs w:val="22"/>
        </w:rPr>
        <w:t xml:space="preserve">El </w:t>
      </w:r>
      <w:r w:rsidR="00350C07" w:rsidRPr="00D60B06">
        <w:rPr>
          <w:rFonts w:ascii="Arial" w:hAnsi="Arial" w:cs="Arial"/>
          <w:sz w:val="22"/>
          <w:szCs w:val="22"/>
        </w:rPr>
        <w:t>cuestionario desarrollado por esta</w:t>
      </w:r>
      <w:r w:rsidRPr="00D60B06">
        <w:rPr>
          <w:rFonts w:ascii="Arial" w:hAnsi="Arial" w:cs="Arial"/>
          <w:sz w:val="22"/>
          <w:szCs w:val="22"/>
        </w:rPr>
        <w:t xml:space="preserve"> consultora ofrece una herramienta que permite arrojar información útil en este sentido, ya que incluye una sección denominadas “Trámites, atención y espera”. En esta sección está incluida una pregunta tal como ¿Cómo juzga el tiempo de atención, es decir el tiempo de espera entre la solicitud del apoyo y la entrega del apoyo?” [con respuesta: 1)</w:t>
      </w:r>
      <w:r w:rsidRPr="00D60B06">
        <w:rPr>
          <w:sz w:val="22"/>
        </w:rPr>
        <w:t xml:space="preserve"> </w:t>
      </w:r>
      <w:r w:rsidRPr="00D60B06">
        <w:rPr>
          <w:rFonts w:ascii="Arial" w:hAnsi="Arial" w:cs="Arial"/>
          <w:sz w:val="22"/>
          <w:szCs w:val="22"/>
        </w:rPr>
        <w:t xml:space="preserve">Atención rápida; 2) Atención ni rápida ni lenta; 3) Atención lenta; 4) No sabría decir]. Por medio de ella es posible medir la valoración de los beneficiarios sobre la duración del tiempo trascurrido entre la solicitud y la entrega de los apoyos. </w:t>
      </w:r>
    </w:p>
    <w:p w14:paraId="1F266363" w14:textId="77777777" w:rsidR="005F31DF" w:rsidRPr="00D60B06" w:rsidRDefault="005F31DF" w:rsidP="005F31DF">
      <w:pPr>
        <w:spacing w:line="360" w:lineRule="auto"/>
        <w:rPr>
          <w:rFonts w:ascii="Arial" w:hAnsi="Arial" w:cs="Arial"/>
          <w:sz w:val="22"/>
          <w:lang w:val="es-ES"/>
        </w:rPr>
      </w:pPr>
    </w:p>
    <w:p w14:paraId="183A0B59" w14:textId="77777777" w:rsidR="00B32075" w:rsidRDefault="00B32075">
      <w:pPr>
        <w:spacing w:after="160" w:line="259" w:lineRule="auto"/>
        <w:rPr>
          <w:rFonts w:ascii="Arial" w:hAnsi="Arial" w:cs="Arial"/>
          <w:b/>
          <w:sz w:val="28"/>
          <w:lang w:val="es-ES"/>
        </w:rPr>
      </w:pPr>
      <w:r>
        <w:rPr>
          <w:rFonts w:ascii="Arial" w:hAnsi="Arial" w:cs="Arial"/>
          <w:b/>
          <w:sz w:val="28"/>
          <w:lang w:val="es-ES"/>
        </w:rPr>
        <w:br w:type="page"/>
      </w:r>
    </w:p>
    <w:p w14:paraId="1EBF80E4" w14:textId="20A94147" w:rsidR="005F31DF" w:rsidRPr="00951626" w:rsidRDefault="005F31DF" w:rsidP="00951626">
      <w:pPr>
        <w:pStyle w:val="Ttulo3"/>
        <w:spacing w:line="360" w:lineRule="auto"/>
        <w:jc w:val="both"/>
        <w:rPr>
          <w:rFonts w:ascii="Arial" w:hAnsi="Arial" w:cs="Arial"/>
          <w:b/>
          <w:color w:val="000000" w:themeColor="text1"/>
          <w:szCs w:val="22"/>
        </w:rPr>
      </w:pPr>
      <w:bookmarkStart w:id="46" w:name="_Toc491105007"/>
      <w:r w:rsidRPr="00951626">
        <w:rPr>
          <w:rFonts w:ascii="Arial" w:hAnsi="Arial" w:cs="Arial"/>
          <w:b/>
          <w:color w:val="000000" w:themeColor="text1"/>
          <w:szCs w:val="22"/>
        </w:rPr>
        <w:lastRenderedPageBreak/>
        <w:t>25. ¿Qué porcentaje de beneficiarios están satisfechos con el servicio que otorga el área responsable del Programa?</w:t>
      </w:r>
      <w:bookmarkEnd w:id="46"/>
      <w:r w:rsidRPr="00951626">
        <w:rPr>
          <w:rFonts w:ascii="Arial" w:hAnsi="Arial" w:cs="Arial"/>
          <w:b/>
          <w:color w:val="000000" w:themeColor="text1"/>
          <w:szCs w:val="22"/>
        </w:rPr>
        <w:t xml:space="preserve"> </w:t>
      </w:r>
    </w:p>
    <w:p w14:paraId="33C07FF3" w14:textId="77777777" w:rsidR="005F31DF" w:rsidRPr="00D60B06" w:rsidRDefault="005F31DF" w:rsidP="005F31DF">
      <w:pPr>
        <w:autoSpaceDE w:val="0"/>
        <w:autoSpaceDN w:val="0"/>
        <w:adjustRightInd w:val="0"/>
        <w:spacing w:line="360" w:lineRule="auto"/>
        <w:rPr>
          <w:rFonts w:ascii="Arial" w:hAnsi="Arial" w:cs="Arial"/>
          <w:b/>
          <w:sz w:val="22"/>
          <w:lang w:val="es-ES"/>
        </w:rPr>
      </w:pPr>
    </w:p>
    <w:p w14:paraId="4940A8B0" w14:textId="77777777" w:rsidR="003F352B" w:rsidRPr="00D60B06" w:rsidRDefault="003F352B" w:rsidP="003F352B">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 xml:space="preserve">Como se ha señalado previamente, no se cuenta con datos sobre la satisfacción de los beneficiarios. Evidencia anecdótica reveló que el servicio de acompañamiento del beneficiario durante la petición del apoyo es conducido por miembros del DIF en las localidades y que tienen una estrecha relación con la población, lo cual debería aumentar las probabilidades que los beneficiarios estén satisfechos por el servicio recibido. </w:t>
      </w:r>
    </w:p>
    <w:p w14:paraId="5094527C" w14:textId="77777777" w:rsidR="003F352B" w:rsidRPr="00D60B06" w:rsidRDefault="003F352B" w:rsidP="003F352B">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 xml:space="preserve">Ahora bien, para entender en profundidad las razones que sustentan la apreciación de los beneficiarios sería importante valorar también la razón beneficio/costo del trámite de los apoyos desde el punto de vista de los beneficiarios. Para ello, se requeriría la aplicación de instrumentos de corte cualitativo tales como entrevistas o grupos de enfoque que exploraran los costos en los que las y los beneficiarios incurren al realizar los trámites, tanto en términos de tiempo como monetarios, y los beneficios que consideran que obtienen con los apoyos. El cuestionario desarrollado por la consultora evaluadora ofrece una herramienta que permite arrojar información útil en este sentido. </w:t>
      </w:r>
    </w:p>
    <w:p w14:paraId="652D4420" w14:textId="77777777" w:rsidR="003F352B" w:rsidRPr="00D60B06" w:rsidRDefault="003F352B" w:rsidP="003F352B">
      <w:pPr>
        <w:autoSpaceDE w:val="0"/>
        <w:autoSpaceDN w:val="0"/>
        <w:adjustRightInd w:val="0"/>
        <w:spacing w:after="120" w:line="360" w:lineRule="auto"/>
        <w:jc w:val="both"/>
        <w:rPr>
          <w:rFonts w:ascii="Arial" w:hAnsi="Arial" w:cs="Arial"/>
          <w:sz w:val="22"/>
          <w:lang w:val="es-ES"/>
        </w:rPr>
      </w:pPr>
      <w:r w:rsidRPr="00D60B06">
        <w:rPr>
          <w:rFonts w:ascii="Arial" w:hAnsi="Arial" w:cs="Arial"/>
          <w:sz w:val="22"/>
          <w:lang w:val="es-ES"/>
        </w:rPr>
        <w:t>Por otro lado, puede fácilmente excluirse la posibilidad de que el costo del trámite sea mayor del beneficio aportado por los bienes entregados, mismos que tienen valores monetarios considerables. En el caso de las estufas ecológicas, adicionalmente, el bien entregado tiene el beneficio adicional de disminuir los gastos energéticos relacionados con la preparación de la comida, lo cual aumenta todavía más la razón beneficio/costo del trámite. Aun así, para dar constancia precisa de este aspecto es imprescindible conocer con exactitud la tasa de duración de los apoyos entregados.</w:t>
      </w:r>
    </w:p>
    <w:p w14:paraId="27322ACD" w14:textId="77777777" w:rsidR="005F31DF" w:rsidRPr="001C4239" w:rsidRDefault="005F31DF" w:rsidP="005F31DF">
      <w:pPr>
        <w:autoSpaceDE w:val="0"/>
        <w:autoSpaceDN w:val="0"/>
        <w:adjustRightInd w:val="0"/>
        <w:spacing w:line="360" w:lineRule="auto"/>
        <w:rPr>
          <w:rFonts w:ascii="Arial" w:hAnsi="Arial" w:cs="Arial"/>
          <w:lang w:val="es-ES"/>
        </w:rPr>
      </w:pPr>
    </w:p>
    <w:p w14:paraId="4AA0B7FD" w14:textId="77777777" w:rsidR="005F31DF" w:rsidRPr="001C4239" w:rsidRDefault="005F31DF" w:rsidP="005F31DF">
      <w:pPr>
        <w:autoSpaceDE w:val="0"/>
        <w:autoSpaceDN w:val="0"/>
        <w:adjustRightInd w:val="0"/>
        <w:spacing w:line="360" w:lineRule="auto"/>
        <w:rPr>
          <w:rFonts w:ascii="Arial" w:hAnsi="Arial" w:cs="Arial"/>
          <w:lang w:val="es-ES"/>
        </w:rPr>
      </w:pPr>
    </w:p>
    <w:p w14:paraId="12BF439F" w14:textId="77777777" w:rsidR="005F31DF" w:rsidRPr="001C4239" w:rsidRDefault="005F31DF" w:rsidP="005F31DF">
      <w:pPr>
        <w:autoSpaceDE w:val="0"/>
        <w:autoSpaceDN w:val="0"/>
        <w:adjustRightInd w:val="0"/>
        <w:spacing w:line="360" w:lineRule="auto"/>
        <w:rPr>
          <w:rFonts w:ascii="Arial" w:hAnsi="Arial" w:cs="Arial"/>
          <w:lang w:val="es-ES"/>
        </w:rPr>
      </w:pPr>
    </w:p>
    <w:p w14:paraId="7D64B3D5" w14:textId="620C25E3" w:rsidR="00951626" w:rsidRDefault="00951626">
      <w:pPr>
        <w:spacing w:after="160" w:line="259" w:lineRule="auto"/>
        <w:rPr>
          <w:rFonts w:ascii="Arial" w:hAnsi="Arial" w:cs="Arial"/>
          <w:sz w:val="22"/>
          <w:szCs w:val="22"/>
        </w:rPr>
      </w:pPr>
      <w:r>
        <w:rPr>
          <w:rFonts w:ascii="Arial" w:hAnsi="Arial" w:cs="Arial"/>
          <w:sz w:val="22"/>
          <w:szCs w:val="22"/>
        </w:rPr>
        <w:br w:type="page"/>
      </w:r>
    </w:p>
    <w:p w14:paraId="3AABDAA0" w14:textId="77777777" w:rsidR="00951626" w:rsidRPr="00D60B06" w:rsidRDefault="00951626" w:rsidP="00951626">
      <w:pPr>
        <w:pStyle w:val="Ttulo2"/>
        <w:spacing w:line="360" w:lineRule="auto"/>
        <w:jc w:val="center"/>
        <w:rPr>
          <w:rFonts w:ascii="Arial" w:hAnsi="Arial" w:cs="Arial"/>
          <w:b/>
          <w:color w:val="000000" w:themeColor="text1"/>
          <w:sz w:val="24"/>
          <w:szCs w:val="22"/>
          <w:lang w:val="es-MX"/>
        </w:rPr>
      </w:pPr>
      <w:bookmarkStart w:id="47" w:name="_Toc491105008"/>
      <w:r w:rsidRPr="00D60B06">
        <w:rPr>
          <w:rFonts w:ascii="Arial" w:hAnsi="Arial" w:cs="Arial"/>
          <w:b/>
          <w:color w:val="000000" w:themeColor="text1"/>
          <w:sz w:val="24"/>
          <w:szCs w:val="22"/>
          <w:lang w:val="es-MX"/>
        </w:rPr>
        <w:lastRenderedPageBreak/>
        <w:t>Capítulo VII. De los Aspectos Susceptibles de Mejora</w:t>
      </w:r>
      <w:bookmarkEnd w:id="47"/>
      <w:r w:rsidRPr="00D60B06">
        <w:rPr>
          <w:rFonts w:ascii="Arial" w:hAnsi="Arial" w:cs="Arial"/>
          <w:b/>
          <w:color w:val="000000" w:themeColor="text1"/>
          <w:sz w:val="24"/>
          <w:szCs w:val="22"/>
          <w:lang w:val="es-MX"/>
        </w:rPr>
        <w:t xml:space="preserve"> </w:t>
      </w:r>
    </w:p>
    <w:p w14:paraId="6DEEF733" w14:textId="77777777" w:rsidR="00951626" w:rsidRDefault="00951626" w:rsidP="00951626">
      <w:pPr>
        <w:rPr>
          <w:rFonts w:ascii="Arial" w:hAnsi="Arial" w:cs="Arial"/>
          <w:b/>
          <w:color w:val="000000" w:themeColor="text1"/>
          <w:szCs w:val="22"/>
        </w:rPr>
      </w:pPr>
    </w:p>
    <w:p w14:paraId="038E5FE2" w14:textId="77777777" w:rsidR="00951626" w:rsidRDefault="00951626" w:rsidP="00951626">
      <w:pPr>
        <w:pStyle w:val="Ttulo3"/>
        <w:spacing w:line="360" w:lineRule="auto"/>
        <w:jc w:val="both"/>
        <w:rPr>
          <w:rFonts w:ascii="Arial" w:hAnsi="Arial" w:cs="Arial"/>
          <w:b/>
          <w:color w:val="000000" w:themeColor="text1"/>
          <w:szCs w:val="22"/>
        </w:rPr>
      </w:pPr>
      <w:bookmarkStart w:id="48" w:name="_Toc491105009"/>
      <w:r w:rsidRPr="00CE6675">
        <w:rPr>
          <w:rFonts w:ascii="Arial" w:hAnsi="Arial" w:cs="Arial"/>
          <w:b/>
          <w:color w:val="000000" w:themeColor="text1"/>
          <w:szCs w:val="22"/>
        </w:rPr>
        <w:t>26. Del total de los Aspectos Susceptibles de Mejora (ASM) clasificados como específicos y/o institucionales de los últimos tres años ¿Qué porcentaje han sido solventados acorde con lo establecido en los documentos de opinión y de trabajo?</w:t>
      </w:r>
      <w:bookmarkEnd w:id="48"/>
    </w:p>
    <w:p w14:paraId="071670E0" w14:textId="77777777" w:rsidR="005F31DF" w:rsidRDefault="005F31DF" w:rsidP="005F31DF">
      <w:pPr>
        <w:spacing w:line="360" w:lineRule="auto"/>
        <w:jc w:val="both"/>
        <w:rPr>
          <w:rFonts w:ascii="Arial" w:hAnsi="Arial" w:cs="Arial"/>
          <w:sz w:val="22"/>
          <w:szCs w:val="22"/>
        </w:rPr>
      </w:pPr>
    </w:p>
    <w:p w14:paraId="5B8D9D95" w14:textId="48A9376C" w:rsidR="003F352B" w:rsidRPr="00D60B06" w:rsidRDefault="003F352B" w:rsidP="003F352B">
      <w:pPr>
        <w:spacing w:line="360" w:lineRule="auto"/>
        <w:jc w:val="both"/>
        <w:rPr>
          <w:rFonts w:ascii="Arial" w:hAnsi="Arial" w:cs="Arial"/>
          <w:sz w:val="22"/>
          <w:szCs w:val="22"/>
          <w:lang w:val="es-ES"/>
        </w:rPr>
      </w:pPr>
      <w:r w:rsidRPr="00D60B06">
        <w:rPr>
          <w:rFonts w:ascii="Arial" w:hAnsi="Arial" w:cs="Arial"/>
          <w:sz w:val="22"/>
          <w:szCs w:val="22"/>
          <w:lang w:val="es-ES"/>
        </w:rPr>
        <w:t>El Pp 44 como tal, no ha sido objeto de una evaluación sino hasta el año 2016. Las evaluaciones de los años anteriores se han enfocado a los programas que conforman lo que en la actualidad es el Pp43, y no se han abordado los programas de estufas ecológicas, ni el programa de sanitario ecológico con biodigestor. Así mismo, los reportes trimestrales dan constancia del seguimiento de los ASM para los programas que conforman el Pp 43 y no del Pp 44. Dado que las unidades responsables del Pp aún se encontraban trabajando en implementar los ASM de la evaluación realizada en 2016 mientras se elaboraba esta evaluación, no es posible dar una respuesta a la pregunta.</w:t>
      </w:r>
    </w:p>
    <w:p w14:paraId="08011A6D" w14:textId="77777777" w:rsidR="00951626" w:rsidRDefault="00951626" w:rsidP="005F31DF">
      <w:pPr>
        <w:spacing w:line="360" w:lineRule="auto"/>
        <w:jc w:val="both"/>
        <w:rPr>
          <w:rFonts w:ascii="Arial" w:hAnsi="Arial" w:cs="Arial"/>
          <w:sz w:val="22"/>
          <w:szCs w:val="22"/>
        </w:rPr>
      </w:pPr>
    </w:p>
    <w:p w14:paraId="75325B63" w14:textId="77777777" w:rsidR="00951626" w:rsidRDefault="00951626" w:rsidP="005F31DF">
      <w:pPr>
        <w:spacing w:line="360" w:lineRule="auto"/>
        <w:jc w:val="both"/>
        <w:rPr>
          <w:rFonts w:ascii="Arial" w:hAnsi="Arial" w:cs="Arial"/>
          <w:sz w:val="22"/>
          <w:szCs w:val="22"/>
        </w:rPr>
      </w:pPr>
    </w:p>
    <w:p w14:paraId="27E8DCED" w14:textId="2B704298" w:rsidR="00951626" w:rsidRDefault="00951626">
      <w:pPr>
        <w:spacing w:after="160" w:line="259" w:lineRule="auto"/>
        <w:rPr>
          <w:rFonts w:ascii="Arial" w:hAnsi="Arial" w:cs="Arial"/>
          <w:sz w:val="22"/>
          <w:szCs w:val="22"/>
        </w:rPr>
      </w:pPr>
      <w:r>
        <w:rPr>
          <w:rFonts w:ascii="Arial" w:hAnsi="Arial" w:cs="Arial"/>
          <w:sz w:val="22"/>
          <w:szCs w:val="22"/>
        </w:rPr>
        <w:br w:type="page"/>
      </w:r>
    </w:p>
    <w:p w14:paraId="56BB796A" w14:textId="77777777" w:rsidR="00951626" w:rsidRPr="00CE6675" w:rsidRDefault="00951626" w:rsidP="00951626">
      <w:pPr>
        <w:pStyle w:val="Ttulo3"/>
        <w:spacing w:line="360" w:lineRule="auto"/>
        <w:jc w:val="both"/>
        <w:rPr>
          <w:rFonts w:ascii="Arial" w:hAnsi="Arial" w:cs="Arial"/>
          <w:b/>
          <w:color w:val="000000" w:themeColor="text1"/>
          <w:szCs w:val="22"/>
        </w:rPr>
      </w:pPr>
      <w:bookmarkStart w:id="49" w:name="_Toc491105010"/>
      <w:r w:rsidRPr="00CE6675">
        <w:rPr>
          <w:rFonts w:ascii="Arial" w:hAnsi="Arial" w:cs="Arial"/>
          <w:b/>
          <w:color w:val="000000" w:themeColor="text1"/>
          <w:szCs w:val="22"/>
        </w:rPr>
        <w:lastRenderedPageBreak/>
        <w:t>27. ¿Con las acciones definidas en los documentos de trabajo que a la fecha se han implementado, provenientes de los Mecanismos para el seguimiento a los aspectos susceptibles de mejora de los últimos tres años, se han logrado los resultados establecidos?</w:t>
      </w:r>
      <w:bookmarkEnd w:id="49"/>
      <w:r w:rsidRPr="00CE6675">
        <w:rPr>
          <w:rFonts w:ascii="Arial" w:hAnsi="Arial" w:cs="Arial"/>
          <w:b/>
          <w:color w:val="000000" w:themeColor="text1"/>
          <w:szCs w:val="22"/>
        </w:rPr>
        <w:t xml:space="preserve"> </w:t>
      </w:r>
    </w:p>
    <w:p w14:paraId="0CB79A89" w14:textId="77777777" w:rsidR="00951626" w:rsidRDefault="00951626" w:rsidP="005F31DF">
      <w:pPr>
        <w:spacing w:line="360" w:lineRule="auto"/>
        <w:jc w:val="both"/>
        <w:rPr>
          <w:rFonts w:ascii="Arial" w:hAnsi="Arial" w:cs="Arial"/>
          <w:sz w:val="22"/>
          <w:szCs w:val="22"/>
        </w:rPr>
      </w:pPr>
    </w:p>
    <w:p w14:paraId="06B54EBA" w14:textId="77777777" w:rsidR="001D2F31" w:rsidRPr="00D60B06" w:rsidRDefault="003F352B" w:rsidP="001D2F31">
      <w:pPr>
        <w:spacing w:after="120" w:line="360" w:lineRule="auto"/>
        <w:jc w:val="both"/>
        <w:rPr>
          <w:rFonts w:ascii="Arial" w:hAnsi="Arial" w:cs="Arial"/>
          <w:sz w:val="22"/>
          <w:szCs w:val="22"/>
          <w:lang w:val="es-ES"/>
        </w:rPr>
      </w:pPr>
      <w:r w:rsidRPr="00D60B06">
        <w:rPr>
          <w:rFonts w:ascii="Arial" w:hAnsi="Arial" w:cs="Arial"/>
          <w:sz w:val="22"/>
          <w:szCs w:val="22"/>
          <w:lang w:val="es-ES"/>
        </w:rPr>
        <w:t xml:space="preserve">Como se ha mencionado, el Pp 44 como está estructurado en la actualidad ha pasado por un proceso de revisión e identificación de los ASM, pero no se ha dado resolución aún a éstos. Ello se </w:t>
      </w:r>
      <w:r w:rsidR="001D2F31" w:rsidRPr="00D60B06">
        <w:rPr>
          <w:rFonts w:ascii="Arial" w:hAnsi="Arial" w:cs="Arial"/>
          <w:sz w:val="22"/>
          <w:szCs w:val="22"/>
          <w:lang w:val="es-ES"/>
        </w:rPr>
        <w:t>explica, entre otras situaciones,</w:t>
      </w:r>
      <w:r w:rsidRPr="00D60B06">
        <w:rPr>
          <w:rFonts w:ascii="Arial" w:hAnsi="Arial" w:cs="Arial"/>
          <w:sz w:val="22"/>
          <w:szCs w:val="22"/>
          <w:lang w:val="es-ES"/>
        </w:rPr>
        <w:t xml:space="preserve"> a que el </w:t>
      </w:r>
      <w:r w:rsidR="001D2F31" w:rsidRPr="00D60B06">
        <w:rPr>
          <w:rFonts w:ascii="Arial" w:hAnsi="Arial" w:cs="Arial"/>
          <w:sz w:val="22"/>
          <w:szCs w:val="22"/>
          <w:lang w:val="es-ES"/>
        </w:rPr>
        <w:t>Componente</w:t>
      </w:r>
      <w:r w:rsidRPr="00D60B06">
        <w:rPr>
          <w:rFonts w:ascii="Arial" w:hAnsi="Arial" w:cs="Arial"/>
          <w:sz w:val="22"/>
          <w:szCs w:val="22"/>
          <w:lang w:val="es-ES"/>
        </w:rPr>
        <w:t xml:space="preserve"> de </w:t>
      </w:r>
      <w:r w:rsidR="001D2F31" w:rsidRPr="00D60B06">
        <w:rPr>
          <w:rFonts w:ascii="Arial" w:hAnsi="Arial" w:cs="Arial"/>
          <w:sz w:val="22"/>
          <w:szCs w:val="22"/>
          <w:lang w:val="es-ES"/>
        </w:rPr>
        <w:t>Sanitario E</w:t>
      </w:r>
      <w:r w:rsidRPr="00D60B06">
        <w:rPr>
          <w:rFonts w:ascii="Arial" w:hAnsi="Arial" w:cs="Arial"/>
          <w:sz w:val="22"/>
          <w:szCs w:val="22"/>
          <w:lang w:val="es-ES"/>
        </w:rPr>
        <w:t xml:space="preserve">cológico es de recién formulación, mientras que las </w:t>
      </w:r>
      <w:r w:rsidR="001D2F31" w:rsidRPr="00D60B06">
        <w:rPr>
          <w:rFonts w:ascii="Arial" w:hAnsi="Arial" w:cs="Arial"/>
          <w:sz w:val="22"/>
          <w:szCs w:val="22"/>
          <w:lang w:val="es-ES"/>
        </w:rPr>
        <w:t>Estufas E</w:t>
      </w:r>
      <w:r w:rsidRPr="00D60B06">
        <w:rPr>
          <w:rFonts w:ascii="Arial" w:hAnsi="Arial" w:cs="Arial"/>
          <w:sz w:val="22"/>
          <w:szCs w:val="22"/>
          <w:lang w:val="es-ES"/>
        </w:rPr>
        <w:t xml:space="preserve">cológicas se manejaban como un </w:t>
      </w:r>
      <w:r w:rsidR="001D2F31" w:rsidRPr="00D60B06">
        <w:rPr>
          <w:rFonts w:ascii="Arial" w:hAnsi="Arial" w:cs="Arial"/>
          <w:sz w:val="22"/>
          <w:szCs w:val="22"/>
          <w:lang w:val="es-ES"/>
        </w:rPr>
        <w:t>Componente</w:t>
      </w:r>
      <w:r w:rsidRPr="00D60B06">
        <w:rPr>
          <w:rFonts w:ascii="Arial" w:hAnsi="Arial" w:cs="Arial"/>
          <w:sz w:val="22"/>
          <w:szCs w:val="22"/>
          <w:lang w:val="es-ES"/>
        </w:rPr>
        <w:t xml:space="preserve"> añadido al Pp43. Aun así, es relevante mencionar que algunas de las recomendaciones formuladas en 2014 y 2015 en las evaluaciones del Pp43, parecieron haber influenciado la formulación de las reglas de operación adoptadas a mediados del 2016 en la inclusión del </w:t>
      </w:r>
      <w:r w:rsidR="001D2F31" w:rsidRPr="00D60B06">
        <w:rPr>
          <w:rFonts w:ascii="Arial" w:hAnsi="Arial" w:cs="Arial"/>
          <w:sz w:val="22"/>
          <w:szCs w:val="22"/>
          <w:lang w:val="es-ES"/>
        </w:rPr>
        <w:t>Componente de entrega de Estufas E</w:t>
      </w:r>
      <w:r w:rsidRPr="00D60B06">
        <w:rPr>
          <w:rFonts w:ascii="Arial" w:hAnsi="Arial" w:cs="Arial"/>
          <w:sz w:val="22"/>
          <w:szCs w:val="22"/>
          <w:lang w:val="es-ES"/>
        </w:rPr>
        <w:t xml:space="preserve">cológicas. En estas recomendaciones se establece dar seguimiento a los resultados del programa por medio de un indicador de resultado </w:t>
      </w:r>
      <w:r w:rsidR="001D2F31" w:rsidRPr="00D60B06">
        <w:rPr>
          <w:rFonts w:ascii="Arial" w:hAnsi="Arial" w:cs="Arial"/>
          <w:sz w:val="22"/>
          <w:szCs w:val="22"/>
          <w:lang w:val="es-ES"/>
        </w:rPr>
        <w:t>mejor</w:t>
      </w:r>
      <w:r w:rsidRPr="00D60B06">
        <w:rPr>
          <w:rFonts w:ascii="Arial" w:hAnsi="Arial" w:cs="Arial"/>
          <w:sz w:val="22"/>
          <w:szCs w:val="22"/>
          <w:lang w:val="es-ES"/>
        </w:rPr>
        <w:t xml:space="preserve"> formulado, mismo que mida la variación porcentual de la población que cocina con leña o carbón sin chimenea. Este resultado sienta las bases para formular una MIR robusta, lo cual desde el 2014 ha sido reconocid</w:t>
      </w:r>
      <w:r w:rsidR="001D2F31" w:rsidRPr="00D60B06">
        <w:rPr>
          <w:rFonts w:ascii="Arial" w:hAnsi="Arial" w:cs="Arial"/>
          <w:sz w:val="22"/>
          <w:szCs w:val="22"/>
          <w:lang w:val="es-ES"/>
        </w:rPr>
        <w:t xml:space="preserve">o como un objetivo prioritario </w:t>
      </w:r>
      <w:r w:rsidRPr="00D60B06">
        <w:rPr>
          <w:rFonts w:ascii="Arial" w:hAnsi="Arial" w:cs="Arial"/>
          <w:sz w:val="22"/>
          <w:szCs w:val="22"/>
          <w:lang w:val="es-ES"/>
        </w:rPr>
        <w:t xml:space="preserve">para reforzar el diseño del Pp44. </w:t>
      </w:r>
    </w:p>
    <w:p w14:paraId="555DAA28" w14:textId="5593BD6F" w:rsidR="003F352B" w:rsidRPr="00D60B06" w:rsidRDefault="003F352B" w:rsidP="001D2F31">
      <w:pPr>
        <w:spacing w:after="120" w:line="360" w:lineRule="auto"/>
        <w:jc w:val="both"/>
        <w:rPr>
          <w:rFonts w:ascii="Arial" w:hAnsi="Arial" w:cs="Arial"/>
          <w:sz w:val="22"/>
          <w:szCs w:val="22"/>
          <w:lang w:val="es-ES"/>
        </w:rPr>
      </w:pPr>
      <w:r w:rsidRPr="00D60B06">
        <w:rPr>
          <w:rFonts w:ascii="Arial" w:hAnsi="Arial" w:cs="Arial"/>
          <w:sz w:val="22"/>
          <w:szCs w:val="22"/>
          <w:lang w:val="es-ES"/>
        </w:rPr>
        <w:t xml:space="preserve">Aun así, el proceso formal de identificación y seguimiento de los ASM sigue obstaculizado. A manera de ejemplo, el documento de trabajo en respuesta a la evaluación del Pp44 realizada en 2016 </w:t>
      </w:r>
      <w:r w:rsidR="009E3765" w:rsidRPr="00D60B06">
        <w:rPr>
          <w:rFonts w:ascii="Arial" w:hAnsi="Arial" w:cs="Arial"/>
          <w:sz w:val="22"/>
          <w:szCs w:val="22"/>
          <w:lang w:val="es-ES"/>
        </w:rPr>
        <w:t>no</w:t>
      </w:r>
      <w:r w:rsidRPr="00D60B06">
        <w:rPr>
          <w:rFonts w:ascii="Arial" w:hAnsi="Arial" w:cs="Arial"/>
          <w:sz w:val="22"/>
          <w:szCs w:val="22"/>
          <w:lang w:val="es-ES"/>
        </w:rPr>
        <w:t xml:space="preserve"> ha sido entregado</w:t>
      </w:r>
      <w:r w:rsidR="009E3765" w:rsidRPr="00D60B06">
        <w:rPr>
          <w:rFonts w:ascii="Arial" w:hAnsi="Arial" w:cs="Arial"/>
          <w:sz w:val="22"/>
          <w:szCs w:val="22"/>
          <w:lang w:val="es-ES"/>
        </w:rPr>
        <w:t xml:space="preserve"> </w:t>
      </w:r>
      <w:r w:rsidR="001D3E73" w:rsidRPr="00D60B06">
        <w:rPr>
          <w:rFonts w:ascii="Arial" w:hAnsi="Arial" w:cs="Arial"/>
          <w:sz w:val="22"/>
          <w:szCs w:val="22"/>
          <w:lang w:val="es-ES"/>
        </w:rPr>
        <w:t xml:space="preserve">aún </w:t>
      </w:r>
      <w:r w:rsidR="009E3765" w:rsidRPr="00D60B06">
        <w:rPr>
          <w:rFonts w:ascii="Arial" w:hAnsi="Arial" w:cs="Arial"/>
          <w:sz w:val="22"/>
          <w:szCs w:val="22"/>
          <w:lang w:val="es-ES"/>
        </w:rPr>
        <w:t>por las unidades responsables</w:t>
      </w:r>
      <w:r w:rsidRPr="00D60B06">
        <w:rPr>
          <w:rFonts w:ascii="Arial" w:hAnsi="Arial" w:cs="Arial"/>
          <w:sz w:val="22"/>
          <w:szCs w:val="22"/>
          <w:lang w:val="es-ES"/>
        </w:rPr>
        <w:t xml:space="preserve">, tal como </w:t>
      </w:r>
      <w:r w:rsidR="009E3765" w:rsidRPr="00D60B06">
        <w:rPr>
          <w:rFonts w:ascii="Arial" w:hAnsi="Arial" w:cs="Arial"/>
          <w:sz w:val="22"/>
          <w:szCs w:val="22"/>
          <w:lang w:val="es-ES"/>
        </w:rPr>
        <w:t>se indica</w:t>
      </w:r>
      <w:r w:rsidRPr="00D60B06">
        <w:rPr>
          <w:rFonts w:ascii="Arial" w:hAnsi="Arial" w:cs="Arial"/>
          <w:sz w:val="22"/>
          <w:szCs w:val="22"/>
          <w:lang w:val="es-ES"/>
        </w:rPr>
        <w:t xml:space="preserve"> en la página del S</w:t>
      </w:r>
      <w:r w:rsidR="001D2F31" w:rsidRPr="00D60B06">
        <w:rPr>
          <w:rFonts w:ascii="Arial" w:hAnsi="Arial" w:cs="Arial"/>
          <w:sz w:val="22"/>
          <w:szCs w:val="22"/>
          <w:lang w:val="es-ES"/>
        </w:rPr>
        <w:t xml:space="preserve">istema de </w:t>
      </w:r>
      <w:r w:rsidRPr="00D60B06">
        <w:rPr>
          <w:rFonts w:ascii="Arial" w:hAnsi="Arial" w:cs="Arial"/>
          <w:sz w:val="22"/>
          <w:szCs w:val="22"/>
          <w:lang w:val="es-ES"/>
        </w:rPr>
        <w:t>E</w:t>
      </w:r>
      <w:r w:rsidR="001D2F31" w:rsidRPr="00D60B06">
        <w:rPr>
          <w:rFonts w:ascii="Arial" w:hAnsi="Arial" w:cs="Arial"/>
          <w:sz w:val="22"/>
          <w:szCs w:val="22"/>
          <w:lang w:val="es-ES"/>
        </w:rPr>
        <w:t xml:space="preserve">valuación del </w:t>
      </w:r>
      <w:r w:rsidRPr="00D60B06">
        <w:rPr>
          <w:rFonts w:ascii="Arial" w:hAnsi="Arial" w:cs="Arial"/>
          <w:sz w:val="22"/>
          <w:szCs w:val="22"/>
          <w:lang w:val="es-ES"/>
        </w:rPr>
        <w:t>D</w:t>
      </w:r>
      <w:r w:rsidR="001D2F31" w:rsidRPr="00D60B06">
        <w:rPr>
          <w:rFonts w:ascii="Arial" w:hAnsi="Arial" w:cs="Arial"/>
          <w:sz w:val="22"/>
          <w:szCs w:val="22"/>
          <w:lang w:val="es-ES"/>
        </w:rPr>
        <w:t>esempeño (SED)</w:t>
      </w:r>
      <w:r w:rsidRPr="00D60B06">
        <w:rPr>
          <w:rFonts w:ascii="Arial" w:hAnsi="Arial" w:cs="Arial"/>
          <w:sz w:val="22"/>
          <w:szCs w:val="22"/>
          <w:lang w:val="es-ES"/>
        </w:rPr>
        <w:t xml:space="preserve"> del G</w:t>
      </w:r>
      <w:r w:rsidR="009E3765" w:rsidRPr="00D60B06">
        <w:rPr>
          <w:rFonts w:ascii="Arial" w:hAnsi="Arial" w:cs="Arial"/>
          <w:sz w:val="22"/>
          <w:szCs w:val="22"/>
          <w:lang w:val="es-ES"/>
        </w:rPr>
        <w:t xml:space="preserve">obierno del estado de Yucatán. </w:t>
      </w:r>
      <w:r w:rsidRPr="00D60B06">
        <w:rPr>
          <w:rFonts w:ascii="Arial" w:hAnsi="Arial" w:cs="Arial"/>
          <w:sz w:val="22"/>
          <w:szCs w:val="22"/>
          <w:lang w:val="es-ES"/>
        </w:rPr>
        <w:t xml:space="preserve">Se constató en las visitas con las Unidades Responsables que se continúa trabajando en dar resolución a los ASM y se espera que en 2017 éstos se puedan implementar.  </w:t>
      </w:r>
    </w:p>
    <w:p w14:paraId="712DC99F" w14:textId="77777777" w:rsidR="00951626" w:rsidRPr="00D60B06" w:rsidRDefault="00951626" w:rsidP="005F31DF">
      <w:pPr>
        <w:spacing w:line="360" w:lineRule="auto"/>
        <w:jc w:val="both"/>
        <w:rPr>
          <w:rFonts w:ascii="Arial" w:hAnsi="Arial" w:cs="Arial"/>
          <w:sz w:val="21"/>
          <w:szCs w:val="22"/>
        </w:rPr>
      </w:pPr>
    </w:p>
    <w:p w14:paraId="00CFDB55" w14:textId="77777777" w:rsidR="00951626" w:rsidRDefault="00951626" w:rsidP="005F31DF">
      <w:pPr>
        <w:spacing w:line="360" w:lineRule="auto"/>
        <w:jc w:val="both"/>
        <w:rPr>
          <w:rFonts w:ascii="Arial" w:hAnsi="Arial" w:cs="Arial"/>
          <w:sz w:val="22"/>
          <w:szCs w:val="22"/>
        </w:rPr>
      </w:pPr>
    </w:p>
    <w:p w14:paraId="411E0546" w14:textId="77777777" w:rsidR="00951626" w:rsidRDefault="00951626" w:rsidP="005F31DF">
      <w:pPr>
        <w:spacing w:line="360" w:lineRule="auto"/>
        <w:jc w:val="both"/>
        <w:rPr>
          <w:rFonts w:ascii="Arial" w:hAnsi="Arial" w:cs="Arial"/>
          <w:sz w:val="22"/>
          <w:szCs w:val="22"/>
        </w:rPr>
      </w:pPr>
    </w:p>
    <w:p w14:paraId="37BD2D84" w14:textId="6F87F326" w:rsidR="00951626" w:rsidRDefault="00951626">
      <w:pPr>
        <w:spacing w:after="160" w:line="259" w:lineRule="auto"/>
        <w:rPr>
          <w:rFonts w:ascii="Arial" w:hAnsi="Arial" w:cs="Arial"/>
          <w:sz w:val="22"/>
          <w:szCs w:val="22"/>
        </w:rPr>
      </w:pPr>
      <w:r>
        <w:rPr>
          <w:rFonts w:ascii="Arial" w:hAnsi="Arial" w:cs="Arial"/>
          <w:sz w:val="22"/>
          <w:szCs w:val="22"/>
        </w:rPr>
        <w:br w:type="page"/>
      </w:r>
    </w:p>
    <w:p w14:paraId="7D5930EF" w14:textId="77777777" w:rsidR="00FB399D" w:rsidRPr="00CE6675" w:rsidRDefault="00FB399D" w:rsidP="00FB399D">
      <w:pPr>
        <w:pStyle w:val="Ttulo3"/>
        <w:spacing w:line="360" w:lineRule="auto"/>
        <w:jc w:val="both"/>
        <w:rPr>
          <w:rFonts w:ascii="Arial" w:hAnsi="Arial" w:cs="Arial"/>
          <w:b/>
          <w:color w:val="000000" w:themeColor="text1"/>
          <w:szCs w:val="22"/>
        </w:rPr>
      </w:pPr>
      <w:bookmarkStart w:id="50" w:name="_Toc491105011"/>
      <w:r w:rsidRPr="00CE6675">
        <w:rPr>
          <w:rFonts w:ascii="Arial" w:hAnsi="Arial" w:cs="Arial"/>
          <w:b/>
          <w:color w:val="000000" w:themeColor="text1"/>
          <w:szCs w:val="22"/>
        </w:rPr>
        <w:lastRenderedPageBreak/>
        <w:t>28. ¿Qué recomendaciones de la(s) evaluación(es) externa(s) de los últimos tres año</w:t>
      </w:r>
      <w:r>
        <w:rPr>
          <w:rFonts w:ascii="Arial" w:hAnsi="Arial" w:cs="Arial"/>
          <w:b/>
          <w:color w:val="000000" w:themeColor="text1"/>
          <w:szCs w:val="22"/>
        </w:rPr>
        <w:t>s no han sido atendida y por qué</w:t>
      </w:r>
      <w:r w:rsidRPr="00CE6675">
        <w:rPr>
          <w:rFonts w:ascii="Arial" w:hAnsi="Arial" w:cs="Arial"/>
          <w:b/>
          <w:color w:val="000000" w:themeColor="text1"/>
          <w:szCs w:val="22"/>
        </w:rPr>
        <w:t>?</w:t>
      </w:r>
      <w:bookmarkEnd w:id="50"/>
    </w:p>
    <w:p w14:paraId="4D87DC9C" w14:textId="77777777" w:rsidR="00951626" w:rsidRDefault="00951626" w:rsidP="005F31DF">
      <w:pPr>
        <w:spacing w:line="360" w:lineRule="auto"/>
        <w:jc w:val="both"/>
        <w:rPr>
          <w:rFonts w:ascii="Arial" w:hAnsi="Arial" w:cs="Arial"/>
          <w:sz w:val="22"/>
          <w:szCs w:val="22"/>
        </w:rPr>
      </w:pPr>
    </w:p>
    <w:p w14:paraId="2D24A904" w14:textId="246EC623" w:rsidR="003F352B" w:rsidRPr="00D60B06" w:rsidRDefault="003F352B" w:rsidP="003F352B">
      <w:pPr>
        <w:spacing w:line="360" w:lineRule="auto"/>
        <w:jc w:val="both"/>
        <w:rPr>
          <w:rFonts w:ascii="Arial" w:hAnsi="Arial" w:cs="Arial"/>
          <w:sz w:val="22"/>
          <w:szCs w:val="22"/>
          <w:lang w:val="es-ES"/>
        </w:rPr>
      </w:pPr>
      <w:r w:rsidRPr="00D60B06">
        <w:rPr>
          <w:rFonts w:ascii="Arial" w:hAnsi="Arial" w:cs="Arial"/>
          <w:sz w:val="22"/>
          <w:szCs w:val="22"/>
          <w:lang w:val="es-ES"/>
        </w:rPr>
        <w:t xml:space="preserve">Como se ha mencionado, el Pp44 no han sido sujeto de una evaluación propia en los años 2014 y 2015. Aun así, siguiendo la pregunta anterior, las recomendaciones formuladas en las evaluaciones al Pp43 sobre adoptar indicadores que den constancia de los resultados logrados, y no simplemente de las actividades llevadas a cabo y que pudieran hacer referencia directa a datos oficiales, parecieron haber influenciado la formulación de las reglas </w:t>
      </w:r>
      <w:r w:rsidR="001D3E73" w:rsidRPr="00D60B06">
        <w:rPr>
          <w:rFonts w:ascii="Arial" w:hAnsi="Arial" w:cs="Arial"/>
          <w:sz w:val="22"/>
          <w:szCs w:val="22"/>
          <w:lang w:val="es-ES"/>
        </w:rPr>
        <w:t>de operación</w:t>
      </w:r>
      <w:r w:rsidRPr="00D60B06">
        <w:rPr>
          <w:rFonts w:ascii="Arial" w:hAnsi="Arial" w:cs="Arial"/>
          <w:sz w:val="22"/>
          <w:szCs w:val="22"/>
          <w:lang w:val="es-ES"/>
        </w:rPr>
        <w:t xml:space="preserve"> del programa de estufas ecológicas que se está trabajando en el 2017.</w:t>
      </w:r>
    </w:p>
    <w:p w14:paraId="61B73915" w14:textId="77777777" w:rsidR="00FB399D" w:rsidRDefault="00FB399D" w:rsidP="005F31DF">
      <w:pPr>
        <w:spacing w:line="360" w:lineRule="auto"/>
        <w:jc w:val="both"/>
        <w:rPr>
          <w:rFonts w:ascii="Arial" w:hAnsi="Arial" w:cs="Arial"/>
          <w:sz w:val="22"/>
          <w:szCs w:val="22"/>
        </w:rPr>
      </w:pPr>
    </w:p>
    <w:p w14:paraId="470D77A0" w14:textId="77777777" w:rsidR="00FB399D" w:rsidRDefault="00FB399D" w:rsidP="005F31DF">
      <w:pPr>
        <w:spacing w:line="360" w:lineRule="auto"/>
        <w:jc w:val="both"/>
        <w:rPr>
          <w:rFonts w:ascii="Arial" w:hAnsi="Arial" w:cs="Arial"/>
          <w:sz w:val="22"/>
          <w:szCs w:val="22"/>
        </w:rPr>
      </w:pPr>
    </w:p>
    <w:p w14:paraId="6AB30F69" w14:textId="77777777" w:rsidR="00FB399D" w:rsidRDefault="00FB399D" w:rsidP="005F31DF">
      <w:pPr>
        <w:spacing w:line="360" w:lineRule="auto"/>
        <w:jc w:val="both"/>
        <w:rPr>
          <w:rFonts w:ascii="Arial" w:hAnsi="Arial" w:cs="Arial"/>
          <w:sz w:val="22"/>
          <w:szCs w:val="22"/>
        </w:rPr>
      </w:pPr>
    </w:p>
    <w:p w14:paraId="72632AA0" w14:textId="61672326" w:rsidR="00FB399D" w:rsidRDefault="00FB399D">
      <w:pPr>
        <w:spacing w:after="160" w:line="259" w:lineRule="auto"/>
        <w:rPr>
          <w:rFonts w:ascii="Arial" w:hAnsi="Arial" w:cs="Arial"/>
          <w:sz w:val="22"/>
          <w:szCs w:val="22"/>
        </w:rPr>
      </w:pPr>
      <w:r>
        <w:rPr>
          <w:rFonts w:ascii="Arial" w:hAnsi="Arial" w:cs="Arial"/>
          <w:sz w:val="22"/>
          <w:szCs w:val="22"/>
        </w:rPr>
        <w:br w:type="page"/>
      </w:r>
    </w:p>
    <w:p w14:paraId="1393FF93" w14:textId="77777777" w:rsidR="00FB399D" w:rsidRPr="00CE6675" w:rsidRDefault="00FB399D" w:rsidP="00FB399D">
      <w:pPr>
        <w:pStyle w:val="Ttulo3"/>
        <w:spacing w:line="360" w:lineRule="auto"/>
        <w:jc w:val="both"/>
        <w:rPr>
          <w:rFonts w:ascii="Arial" w:hAnsi="Arial" w:cs="Arial"/>
          <w:b/>
          <w:color w:val="000000" w:themeColor="text1"/>
          <w:szCs w:val="22"/>
        </w:rPr>
      </w:pPr>
      <w:bookmarkStart w:id="51" w:name="_Toc491105012"/>
      <w:r w:rsidRPr="00CE6675">
        <w:rPr>
          <w:rFonts w:ascii="Arial" w:hAnsi="Arial" w:cs="Arial"/>
          <w:b/>
          <w:color w:val="000000" w:themeColor="text1"/>
          <w:szCs w:val="22"/>
        </w:rPr>
        <w:lastRenderedPageBreak/>
        <w:t>29. A partir del análisis de las evaluaciones externas realizadas al programa y de su experiencia en la temática ¿Qué temas del programa considera importante evaluar mediante instancia externas?</w:t>
      </w:r>
      <w:bookmarkEnd w:id="51"/>
      <w:r w:rsidRPr="00CE6675">
        <w:rPr>
          <w:rFonts w:ascii="Arial" w:hAnsi="Arial" w:cs="Arial"/>
          <w:b/>
          <w:color w:val="000000" w:themeColor="text1"/>
          <w:szCs w:val="22"/>
        </w:rPr>
        <w:t xml:space="preserve"> </w:t>
      </w:r>
    </w:p>
    <w:p w14:paraId="4CBC5FB7" w14:textId="77777777" w:rsidR="00FB399D" w:rsidRDefault="00FB399D" w:rsidP="005F31DF">
      <w:pPr>
        <w:spacing w:line="360" w:lineRule="auto"/>
        <w:jc w:val="both"/>
        <w:rPr>
          <w:rFonts w:ascii="Arial" w:hAnsi="Arial" w:cs="Arial"/>
          <w:sz w:val="22"/>
          <w:szCs w:val="22"/>
        </w:rPr>
      </w:pPr>
    </w:p>
    <w:p w14:paraId="30B67919" w14:textId="630CE9FE" w:rsidR="003F352B" w:rsidRPr="00D60B06" w:rsidRDefault="003F352B" w:rsidP="00426FD8">
      <w:pPr>
        <w:spacing w:after="120" w:line="360" w:lineRule="auto"/>
        <w:jc w:val="both"/>
        <w:rPr>
          <w:rFonts w:ascii="Arial" w:hAnsi="Arial" w:cs="Arial"/>
          <w:sz w:val="22"/>
          <w:szCs w:val="22"/>
          <w:lang w:val="es-ES"/>
        </w:rPr>
      </w:pPr>
      <w:r w:rsidRPr="00D60B06">
        <w:rPr>
          <w:rFonts w:ascii="Arial" w:hAnsi="Arial" w:cs="Arial"/>
          <w:sz w:val="22"/>
          <w:szCs w:val="22"/>
          <w:lang w:val="es-ES"/>
        </w:rPr>
        <w:t>En la medida que el Pp44 adopte una nueva MIR que retome los avances conten</w:t>
      </w:r>
      <w:r w:rsidR="00B1432D" w:rsidRPr="00D60B06">
        <w:rPr>
          <w:rFonts w:ascii="Arial" w:hAnsi="Arial" w:cs="Arial"/>
          <w:sz w:val="22"/>
          <w:szCs w:val="22"/>
          <w:lang w:val="es-ES"/>
        </w:rPr>
        <w:t>idos en las nuevas y mejoradas Reglas de O</w:t>
      </w:r>
      <w:r w:rsidRPr="00D60B06">
        <w:rPr>
          <w:rFonts w:ascii="Arial" w:hAnsi="Arial" w:cs="Arial"/>
          <w:sz w:val="22"/>
          <w:szCs w:val="22"/>
          <w:lang w:val="es-ES"/>
        </w:rPr>
        <w:t>peración, el tema principal que quedaría pendiente de atención sería el reforzamiento del seguimiento a los Componentes</w:t>
      </w:r>
      <w:r w:rsidR="00B1432D" w:rsidRPr="00D60B06">
        <w:rPr>
          <w:rFonts w:ascii="Arial" w:hAnsi="Arial" w:cs="Arial"/>
          <w:sz w:val="22"/>
          <w:szCs w:val="22"/>
          <w:lang w:val="es-ES"/>
        </w:rPr>
        <w:t xml:space="preserve"> (que se ha mencionado a detalle en los Capítulos II al IV)</w:t>
      </w:r>
      <w:r w:rsidRPr="00D60B06">
        <w:rPr>
          <w:rFonts w:ascii="Arial" w:hAnsi="Arial" w:cs="Arial"/>
          <w:sz w:val="22"/>
          <w:szCs w:val="22"/>
          <w:lang w:val="es-ES"/>
        </w:rPr>
        <w:t>. Por otro lado, seguiría haciendo falta el levantamiento de una encuesta que dé constancia de la calidad de apoyo entregado</w:t>
      </w:r>
      <w:r w:rsidR="00B1432D" w:rsidRPr="00D60B06">
        <w:rPr>
          <w:rFonts w:ascii="Arial" w:hAnsi="Arial" w:cs="Arial"/>
          <w:sz w:val="22"/>
          <w:szCs w:val="22"/>
          <w:lang w:val="es-ES"/>
        </w:rPr>
        <w:t xml:space="preserve"> (Capítulo V)</w:t>
      </w:r>
      <w:r w:rsidRPr="00D60B06">
        <w:rPr>
          <w:rFonts w:ascii="Arial" w:hAnsi="Arial" w:cs="Arial"/>
          <w:sz w:val="22"/>
          <w:szCs w:val="22"/>
          <w:lang w:val="es-ES"/>
        </w:rPr>
        <w:t xml:space="preserve">. La estimación de este aspecto es de mayor importancia, ya que el sector del apoyo a la vivienda, alrededor del país, ha mostrado afrontar varios problemas (viviendas abandonadas, sin acceso a servicios básicos, problemas en la focalización, etc.). </w:t>
      </w:r>
    </w:p>
    <w:p w14:paraId="635088C0" w14:textId="77777777" w:rsidR="003F352B" w:rsidRPr="00D60B06" w:rsidRDefault="003F352B" w:rsidP="00426FD8">
      <w:pPr>
        <w:spacing w:after="120" w:line="360" w:lineRule="auto"/>
        <w:jc w:val="both"/>
        <w:rPr>
          <w:rFonts w:ascii="Arial" w:hAnsi="Arial" w:cs="Arial"/>
          <w:sz w:val="22"/>
          <w:szCs w:val="22"/>
          <w:lang w:val="es-ES"/>
        </w:rPr>
      </w:pPr>
      <w:r w:rsidRPr="00D60B06">
        <w:rPr>
          <w:rFonts w:ascii="Arial" w:hAnsi="Arial" w:cs="Arial"/>
          <w:sz w:val="22"/>
          <w:szCs w:val="22"/>
          <w:lang w:val="es-ES"/>
        </w:rPr>
        <w:t xml:space="preserve">Una evaluación sobre la calidad del apoyo, podría aportar mayores elementos de análisis que la encuesta que actualmente las unidades responsables suministran, misma que contempla solamente la medición del grado de satisfacción de los beneficiarios, sin ofrecer algún elemento para explicar las causantes de los niveles de satisfacción. Es de cara a esta limitación que se sugiere realizar una evaluación que abarque tanto la medición de la calidad del apoyo como de la gestión que contribuyen a lograr las metas del Pp. </w:t>
      </w:r>
    </w:p>
    <w:p w14:paraId="2FC06572" w14:textId="77777777" w:rsidR="00FB399D" w:rsidRDefault="00FB399D" w:rsidP="005F31DF">
      <w:pPr>
        <w:spacing w:line="360" w:lineRule="auto"/>
        <w:jc w:val="both"/>
        <w:rPr>
          <w:rFonts w:ascii="Arial" w:hAnsi="Arial" w:cs="Arial"/>
          <w:sz w:val="22"/>
          <w:szCs w:val="22"/>
        </w:rPr>
      </w:pPr>
    </w:p>
    <w:p w14:paraId="5A41CA96" w14:textId="77777777" w:rsidR="00FB399D" w:rsidRDefault="00FB399D" w:rsidP="005F31DF">
      <w:pPr>
        <w:spacing w:line="360" w:lineRule="auto"/>
        <w:jc w:val="both"/>
        <w:rPr>
          <w:rFonts w:ascii="Arial" w:hAnsi="Arial" w:cs="Arial"/>
          <w:sz w:val="22"/>
          <w:szCs w:val="22"/>
        </w:rPr>
      </w:pPr>
    </w:p>
    <w:p w14:paraId="2905CF6F" w14:textId="29927B7E" w:rsidR="00FB399D" w:rsidRDefault="00FB399D">
      <w:pPr>
        <w:spacing w:after="160" w:line="259" w:lineRule="auto"/>
        <w:rPr>
          <w:rFonts w:ascii="Arial" w:hAnsi="Arial" w:cs="Arial"/>
          <w:sz w:val="22"/>
          <w:szCs w:val="22"/>
        </w:rPr>
      </w:pPr>
      <w:r>
        <w:rPr>
          <w:rFonts w:ascii="Arial" w:hAnsi="Arial" w:cs="Arial"/>
          <w:sz w:val="22"/>
          <w:szCs w:val="22"/>
        </w:rPr>
        <w:br w:type="page"/>
      </w:r>
    </w:p>
    <w:p w14:paraId="6BB7DB69" w14:textId="77777777" w:rsidR="00FB399D" w:rsidRPr="001B43F6" w:rsidRDefault="00FB399D" w:rsidP="00FB399D">
      <w:pPr>
        <w:pStyle w:val="Ttulo2"/>
        <w:spacing w:line="360" w:lineRule="auto"/>
        <w:jc w:val="center"/>
        <w:rPr>
          <w:rFonts w:ascii="Arial" w:hAnsi="Arial" w:cs="Arial"/>
          <w:b/>
          <w:color w:val="000000" w:themeColor="text1"/>
          <w:sz w:val="28"/>
          <w:szCs w:val="22"/>
          <w:lang w:val="es-MX"/>
        </w:rPr>
      </w:pPr>
      <w:bookmarkStart w:id="52" w:name="_Toc491105013"/>
      <w:r w:rsidRPr="001B43F6">
        <w:rPr>
          <w:rFonts w:ascii="Arial" w:hAnsi="Arial" w:cs="Arial"/>
          <w:b/>
          <w:color w:val="000000" w:themeColor="text1"/>
          <w:sz w:val="28"/>
          <w:szCs w:val="22"/>
          <w:lang w:val="es-MX"/>
        </w:rPr>
        <w:lastRenderedPageBreak/>
        <w:t>Capítulo VIII. Análisis de Fortalezas, Oportunidades, Debilidades, Amenazas y Recomendaciones</w:t>
      </w:r>
      <w:bookmarkEnd w:id="52"/>
      <w:r w:rsidRPr="001B43F6">
        <w:rPr>
          <w:rFonts w:ascii="Arial" w:hAnsi="Arial" w:cs="Arial"/>
          <w:b/>
          <w:color w:val="000000" w:themeColor="text1"/>
          <w:sz w:val="28"/>
          <w:szCs w:val="22"/>
          <w:lang w:val="es-MX"/>
        </w:rPr>
        <w:t xml:space="preserve"> </w:t>
      </w:r>
    </w:p>
    <w:p w14:paraId="076945E2" w14:textId="77777777" w:rsidR="00FB399D" w:rsidRDefault="00FB399D" w:rsidP="00FB399D">
      <w:pPr>
        <w:rPr>
          <w:rFonts w:ascii="Arial" w:hAnsi="Arial" w:cs="Arial"/>
          <w:b/>
          <w:color w:val="000000" w:themeColor="text1"/>
          <w:szCs w:val="22"/>
          <w:lang w:val="es-MX"/>
        </w:rPr>
      </w:pPr>
    </w:p>
    <w:p w14:paraId="6CAA9098" w14:textId="77777777" w:rsidR="00FB399D" w:rsidRDefault="00FB399D" w:rsidP="00FB399D">
      <w:pPr>
        <w:rPr>
          <w:rFonts w:ascii="Arial" w:hAnsi="Arial" w:cs="Arial"/>
          <w:b/>
          <w:color w:val="000000" w:themeColor="text1"/>
          <w:szCs w:val="22"/>
          <w:lang w:val="es-MX"/>
        </w:rPr>
      </w:pPr>
    </w:p>
    <w:p w14:paraId="01FD7469" w14:textId="58D1D62D" w:rsidR="00EC3B52" w:rsidRPr="00D60B06" w:rsidRDefault="00EC3B52" w:rsidP="00EC3B52">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El analisis FODA es una herramienta de manejo del cambio a nivel estratégico que permite obtener un diagnóstico de cuatro dimensiones de un proyecto o programa social: fortalezas y debilidades (nivel interno) y,  oportunidades y amenazas (nivel externo). El analisis FODA parte de la premisa que un programa público se desarrolla en arreglo no sólo a lo que se hace o no se hace dentro del programa, sino también de acuerdo con lo que sucede o no sucede en el entorno del mismo. En conjunto, estas cuatro dimensiones perfilan lo que se puede esperar de dicho programa en el futuro, tomando como base cóm</w:t>
      </w:r>
      <w:r w:rsidR="00AA5E3F" w:rsidRPr="00D60B06">
        <w:rPr>
          <w:rFonts w:ascii="Arial" w:hAnsi="Arial" w:cs="Arial"/>
          <w:color w:val="000000" w:themeColor="text1"/>
          <w:sz w:val="22"/>
          <w:szCs w:val="22"/>
          <w:lang w:val="es-MX"/>
        </w:rPr>
        <w:t>o se encuentra en el presente.</w:t>
      </w:r>
    </w:p>
    <w:p w14:paraId="6679F879" w14:textId="1A935557" w:rsidR="00FB399D" w:rsidRPr="00D60B06" w:rsidRDefault="00EC3B52" w:rsidP="00AA5E3F">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De acuerdo al análisis de esta evaluación, en relación al Pp44 las </w:t>
      </w:r>
      <w:r w:rsidR="00DC443F" w:rsidRPr="00D60B06">
        <w:rPr>
          <w:rFonts w:ascii="Arial" w:hAnsi="Arial" w:cs="Arial"/>
          <w:color w:val="000000" w:themeColor="text1"/>
          <w:sz w:val="22"/>
          <w:szCs w:val="22"/>
          <w:lang w:val="es-MX"/>
        </w:rPr>
        <w:t xml:space="preserve">principales </w:t>
      </w:r>
      <w:r w:rsidRPr="00D60B06">
        <w:rPr>
          <w:rFonts w:ascii="Arial" w:hAnsi="Arial" w:cs="Arial"/>
          <w:i/>
          <w:color w:val="000000" w:themeColor="text1"/>
          <w:sz w:val="22"/>
          <w:szCs w:val="22"/>
          <w:lang w:val="es-MX"/>
        </w:rPr>
        <w:t>fortalezas</w:t>
      </w:r>
      <w:r w:rsidRPr="00D60B06">
        <w:rPr>
          <w:rFonts w:ascii="Arial" w:hAnsi="Arial" w:cs="Arial"/>
          <w:color w:val="000000" w:themeColor="text1"/>
          <w:sz w:val="22"/>
          <w:szCs w:val="22"/>
          <w:lang w:val="es-MX"/>
        </w:rPr>
        <w:t xml:space="preserve"> son:</w:t>
      </w:r>
      <w:r w:rsidR="00782F43" w:rsidRPr="00D60B06">
        <w:rPr>
          <w:rFonts w:ascii="Arial" w:hAnsi="Arial" w:cs="Arial"/>
          <w:color w:val="000000" w:themeColor="text1"/>
          <w:sz w:val="22"/>
          <w:szCs w:val="22"/>
          <w:lang w:val="es-MX"/>
        </w:rPr>
        <w:t xml:space="preserve"> a) </w:t>
      </w:r>
      <w:r w:rsidR="00AA5E3F" w:rsidRPr="00D60B06">
        <w:rPr>
          <w:rFonts w:ascii="Arial" w:hAnsi="Arial" w:cs="Arial"/>
          <w:color w:val="000000" w:themeColor="text1"/>
          <w:sz w:val="22"/>
          <w:szCs w:val="22"/>
          <w:lang w:val="es-MX"/>
        </w:rPr>
        <w:t>El problema que el Pp se propone atender está bien definido, mediante un diagnóstico y árbol de problemas consistentes; b) Los indicadores de Fin y propósito son claros, relevantes, económicos, monitoreables y adecuados; c) Los plazos para los indicadores de Componente son factibles de cumplir; d) Los indicadores de Componentes son claros, relevantes, económicos, monitoreables y adecuados; e) Existen una definición clara de la población objetivo para dos de los cuatro Componentes que aplican para 2016; f) Existen criterios de selección de beneficiarios para dos de los cuatro Componentes que aplican para 2016; g) En algunos Componentes (estufa ecológica y baños con biodigestor) se dan asesorías técnicas para el correcto uso de los bienes, y; h) Algunas de las recomendaciones formuladas en 2014 y 2015 en las evaluaciones del Pp43, parecieron haber influenciado la formulación de las reglas de operación adoptadas a mediados del 2016 en la inclusión del programa de entrega de estufas ecológicas.</w:t>
      </w:r>
    </w:p>
    <w:p w14:paraId="5B077F56" w14:textId="213DB8D5" w:rsidR="00782F43" w:rsidRPr="00D60B06" w:rsidRDefault="00AA5E3F" w:rsidP="00DC443F">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Las </w:t>
      </w:r>
      <w:r w:rsidR="00DC443F" w:rsidRPr="00D60B06">
        <w:rPr>
          <w:rFonts w:ascii="Arial" w:hAnsi="Arial" w:cs="Arial"/>
          <w:color w:val="000000" w:themeColor="text1"/>
          <w:sz w:val="22"/>
          <w:szCs w:val="22"/>
          <w:lang w:val="es-MX"/>
        </w:rPr>
        <w:t xml:space="preserve">principales </w:t>
      </w:r>
      <w:r w:rsidRPr="00D60B06">
        <w:rPr>
          <w:rFonts w:ascii="Arial" w:hAnsi="Arial" w:cs="Arial"/>
          <w:color w:val="000000" w:themeColor="text1"/>
          <w:sz w:val="22"/>
          <w:szCs w:val="22"/>
          <w:lang w:val="es-MX"/>
        </w:rPr>
        <w:t xml:space="preserve">debilidades </w:t>
      </w:r>
      <w:r w:rsidR="00DC443F" w:rsidRPr="00D60B06">
        <w:rPr>
          <w:rFonts w:ascii="Arial" w:hAnsi="Arial" w:cs="Arial"/>
          <w:color w:val="000000" w:themeColor="text1"/>
          <w:sz w:val="22"/>
          <w:szCs w:val="22"/>
          <w:lang w:val="es-MX"/>
        </w:rPr>
        <w:t xml:space="preserve">del Pp </w:t>
      </w:r>
      <w:r w:rsidRPr="00D60B06">
        <w:rPr>
          <w:rFonts w:ascii="Arial" w:hAnsi="Arial" w:cs="Arial"/>
          <w:color w:val="000000" w:themeColor="text1"/>
          <w:sz w:val="22"/>
          <w:szCs w:val="22"/>
          <w:lang w:val="es-MX"/>
        </w:rPr>
        <w:t xml:space="preserve">identificadas en cuanto a </w:t>
      </w:r>
      <w:r w:rsidRPr="00D60B06">
        <w:rPr>
          <w:rFonts w:ascii="Arial" w:hAnsi="Arial" w:cs="Arial"/>
          <w:i/>
          <w:color w:val="000000" w:themeColor="text1"/>
          <w:sz w:val="22"/>
          <w:szCs w:val="22"/>
          <w:lang w:val="es-MX"/>
        </w:rPr>
        <w:t>resultados</w:t>
      </w:r>
      <w:r w:rsidRPr="00D60B06">
        <w:rPr>
          <w:rFonts w:ascii="Arial" w:hAnsi="Arial" w:cs="Arial"/>
          <w:color w:val="000000" w:themeColor="text1"/>
          <w:sz w:val="22"/>
          <w:szCs w:val="22"/>
          <w:lang w:val="es-MX"/>
        </w:rPr>
        <w:t xml:space="preserve"> son: a) </w:t>
      </w:r>
      <w:r w:rsidR="00DC443F" w:rsidRPr="00D60B06">
        <w:rPr>
          <w:rFonts w:ascii="Arial" w:hAnsi="Arial" w:cs="Arial"/>
          <w:color w:val="000000" w:themeColor="text1"/>
          <w:sz w:val="22"/>
          <w:szCs w:val="22"/>
          <w:lang w:val="es-MX"/>
        </w:rPr>
        <w:t xml:space="preserve">La lógica causal entre propósito y fin es incorrecta dado que mejorar la calidad y espacios de la vivienda (Propósito) no conduce lógicamente a que las viviendas tengan acceso a los servicios básicos que les hacen falta (Fin); b) No se publica información de seguimiento a las metas a nivel de Fin; c) El avance de las metas que se reporta en la Cuenta Pública del Estado de Yucatán de 2016 es impreciso. Por ejemplo, las metas se expresan como porcentaje y en otros, como variación; d) Cumplir con las metas establecidas implicaría que la población atendida deje de tener carencias por acceso a servicios básicos, lo que </w:t>
      </w:r>
      <w:r w:rsidR="00DC443F" w:rsidRPr="00D60B06">
        <w:rPr>
          <w:rFonts w:ascii="Arial" w:hAnsi="Arial" w:cs="Arial"/>
          <w:color w:val="000000" w:themeColor="text1"/>
          <w:sz w:val="22"/>
          <w:szCs w:val="22"/>
          <w:lang w:val="es-MX"/>
        </w:rPr>
        <w:lastRenderedPageBreak/>
        <w:t>requiere que las personas reciban más de un Componente y una atención integral y coordinada; e) La línea base de los indicadores de eficacia a nivel de Componentes no es “0”. Así debe ser dado que al comienzo del ejercicio no se han entregado bienes y servicios.</w:t>
      </w:r>
    </w:p>
    <w:p w14:paraId="49ACDA9C" w14:textId="1158AC5A" w:rsidR="00782F43" w:rsidRPr="00D60B06" w:rsidRDefault="00DC443F" w:rsidP="00DC443F">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Otras debilidades identificadas en la </w:t>
      </w:r>
      <w:r w:rsidRPr="00D60B06">
        <w:rPr>
          <w:rFonts w:ascii="Arial" w:hAnsi="Arial" w:cs="Arial"/>
          <w:i/>
          <w:color w:val="000000" w:themeColor="text1"/>
          <w:sz w:val="22"/>
          <w:szCs w:val="22"/>
          <w:lang w:val="es-MX"/>
        </w:rPr>
        <w:t>gestión</w:t>
      </w:r>
      <w:r w:rsidRPr="00D60B06">
        <w:rPr>
          <w:rFonts w:ascii="Arial" w:hAnsi="Arial" w:cs="Arial"/>
          <w:color w:val="000000" w:themeColor="text1"/>
          <w:sz w:val="22"/>
          <w:szCs w:val="22"/>
          <w:lang w:val="es-MX"/>
        </w:rPr>
        <w:t xml:space="preserve"> del programa son: a) Los indicadores a nivel de Componente únicamente miden eficacia; b) La información reportada de línea base, meta y reporte de avances de los indicadores de Componentes no es clara; c) No se identificaron instrumentos para determinar la demanda y el reporte de beneficiarios y apoyos no está sistematizado ni homologado entre Componentes.</w:t>
      </w:r>
    </w:p>
    <w:p w14:paraId="674A39DF" w14:textId="5C7FCC80" w:rsidR="00DC443F" w:rsidRPr="00D60B06" w:rsidRDefault="00DC443F" w:rsidP="00DC443F">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Las debilidades que se registraron para la </w:t>
      </w:r>
      <w:r w:rsidRPr="00D60B06">
        <w:rPr>
          <w:rFonts w:ascii="Arial" w:hAnsi="Arial" w:cs="Arial"/>
          <w:i/>
          <w:color w:val="000000" w:themeColor="text1"/>
          <w:sz w:val="22"/>
          <w:szCs w:val="22"/>
          <w:lang w:val="es-MX"/>
        </w:rPr>
        <w:t>cobertura</w:t>
      </w:r>
      <w:r w:rsidRPr="00D60B06">
        <w:rPr>
          <w:rFonts w:ascii="Arial" w:hAnsi="Arial" w:cs="Arial"/>
          <w:color w:val="000000" w:themeColor="text1"/>
          <w:sz w:val="22"/>
          <w:szCs w:val="22"/>
          <w:lang w:val="es-MX"/>
        </w:rPr>
        <w:t xml:space="preserve"> son: a) No se encontró evidencia sobre la identificación cualitativa o cuantitativa de la población potencial, objetivo y atendida por parte del programa; b) No se identificaron los procedimientos que sigue cada unidad responsable para integrar su padrón de beneficiarios; c) Cada Componente tiene sus propios criterios de selección de beneficiarios, pero no identifica a la población potencial de cada componente; d) No se identificó una estrategia de mediano o largo plazo para avanzar en la cobertura de la población potencial, ni del programa en su conjunto ni de cada uno de los Componentes por separado; e) </w:t>
      </w:r>
      <w:r w:rsidR="009F698A" w:rsidRPr="00D60B06">
        <w:rPr>
          <w:rFonts w:ascii="Arial" w:hAnsi="Arial" w:cs="Arial"/>
          <w:color w:val="000000" w:themeColor="text1"/>
          <w:sz w:val="22"/>
          <w:szCs w:val="22"/>
          <w:lang w:val="es-MX"/>
        </w:rPr>
        <w:t xml:space="preserve">Para el caso del Componente de Pisos Firmes, se atendieron pocos municipios y se concentró en un municipio con un grado de marginación Medio, y; f) No parece existir un criterio de priorización de acuerdo con el índice de marginación de los municipios, tal como dictan las ROP. </w:t>
      </w:r>
    </w:p>
    <w:p w14:paraId="074B80BF" w14:textId="39680BCA" w:rsidR="00782F43" w:rsidRPr="00D60B06" w:rsidRDefault="009F698A" w:rsidP="009F698A">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Se identificó una debilidad relacionadas con el </w:t>
      </w:r>
      <w:r w:rsidRPr="00D60B06">
        <w:rPr>
          <w:rFonts w:ascii="Arial" w:hAnsi="Arial" w:cs="Arial"/>
          <w:i/>
          <w:color w:val="000000" w:themeColor="text1"/>
          <w:sz w:val="22"/>
          <w:szCs w:val="22"/>
          <w:lang w:val="es-MX"/>
        </w:rPr>
        <w:t>seguimiento a los apoyos otorgados y la calidad en el servicio</w:t>
      </w:r>
      <w:r w:rsidRPr="00D60B06">
        <w:rPr>
          <w:rFonts w:ascii="Arial" w:hAnsi="Arial" w:cs="Arial"/>
          <w:color w:val="000000" w:themeColor="text1"/>
          <w:sz w:val="22"/>
          <w:szCs w:val="22"/>
          <w:lang w:val="es-MX"/>
        </w:rPr>
        <w:t>: No existen instrumentos de seguimiento a los bienes entregados ni a la percepción de los usuarios, tales como: Informe de permanencia de apoyos otorgados; Encuesta de calidad del servicio y Encuesta de satisfacción del usuario.</w:t>
      </w:r>
    </w:p>
    <w:p w14:paraId="7696CC57" w14:textId="1977C0D4" w:rsidR="00782F43" w:rsidRPr="00D60B06" w:rsidRDefault="009F698A" w:rsidP="009F698A">
      <w:p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También se identificó una debilidad relacionada con los Aspectos Suceptibles de Mejora: El documento de trabajo en respuesta a la evaluación del Pp44 realizada en 2016 no ha sido entregado aún por las unidades responsables, tal como se indica en la página del SED del Gobierno del estado. </w:t>
      </w:r>
    </w:p>
    <w:p w14:paraId="6B2BDA58" w14:textId="77777777" w:rsidR="009F698A" w:rsidRPr="00D60B06" w:rsidRDefault="009F698A" w:rsidP="009F698A">
      <w:pPr>
        <w:spacing w:after="160" w:line="360" w:lineRule="auto"/>
        <w:jc w:val="both"/>
        <w:rPr>
          <w:rFonts w:ascii="Arial" w:hAnsi="Arial" w:cs="Arial"/>
          <w:sz w:val="22"/>
        </w:rPr>
      </w:pPr>
      <w:r w:rsidRPr="00D60B06">
        <w:rPr>
          <w:rFonts w:ascii="Arial" w:hAnsi="Arial" w:cs="Arial"/>
          <w:sz w:val="22"/>
        </w:rPr>
        <w:t xml:space="preserve">Con base en lo anterior, las recomendaciones que se emiten en esta evaluación son las siguientes: </w:t>
      </w:r>
    </w:p>
    <w:p w14:paraId="0C6449AC" w14:textId="5D3E15BC" w:rsidR="009F698A" w:rsidRPr="00D60B06" w:rsidRDefault="009F698A" w:rsidP="009F698A">
      <w:pPr>
        <w:pStyle w:val="Prrafodelista"/>
        <w:numPr>
          <w:ilvl w:val="0"/>
          <w:numId w:val="12"/>
        </w:numPr>
        <w:spacing w:line="360" w:lineRule="auto"/>
        <w:jc w:val="both"/>
        <w:rPr>
          <w:rFonts w:ascii="Arial" w:hAnsi="Arial" w:cs="Arial"/>
          <w:color w:val="000000" w:themeColor="text1"/>
          <w:sz w:val="22"/>
          <w:lang w:val="es-ES"/>
        </w:rPr>
      </w:pPr>
      <w:r w:rsidRPr="00D60B06">
        <w:rPr>
          <w:rFonts w:ascii="Arial" w:hAnsi="Arial" w:cs="Arial"/>
          <w:color w:val="000000" w:themeColor="text1"/>
          <w:sz w:val="22"/>
          <w:lang w:val="es-ES"/>
        </w:rPr>
        <w:lastRenderedPageBreak/>
        <w:t xml:space="preserve">En cuanto a los </w:t>
      </w:r>
      <w:r w:rsidR="00970893" w:rsidRPr="00D60B06">
        <w:rPr>
          <w:rFonts w:ascii="Arial" w:hAnsi="Arial" w:cs="Arial"/>
          <w:i/>
          <w:color w:val="000000" w:themeColor="text1"/>
          <w:sz w:val="22"/>
          <w:lang w:val="es-ES"/>
        </w:rPr>
        <w:t>R</w:t>
      </w:r>
      <w:r w:rsidRPr="00D60B06">
        <w:rPr>
          <w:rFonts w:ascii="Arial" w:hAnsi="Arial" w:cs="Arial"/>
          <w:i/>
          <w:color w:val="000000" w:themeColor="text1"/>
          <w:sz w:val="22"/>
          <w:lang w:val="es-ES"/>
        </w:rPr>
        <w:t>esultados</w:t>
      </w:r>
      <w:r w:rsidRPr="00D60B06">
        <w:rPr>
          <w:rFonts w:ascii="Arial" w:hAnsi="Arial" w:cs="Arial"/>
          <w:color w:val="000000" w:themeColor="text1"/>
          <w:sz w:val="22"/>
          <w:lang w:val="es-ES"/>
        </w:rPr>
        <w:t>:</w:t>
      </w:r>
    </w:p>
    <w:p w14:paraId="17A68AE9" w14:textId="0DA08E21" w:rsidR="009F698A" w:rsidRPr="00D60B06" w:rsidRDefault="00970893" w:rsidP="00970893">
      <w:pPr>
        <w:pStyle w:val="Prrafodelista"/>
        <w:numPr>
          <w:ilvl w:val="0"/>
          <w:numId w:val="13"/>
        </w:numPr>
        <w:spacing w:after="160" w:line="360" w:lineRule="auto"/>
        <w:jc w:val="both"/>
        <w:rPr>
          <w:rFonts w:ascii="Arial" w:hAnsi="Arial" w:cs="Arial"/>
          <w:sz w:val="22"/>
          <w:lang w:val="es-ES"/>
        </w:rPr>
      </w:pPr>
      <w:r w:rsidRPr="00D60B06">
        <w:rPr>
          <w:rFonts w:ascii="Arial" w:hAnsi="Arial" w:cs="Arial"/>
          <w:sz w:val="22"/>
          <w:lang w:val="es-ES"/>
        </w:rPr>
        <w:t>Distinguir en dos programas distintos los Componentes destinados a reducir cada uno de estos indicadores y modificar el Fin para que refleje un objetivo de nivel superior, relacionado con un cambio en las condiciones de vida, como la salud de la familia o la percepción sobre su bienestar, derivado de tener una vivienda digna.</w:t>
      </w:r>
    </w:p>
    <w:p w14:paraId="0D2765C4" w14:textId="77777777" w:rsidR="00970893" w:rsidRPr="00D60B06" w:rsidRDefault="00970893" w:rsidP="00970893">
      <w:pPr>
        <w:pStyle w:val="Prrafodelista"/>
        <w:numPr>
          <w:ilvl w:val="0"/>
          <w:numId w:val="13"/>
        </w:numPr>
        <w:spacing w:after="160" w:line="360" w:lineRule="auto"/>
        <w:jc w:val="both"/>
        <w:rPr>
          <w:rFonts w:ascii="Arial" w:hAnsi="Arial" w:cs="Arial"/>
          <w:color w:val="000000" w:themeColor="text1"/>
          <w:sz w:val="22"/>
          <w:lang w:val="es-MX"/>
        </w:rPr>
      </w:pPr>
      <w:r w:rsidRPr="00D60B06">
        <w:rPr>
          <w:rFonts w:ascii="Arial" w:hAnsi="Arial" w:cs="Arial"/>
          <w:color w:val="000000" w:themeColor="text1"/>
          <w:sz w:val="22"/>
          <w:lang w:val="es-MX"/>
        </w:rPr>
        <w:t>Incluir en algún documento oficial el seguimiento a la meta a nivel de Fin.</w:t>
      </w:r>
    </w:p>
    <w:p w14:paraId="3B77D2AA" w14:textId="77777777" w:rsidR="00970893" w:rsidRPr="00D60B06" w:rsidRDefault="00970893" w:rsidP="00970893">
      <w:pPr>
        <w:pStyle w:val="Prrafodelista"/>
        <w:numPr>
          <w:ilvl w:val="0"/>
          <w:numId w:val="13"/>
        </w:numPr>
        <w:spacing w:after="160" w:line="360" w:lineRule="auto"/>
        <w:jc w:val="both"/>
        <w:rPr>
          <w:rFonts w:ascii="Arial" w:hAnsi="Arial" w:cs="Arial"/>
          <w:color w:val="000000" w:themeColor="text1"/>
          <w:sz w:val="22"/>
          <w:lang w:val="es-MX"/>
        </w:rPr>
      </w:pPr>
      <w:r w:rsidRPr="00D60B06">
        <w:rPr>
          <w:rFonts w:ascii="Arial" w:hAnsi="Arial" w:cs="Arial"/>
          <w:color w:val="000000" w:themeColor="text1"/>
          <w:sz w:val="22"/>
          <w:lang w:val="es-MX"/>
        </w:rPr>
        <w:t xml:space="preserve">Expresar la línea base, las metas y reportes de avance con la misma unidad de medida y revisar la coherencia de las cifras reportadas en estos rubros. </w:t>
      </w:r>
    </w:p>
    <w:p w14:paraId="7ED9A204" w14:textId="77777777" w:rsidR="00970893" w:rsidRPr="00D60B06" w:rsidRDefault="00970893" w:rsidP="00970893">
      <w:pPr>
        <w:pStyle w:val="Prrafodelista"/>
        <w:numPr>
          <w:ilvl w:val="0"/>
          <w:numId w:val="13"/>
        </w:numPr>
        <w:spacing w:after="160" w:line="360" w:lineRule="auto"/>
        <w:jc w:val="both"/>
        <w:rPr>
          <w:rFonts w:ascii="Arial" w:hAnsi="Arial" w:cs="Arial"/>
          <w:color w:val="000000" w:themeColor="text1"/>
          <w:sz w:val="22"/>
          <w:lang w:val="es-MX"/>
        </w:rPr>
      </w:pPr>
      <w:r w:rsidRPr="00D60B06">
        <w:rPr>
          <w:rFonts w:ascii="Arial" w:hAnsi="Arial" w:cs="Arial"/>
          <w:color w:val="000000" w:themeColor="text1"/>
          <w:sz w:val="22"/>
          <w:lang w:val="es-MX"/>
        </w:rPr>
        <w:t>Realizar un diagnóstico detallado del número de características por las que se consideran carentes las personas atendidas para valorar incluir otros Componentes y poder brindarles una atención integral.</w:t>
      </w:r>
    </w:p>
    <w:p w14:paraId="637935EB" w14:textId="20515B7A" w:rsidR="00970893" w:rsidRPr="00D60B06" w:rsidRDefault="00970893" w:rsidP="009F698A">
      <w:pPr>
        <w:pStyle w:val="Prrafodelista"/>
        <w:numPr>
          <w:ilvl w:val="0"/>
          <w:numId w:val="13"/>
        </w:numPr>
        <w:spacing w:after="160" w:line="360" w:lineRule="auto"/>
        <w:jc w:val="both"/>
        <w:rPr>
          <w:rFonts w:ascii="Arial" w:hAnsi="Arial" w:cs="Arial"/>
          <w:color w:val="000000" w:themeColor="text1"/>
          <w:sz w:val="22"/>
          <w:lang w:val="es-MX"/>
        </w:rPr>
      </w:pPr>
      <w:r w:rsidRPr="00D60B06">
        <w:rPr>
          <w:rFonts w:ascii="Arial" w:hAnsi="Arial" w:cs="Arial"/>
          <w:color w:val="000000" w:themeColor="text1"/>
          <w:sz w:val="22"/>
          <w:lang w:val="es-MX"/>
        </w:rPr>
        <w:t>Modificar la línea base de los indicadores de los Componentes a “0”.</w:t>
      </w:r>
    </w:p>
    <w:p w14:paraId="6C2F10DD" w14:textId="77777777" w:rsidR="00970893" w:rsidRPr="00D60B06" w:rsidRDefault="00970893" w:rsidP="00970893">
      <w:pPr>
        <w:pStyle w:val="Prrafodelista"/>
        <w:spacing w:after="160" w:line="360" w:lineRule="auto"/>
        <w:jc w:val="both"/>
        <w:rPr>
          <w:rFonts w:ascii="Arial" w:hAnsi="Arial" w:cs="Arial"/>
          <w:color w:val="000000" w:themeColor="text1"/>
          <w:sz w:val="22"/>
          <w:lang w:val="es-MX"/>
        </w:rPr>
      </w:pPr>
    </w:p>
    <w:p w14:paraId="63F46614" w14:textId="370BC7E6" w:rsidR="00970893" w:rsidRPr="00D60B06" w:rsidRDefault="00970893" w:rsidP="009F698A">
      <w:pPr>
        <w:pStyle w:val="Prrafodelista"/>
        <w:numPr>
          <w:ilvl w:val="0"/>
          <w:numId w:val="12"/>
        </w:numPr>
        <w:spacing w:after="160" w:line="360" w:lineRule="auto"/>
        <w:jc w:val="both"/>
        <w:rPr>
          <w:rFonts w:ascii="Arial" w:hAnsi="Arial" w:cs="Arial"/>
          <w:color w:val="000000" w:themeColor="text1"/>
          <w:sz w:val="22"/>
          <w:lang w:val="es-ES"/>
        </w:rPr>
      </w:pPr>
      <w:r w:rsidRPr="00D60B06">
        <w:rPr>
          <w:rFonts w:ascii="Arial" w:hAnsi="Arial" w:cs="Arial"/>
          <w:color w:val="000000" w:themeColor="text1"/>
          <w:sz w:val="22"/>
        </w:rPr>
        <w:t xml:space="preserve">En cuanto a la </w:t>
      </w:r>
      <w:r w:rsidRPr="00D60B06">
        <w:rPr>
          <w:rFonts w:ascii="Arial" w:hAnsi="Arial" w:cs="Arial"/>
          <w:i/>
          <w:color w:val="000000" w:themeColor="text1"/>
          <w:sz w:val="22"/>
        </w:rPr>
        <w:t>Gestión</w:t>
      </w:r>
      <w:r w:rsidRPr="00D60B06">
        <w:rPr>
          <w:rFonts w:ascii="Arial" w:hAnsi="Arial" w:cs="Arial"/>
          <w:color w:val="000000" w:themeColor="text1"/>
          <w:sz w:val="22"/>
        </w:rPr>
        <w:t>:</w:t>
      </w:r>
    </w:p>
    <w:p w14:paraId="59304F67" w14:textId="77777777" w:rsidR="00970893" w:rsidRPr="00D60B06" w:rsidRDefault="00970893" w:rsidP="00970893">
      <w:pPr>
        <w:pStyle w:val="Prrafodelista"/>
        <w:numPr>
          <w:ilvl w:val="0"/>
          <w:numId w:val="14"/>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Incluir indicadores de calidad, que midan satisfacción u oportunidad, o de eficiencia, comparando costos con beneficios.</w:t>
      </w:r>
    </w:p>
    <w:p w14:paraId="2D62FB36" w14:textId="77777777" w:rsidR="00970893" w:rsidRPr="00D60B06" w:rsidRDefault="00970893" w:rsidP="00970893">
      <w:pPr>
        <w:pStyle w:val="Prrafodelista"/>
        <w:numPr>
          <w:ilvl w:val="0"/>
          <w:numId w:val="14"/>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Expresar la línea base, las metas y reportes de avances con la misma unidad de medida para evitar confusiones.</w:t>
      </w:r>
    </w:p>
    <w:p w14:paraId="7ADAD0A9" w14:textId="1EBC5B40" w:rsidR="00970893" w:rsidRPr="00D60B06" w:rsidRDefault="00970893" w:rsidP="00970893">
      <w:pPr>
        <w:pStyle w:val="Prrafodelista"/>
        <w:numPr>
          <w:ilvl w:val="0"/>
          <w:numId w:val="14"/>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Elaborar instrumentos para identificar a la demanda del programa, así como homologar y estandarizar el registro de beneficiarios y apoyos entregados entre Componentes.</w:t>
      </w:r>
    </w:p>
    <w:p w14:paraId="3B056018" w14:textId="77777777" w:rsidR="00970893" w:rsidRPr="00D60B06" w:rsidRDefault="00970893" w:rsidP="00970893">
      <w:pPr>
        <w:pStyle w:val="Prrafodelista"/>
        <w:spacing w:after="160" w:line="360" w:lineRule="auto"/>
        <w:jc w:val="both"/>
        <w:rPr>
          <w:rFonts w:ascii="Arial" w:hAnsi="Arial" w:cs="Arial"/>
          <w:color w:val="000000" w:themeColor="text1"/>
          <w:sz w:val="22"/>
          <w:szCs w:val="22"/>
          <w:lang w:val="es-MX"/>
        </w:rPr>
      </w:pPr>
    </w:p>
    <w:p w14:paraId="0EDEFD64" w14:textId="49025A05" w:rsidR="00970893" w:rsidRPr="00D60B06" w:rsidRDefault="00970893" w:rsidP="009F698A">
      <w:pPr>
        <w:pStyle w:val="Prrafodelista"/>
        <w:numPr>
          <w:ilvl w:val="0"/>
          <w:numId w:val="12"/>
        </w:numPr>
        <w:spacing w:after="160" w:line="360" w:lineRule="auto"/>
        <w:jc w:val="both"/>
        <w:rPr>
          <w:rFonts w:ascii="Arial" w:hAnsi="Arial" w:cs="Arial"/>
          <w:color w:val="000000" w:themeColor="text1"/>
          <w:sz w:val="22"/>
          <w:lang w:val="es-ES"/>
        </w:rPr>
      </w:pPr>
      <w:r w:rsidRPr="00D60B06">
        <w:rPr>
          <w:rFonts w:ascii="Arial" w:hAnsi="Arial" w:cs="Arial"/>
          <w:color w:val="000000" w:themeColor="text1"/>
          <w:sz w:val="22"/>
          <w:lang w:val="es-ES"/>
        </w:rPr>
        <w:t xml:space="preserve">En cuanto a la </w:t>
      </w:r>
      <w:r w:rsidRPr="00D60B06">
        <w:rPr>
          <w:rFonts w:ascii="Arial" w:hAnsi="Arial" w:cs="Arial"/>
          <w:i/>
          <w:color w:val="000000" w:themeColor="text1"/>
          <w:sz w:val="22"/>
          <w:lang w:val="es-ES"/>
        </w:rPr>
        <w:t>Cobertura</w:t>
      </w:r>
      <w:r w:rsidRPr="00D60B06">
        <w:rPr>
          <w:rFonts w:ascii="Arial" w:hAnsi="Arial" w:cs="Arial"/>
          <w:color w:val="000000" w:themeColor="text1"/>
          <w:sz w:val="22"/>
          <w:lang w:val="es-ES"/>
        </w:rPr>
        <w:t>:</w:t>
      </w:r>
    </w:p>
    <w:p w14:paraId="0C1379DF"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Crear instrumentos para identificar, de manera cualitativa y cuantitativa, a la población potencial, objetivo y atendida del programa.</w:t>
      </w:r>
    </w:p>
    <w:p w14:paraId="623724A5"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Desarrollar procedimientos de cada unidad responsable para integrar el padrón de beneficiarios del programa, de conformidad con la normatividad emitida por la SEPLAN.</w:t>
      </w:r>
    </w:p>
    <w:p w14:paraId="7885B677"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Identificar y cuantificar a la población potencial de cada Componente</w:t>
      </w:r>
    </w:p>
    <w:p w14:paraId="3CB5DBFB"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Elaborar una estrategia de mediano o largo plazo para avanzar en la cobertura de la población potencial, que permita cumplir con las metas del Programa Sectorial de Desarrollo Social del Estado de Yucatán y con los ODS.</w:t>
      </w:r>
    </w:p>
    <w:p w14:paraId="27C503A0"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 xml:space="preserve">Revisar y en su caso plantear una estrategia de cobertura que efectivamente priorice los municipios catalogados con Muy alto y Alto grado de rezago social, </w:t>
      </w:r>
      <w:r w:rsidRPr="00D60B06">
        <w:rPr>
          <w:rFonts w:ascii="Arial" w:hAnsi="Arial" w:cs="Arial"/>
          <w:color w:val="000000" w:themeColor="text1"/>
          <w:sz w:val="22"/>
          <w:szCs w:val="22"/>
          <w:lang w:val="es-MX"/>
        </w:rPr>
        <w:lastRenderedPageBreak/>
        <w:t xml:space="preserve">ofreciendo esquemas de contribuciones adaptados al perfil socioeconómico de cada municipio. </w:t>
      </w:r>
    </w:p>
    <w:p w14:paraId="4C28E9FD" w14:textId="77777777" w:rsidR="00970893" w:rsidRPr="00D60B06" w:rsidRDefault="00970893" w:rsidP="00970893">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Asegurarse que las acciones se destinen a los municipios con grados más altos de marginación de acuerdo con las ROP de cada Componente</w:t>
      </w:r>
    </w:p>
    <w:p w14:paraId="57EFB1B7" w14:textId="001C0F25" w:rsidR="00970893" w:rsidRPr="00D60B06" w:rsidRDefault="00970893" w:rsidP="00D60B06">
      <w:pPr>
        <w:pStyle w:val="Prrafodelista"/>
        <w:numPr>
          <w:ilvl w:val="0"/>
          <w:numId w:val="15"/>
        </w:numPr>
        <w:spacing w:after="160" w:line="360" w:lineRule="auto"/>
        <w:jc w:val="both"/>
        <w:rPr>
          <w:rFonts w:ascii="Arial" w:hAnsi="Arial" w:cs="Arial"/>
          <w:color w:val="000000" w:themeColor="text1"/>
          <w:sz w:val="22"/>
          <w:szCs w:val="22"/>
          <w:lang w:val="es-MX"/>
        </w:rPr>
      </w:pPr>
      <w:r w:rsidRPr="00D60B06">
        <w:rPr>
          <w:rFonts w:ascii="Arial" w:hAnsi="Arial" w:cs="Arial"/>
          <w:color w:val="000000" w:themeColor="text1"/>
          <w:sz w:val="22"/>
          <w:szCs w:val="22"/>
          <w:lang w:val="es-MX"/>
        </w:rPr>
        <w:t>Enriquecer la información entregada en los padrones de beneficiarios de manera que pueda analizarse con precisión la focalización del Pp</w:t>
      </w:r>
    </w:p>
    <w:p w14:paraId="545C017A" w14:textId="2AA9AB99" w:rsidR="00970893" w:rsidRPr="00D60B06" w:rsidRDefault="00970893" w:rsidP="009F698A">
      <w:pPr>
        <w:pStyle w:val="Prrafodelista"/>
        <w:numPr>
          <w:ilvl w:val="0"/>
          <w:numId w:val="12"/>
        </w:numPr>
        <w:spacing w:after="160" w:line="360" w:lineRule="auto"/>
        <w:jc w:val="both"/>
        <w:rPr>
          <w:rFonts w:ascii="Arial" w:hAnsi="Arial" w:cs="Arial"/>
          <w:i/>
          <w:color w:val="000000" w:themeColor="text1"/>
          <w:sz w:val="22"/>
          <w:lang w:val="es-ES"/>
        </w:rPr>
      </w:pPr>
      <w:r w:rsidRPr="00D60B06">
        <w:rPr>
          <w:rFonts w:ascii="Arial" w:hAnsi="Arial" w:cs="Arial"/>
          <w:color w:val="000000" w:themeColor="text1"/>
          <w:sz w:val="22"/>
          <w:lang w:val="es-ES"/>
        </w:rPr>
        <w:t xml:space="preserve">En cuanto al </w:t>
      </w:r>
      <w:r w:rsidRPr="00D60B06">
        <w:rPr>
          <w:rFonts w:ascii="Arial" w:hAnsi="Arial" w:cs="Arial"/>
          <w:i/>
          <w:color w:val="000000" w:themeColor="text1"/>
          <w:sz w:val="22"/>
          <w:lang w:val="es-ES"/>
        </w:rPr>
        <w:t>Seguimiento a los apoyos otorgados y calidad del servicio:</w:t>
      </w:r>
    </w:p>
    <w:p w14:paraId="07479110" w14:textId="4068CBF5" w:rsidR="00970893" w:rsidRPr="00D60B06" w:rsidRDefault="00970893" w:rsidP="009F698A">
      <w:pPr>
        <w:pStyle w:val="Prrafodelista"/>
        <w:numPr>
          <w:ilvl w:val="0"/>
          <w:numId w:val="16"/>
        </w:numPr>
        <w:spacing w:after="160" w:line="360" w:lineRule="auto"/>
        <w:jc w:val="both"/>
        <w:rPr>
          <w:rFonts w:ascii="Arial" w:hAnsi="Arial" w:cs="Arial"/>
          <w:color w:val="000000" w:themeColor="text1"/>
          <w:sz w:val="32"/>
          <w:szCs w:val="22"/>
          <w:lang w:val="es-ES"/>
        </w:rPr>
      </w:pPr>
      <w:r w:rsidRPr="00D60B06">
        <w:rPr>
          <w:rFonts w:ascii="Arial" w:hAnsi="Arial" w:cs="Arial"/>
          <w:sz w:val="22"/>
          <w:lang w:val="es-ES"/>
        </w:rPr>
        <w:t>Diseñar una estrategia de levantamiento de datos estadísticamente representativo entre los beneficiarios, acompañado de técnicas cualitativas para conocer el uso de los bienes entregados y la percepción de la utilidad y la calidad de los beneficiarios.</w:t>
      </w:r>
    </w:p>
    <w:p w14:paraId="7B368C37" w14:textId="77777777" w:rsidR="00970893" w:rsidRPr="00D60B06" w:rsidRDefault="00970893" w:rsidP="00970893">
      <w:pPr>
        <w:pStyle w:val="Prrafodelista"/>
        <w:numPr>
          <w:ilvl w:val="0"/>
          <w:numId w:val="12"/>
        </w:numPr>
        <w:spacing w:after="160" w:line="360" w:lineRule="auto"/>
        <w:jc w:val="both"/>
        <w:rPr>
          <w:rFonts w:ascii="Arial" w:hAnsi="Arial" w:cs="Arial"/>
          <w:color w:val="000000" w:themeColor="text1"/>
          <w:sz w:val="22"/>
          <w:lang w:val="es-ES"/>
        </w:rPr>
      </w:pPr>
      <w:r w:rsidRPr="00D60B06">
        <w:rPr>
          <w:rFonts w:ascii="Arial" w:hAnsi="Arial" w:cs="Arial"/>
          <w:color w:val="000000" w:themeColor="text1"/>
          <w:sz w:val="22"/>
          <w:lang w:val="es-ES"/>
        </w:rPr>
        <w:t xml:space="preserve">En cuanto a los </w:t>
      </w:r>
      <w:r w:rsidRPr="00D60B06">
        <w:rPr>
          <w:rFonts w:ascii="Arial" w:hAnsi="Arial" w:cs="Arial"/>
          <w:i/>
          <w:color w:val="000000" w:themeColor="text1"/>
          <w:sz w:val="22"/>
          <w:lang w:val="es-ES"/>
        </w:rPr>
        <w:t>Aspectos Susceptibles de Mejora</w:t>
      </w:r>
      <w:r w:rsidRPr="00D60B06">
        <w:rPr>
          <w:rFonts w:ascii="Arial" w:hAnsi="Arial" w:cs="Arial"/>
          <w:color w:val="000000" w:themeColor="text1"/>
          <w:sz w:val="22"/>
          <w:lang w:val="es-ES"/>
        </w:rPr>
        <w:t>:</w:t>
      </w:r>
    </w:p>
    <w:p w14:paraId="4A903336" w14:textId="066ACC60" w:rsidR="00970893" w:rsidRPr="00D60B06" w:rsidRDefault="00970893" w:rsidP="00970893">
      <w:pPr>
        <w:pStyle w:val="Prrafodelista"/>
        <w:numPr>
          <w:ilvl w:val="0"/>
          <w:numId w:val="17"/>
        </w:numPr>
        <w:spacing w:after="160" w:line="360" w:lineRule="auto"/>
        <w:jc w:val="both"/>
        <w:rPr>
          <w:rFonts w:ascii="Arial" w:hAnsi="Arial" w:cs="Arial"/>
          <w:color w:val="000000" w:themeColor="text1"/>
          <w:sz w:val="22"/>
          <w:szCs w:val="22"/>
          <w:lang w:val="es-ES"/>
        </w:rPr>
      </w:pPr>
      <w:r w:rsidRPr="00D60B06">
        <w:rPr>
          <w:rFonts w:ascii="Arial" w:hAnsi="Arial" w:cs="Arial"/>
          <w:color w:val="000000" w:themeColor="text1"/>
          <w:sz w:val="22"/>
          <w:szCs w:val="22"/>
          <w:lang w:val="es-ES"/>
        </w:rPr>
        <w:t>Seguir trabajando en solventar los ASM para el periodo 2017.</w:t>
      </w:r>
    </w:p>
    <w:p w14:paraId="5F94C47D" w14:textId="77777777" w:rsidR="00970893" w:rsidRPr="009F698A" w:rsidRDefault="00970893" w:rsidP="009F698A">
      <w:pPr>
        <w:spacing w:after="160" w:line="360" w:lineRule="auto"/>
        <w:jc w:val="both"/>
        <w:rPr>
          <w:rFonts w:ascii="Arial" w:hAnsi="Arial" w:cs="Arial"/>
          <w:color w:val="000000" w:themeColor="text1"/>
          <w:szCs w:val="22"/>
          <w:lang w:val="es-MX"/>
        </w:rPr>
      </w:pPr>
    </w:p>
    <w:p w14:paraId="703E3177" w14:textId="77777777" w:rsidR="00FB399D" w:rsidRDefault="00FB399D" w:rsidP="00FB399D">
      <w:pPr>
        <w:spacing w:after="160" w:line="259" w:lineRule="auto"/>
        <w:rPr>
          <w:rFonts w:ascii="Arial" w:hAnsi="Arial" w:cs="Arial"/>
          <w:b/>
          <w:color w:val="000000" w:themeColor="text1"/>
          <w:szCs w:val="22"/>
          <w:lang w:val="es-MX"/>
        </w:rPr>
      </w:pPr>
      <w:r>
        <w:rPr>
          <w:rFonts w:ascii="Arial" w:hAnsi="Arial" w:cs="Arial"/>
          <w:b/>
          <w:color w:val="000000" w:themeColor="text1"/>
          <w:szCs w:val="22"/>
          <w:lang w:val="es-MX"/>
        </w:rPr>
        <w:br w:type="page"/>
      </w:r>
    </w:p>
    <w:p w14:paraId="214F80E6"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3" w:name="_Toc491105014"/>
      <w:r w:rsidRPr="00D60B06">
        <w:rPr>
          <w:rFonts w:ascii="Arial" w:hAnsi="Arial" w:cs="Arial"/>
          <w:b/>
          <w:color w:val="000000" w:themeColor="text1"/>
          <w:sz w:val="24"/>
          <w:szCs w:val="22"/>
          <w:lang w:val="es-MX"/>
        </w:rPr>
        <w:lastRenderedPageBreak/>
        <w:t>Capítulo IX. Principales Hallazgos</w:t>
      </w:r>
      <w:bookmarkEnd w:id="53"/>
    </w:p>
    <w:p w14:paraId="22CE3839" w14:textId="77777777" w:rsidR="00FB399D" w:rsidRDefault="00FB399D" w:rsidP="00FB399D">
      <w:pPr>
        <w:spacing w:line="360" w:lineRule="auto"/>
        <w:jc w:val="both"/>
        <w:rPr>
          <w:rFonts w:ascii="Arial" w:hAnsi="Arial" w:cs="Arial"/>
          <w:szCs w:val="22"/>
        </w:rPr>
      </w:pPr>
    </w:p>
    <w:p w14:paraId="43B3ECFA" w14:textId="1C91E234" w:rsidR="00070C20" w:rsidRPr="00D60B06" w:rsidRDefault="00070C20" w:rsidP="007E45DE">
      <w:pPr>
        <w:pStyle w:val="Prrafodelista"/>
        <w:numPr>
          <w:ilvl w:val="0"/>
          <w:numId w:val="7"/>
        </w:numPr>
        <w:spacing w:line="360" w:lineRule="auto"/>
        <w:jc w:val="both"/>
        <w:rPr>
          <w:rFonts w:ascii="Arial" w:hAnsi="Arial" w:cs="Arial"/>
          <w:sz w:val="22"/>
          <w:lang w:val="es-ES"/>
        </w:rPr>
      </w:pPr>
      <w:r w:rsidRPr="00D60B06">
        <w:rPr>
          <w:rFonts w:ascii="Arial" w:hAnsi="Arial" w:cs="Arial"/>
          <w:sz w:val="22"/>
          <w:lang w:val="es-ES"/>
        </w:rPr>
        <w:t xml:space="preserve">Sobresale, en primer lugar, que el presupuesto Modificado del Programa Presupuestario 44 es muy inferior al presupuesto Ejercido en el periodo 2016 (el primero fue de </w:t>
      </w:r>
      <w:r w:rsidRPr="00D60B06">
        <w:rPr>
          <w:rFonts w:ascii="Arial" w:eastAsia="Times New Roman" w:hAnsi="Arial" w:cs="Arial"/>
          <w:color w:val="000000"/>
          <w:sz w:val="22"/>
          <w:shd w:val="clear" w:color="auto" w:fill="FFFFFF"/>
          <w:lang w:val="es-ES"/>
        </w:rPr>
        <w:t>$39,482,546.58, mientras que el Segundo ascendió a $585,417,737.78</w:t>
      </w:r>
      <w:r w:rsidRPr="00D60B06">
        <w:rPr>
          <w:rFonts w:ascii="Arial" w:hAnsi="Arial" w:cs="Arial"/>
          <w:sz w:val="22"/>
          <w:lang w:val="es-ES"/>
        </w:rPr>
        <w:t>). Lo anterior muestra un sobre ejercicio que debe ser explicado.</w:t>
      </w:r>
    </w:p>
    <w:p w14:paraId="02F88A33" w14:textId="76D76CF3" w:rsidR="007E45DE" w:rsidRPr="00D60B06" w:rsidRDefault="001475CA" w:rsidP="007E45DE">
      <w:pPr>
        <w:pStyle w:val="Prrafodelista"/>
        <w:numPr>
          <w:ilvl w:val="0"/>
          <w:numId w:val="7"/>
        </w:numPr>
        <w:spacing w:line="360" w:lineRule="auto"/>
        <w:jc w:val="both"/>
        <w:rPr>
          <w:rFonts w:ascii="Arial" w:hAnsi="Arial" w:cs="Arial"/>
          <w:sz w:val="18"/>
        </w:rPr>
      </w:pPr>
      <w:r w:rsidRPr="00D60B06">
        <w:rPr>
          <w:rFonts w:ascii="Arial" w:hAnsi="Arial" w:cs="Arial"/>
          <w:sz w:val="22"/>
          <w:lang w:val="es-ES"/>
        </w:rPr>
        <w:t xml:space="preserve">El </w:t>
      </w:r>
      <w:r w:rsidR="00070C20" w:rsidRPr="00D60B06">
        <w:rPr>
          <w:rFonts w:ascii="Arial" w:hAnsi="Arial" w:cs="Arial"/>
          <w:sz w:val="22"/>
          <w:lang w:val="es-ES"/>
        </w:rPr>
        <w:t xml:space="preserve">Pp </w:t>
      </w:r>
      <w:r w:rsidRPr="00D60B06">
        <w:rPr>
          <w:rFonts w:ascii="Arial" w:hAnsi="Arial" w:cs="Arial"/>
          <w:sz w:val="22"/>
          <w:lang w:val="es-ES"/>
        </w:rPr>
        <w:t xml:space="preserve">presenta inconsistencias en la presentación y sistematización de datos clave para evaluar su desempeño. </w:t>
      </w:r>
      <w:r w:rsidR="00070C20" w:rsidRPr="00D60B06">
        <w:rPr>
          <w:rFonts w:ascii="Arial" w:hAnsi="Arial" w:cs="Arial"/>
          <w:sz w:val="22"/>
          <w:lang w:val="es-ES"/>
        </w:rPr>
        <w:t>Entre las principales se encuentra que:</w:t>
      </w:r>
      <w:r w:rsidRPr="00D60B06">
        <w:rPr>
          <w:rFonts w:ascii="Arial" w:hAnsi="Arial" w:cs="Arial"/>
          <w:sz w:val="22"/>
          <w:lang w:val="es-ES"/>
        </w:rPr>
        <w:t xml:space="preserve"> </w:t>
      </w:r>
      <w:r w:rsidR="007E45DE" w:rsidRPr="00D60B06">
        <w:rPr>
          <w:rFonts w:ascii="Arial" w:hAnsi="Arial" w:cs="Arial"/>
          <w:sz w:val="22"/>
          <w:lang w:val="es-ES"/>
        </w:rPr>
        <w:t>la información reportada de línea base, meta y reporte de avances de los indicadores de Componentes no es clara; no se identificaron instrumentos o elementos para determinar la demanda y el reporte de beneficiarios y apoyos no está sistematizado ni homologado entre Componentes; no se encontró evidencia sobre la identificación cualitativa o cuantitativa de la población potencial, objetivo y atendida por parte del programa; No se identificaron los procedimientos que sigue cada unidad responsable para integrar su padrón de beneficiarios, y;</w:t>
      </w:r>
      <w:r w:rsidR="007E45DE" w:rsidRPr="00D60B06">
        <w:rPr>
          <w:rFonts w:ascii="Arial" w:hAnsi="Arial" w:cs="Arial"/>
          <w:sz w:val="22"/>
          <w:lang w:val="es-ES_tradnl"/>
        </w:rPr>
        <w:t xml:space="preserve"> cada Componente tiene sus propios criterios de selección de beneficiarios, pero no identifica a la población potencial de cada componente. En cuanto a la cobertura y focalización del Pp </w:t>
      </w:r>
      <w:r w:rsidR="007E45DE" w:rsidRPr="00D60B06">
        <w:rPr>
          <w:rFonts w:ascii="Arial" w:hAnsi="Arial" w:cs="Arial"/>
          <w:sz w:val="22"/>
          <w:lang w:val="es-ES"/>
        </w:rPr>
        <w:t xml:space="preserve">no parece existir un criterio de priorización de acuerdo con el índice de marginación de los municipios, tal como dictan las ROP. Resalta el hecho que </w:t>
      </w:r>
      <w:r w:rsidR="000C3C00" w:rsidRPr="00D60B06">
        <w:rPr>
          <w:rFonts w:ascii="Arial" w:hAnsi="Arial" w:cs="Arial"/>
          <w:sz w:val="22"/>
          <w:lang w:val="es-ES"/>
        </w:rPr>
        <w:t>en dos componentes (Cuartos Adicionales y Pisos Firmes) los municipios</w:t>
      </w:r>
      <w:r w:rsidR="00070C20" w:rsidRPr="00D60B06">
        <w:rPr>
          <w:rFonts w:ascii="Arial" w:hAnsi="Arial" w:cs="Arial"/>
          <w:sz w:val="22"/>
          <w:lang w:val="es-ES"/>
        </w:rPr>
        <w:t xml:space="preserve"> atendidos de manera prioritaria</w:t>
      </w:r>
      <w:r w:rsidR="000C3C00" w:rsidRPr="00D60B06">
        <w:rPr>
          <w:rFonts w:ascii="Arial" w:hAnsi="Arial" w:cs="Arial"/>
          <w:sz w:val="22"/>
          <w:lang w:val="es-ES"/>
        </w:rPr>
        <w:t xml:space="preserve"> no </w:t>
      </w:r>
      <w:r w:rsidR="00070C20" w:rsidRPr="00D60B06">
        <w:rPr>
          <w:rFonts w:ascii="Arial" w:hAnsi="Arial" w:cs="Arial"/>
          <w:sz w:val="22"/>
          <w:lang w:val="es-ES"/>
        </w:rPr>
        <w:t>fueron aquellos</w:t>
      </w:r>
      <w:r w:rsidR="000C3C00" w:rsidRPr="00D60B06">
        <w:rPr>
          <w:rFonts w:ascii="Arial" w:hAnsi="Arial" w:cs="Arial"/>
          <w:sz w:val="22"/>
          <w:lang w:val="es-ES"/>
        </w:rPr>
        <w:t xml:space="preserve"> de alta marginación (por ejemplo, para las acciones del Componente Pisos Firmes, en el municipio de Valladolid, con grado de marginación, “Medio” se concentró el 74 por ciento de las acciones).</w:t>
      </w:r>
    </w:p>
    <w:p w14:paraId="697D5CD1" w14:textId="0949A9D7" w:rsidR="001475CA" w:rsidRPr="00D60B06" w:rsidRDefault="001475CA" w:rsidP="00F0002A">
      <w:pPr>
        <w:pStyle w:val="Prrafodelista"/>
        <w:spacing w:line="360" w:lineRule="auto"/>
        <w:jc w:val="both"/>
        <w:rPr>
          <w:rFonts w:ascii="Arial" w:hAnsi="Arial" w:cs="Arial"/>
          <w:sz w:val="18"/>
          <w:lang w:val="es-ES"/>
        </w:rPr>
      </w:pPr>
      <w:r w:rsidRPr="00D60B06">
        <w:rPr>
          <w:rFonts w:ascii="Arial" w:hAnsi="Arial" w:cs="Arial"/>
          <w:sz w:val="22"/>
          <w:szCs w:val="22"/>
          <w:lang w:val="es-ES"/>
        </w:rPr>
        <w:t xml:space="preserve">Entre las </w:t>
      </w:r>
      <w:r w:rsidR="00070C20" w:rsidRPr="00D60B06">
        <w:rPr>
          <w:rFonts w:ascii="Arial" w:hAnsi="Arial" w:cs="Arial"/>
          <w:sz w:val="22"/>
          <w:szCs w:val="22"/>
          <w:lang w:val="es-ES"/>
        </w:rPr>
        <w:t xml:space="preserve">principales </w:t>
      </w:r>
      <w:r w:rsidRPr="00D60B06">
        <w:rPr>
          <w:rFonts w:ascii="Arial" w:hAnsi="Arial" w:cs="Arial"/>
          <w:sz w:val="22"/>
          <w:szCs w:val="22"/>
          <w:lang w:val="es-ES"/>
        </w:rPr>
        <w:t xml:space="preserve">inconsistencias técnicas en la Matriz de Indicadores de Resultados se encuentra que: </w:t>
      </w:r>
      <w:r w:rsidR="00F0002A" w:rsidRPr="00D60B06">
        <w:rPr>
          <w:rFonts w:ascii="Arial" w:hAnsi="Arial" w:cs="Arial"/>
          <w:sz w:val="22"/>
          <w:lang w:val="es-ES"/>
        </w:rPr>
        <w:t>la lógica causal entre propósito y fin es incorrecta dado que mejorar la cali</w:t>
      </w:r>
      <w:r w:rsidR="00070C20" w:rsidRPr="00D60B06">
        <w:rPr>
          <w:rFonts w:ascii="Arial" w:hAnsi="Arial" w:cs="Arial"/>
          <w:sz w:val="22"/>
          <w:lang w:val="es-ES"/>
        </w:rPr>
        <w:t>dad y espacios de la vivienda (P</w:t>
      </w:r>
      <w:r w:rsidR="00F0002A" w:rsidRPr="00D60B06">
        <w:rPr>
          <w:rFonts w:ascii="Arial" w:hAnsi="Arial" w:cs="Arial"/>
          <w:sz w:val="22"/>
          <w:lang w:val="es-ES"/>
        </w:rPr>
        <w:t>ropósito)</w:t>
      </w:r>
      <w:r w:rsidR="00F0002A" w:rsidRPr="00D60B06">
        <w:rPr>
          <w:rFonts w:ascii="Arial" w:hAnsi="Arial" w:cs="Arial"/>
          <w:sz w:val="22"/>
          <w:lang w:val="es-ES_tradnl"/>
        </w:rPr>
        <w:t xml:space="preserve"> </w:t>
      </w:r>
      <w:r w:rsidR="00F0002A" w:rsidRPr="00D60B06">
        <w:rPr>
          <w:rFonts w:ascii="Arial" w:hAnsi="Arial" w:cs="Arial"/>
          <w:sz w:val="22"/>
          <w:lang w:val="es-ES"/>
        </w:rPr>
        <w:t>no conduce lógicamente a que las viviendas tengan acceso a los servicios básicos que les hacen f</w:t>
      </w:r>
      <w:r w:rsidR="00070C20" w:rsidRPr="00D60B06">
        <w:rPr>
          <w:rFonts w:ascii="Arial" w:hAnsi="Arial" w:cs="Arial"/>
          <w:sz w:val="22"/>
          <w:lang w:val="es-ES"/>
        </w:rPr>
        <w:t>alta (F</w:t>
      </w:r>
      <w:r w:rsidR="00F0002A" w:rsidRPr="00D60B06">
        <w:rPr>
          <w:rFonts w:ascii="Arial" w:hAnsi="Arial" w:cs="Arial"/>
          <w:sz w:val="22"/>
          <w:lang w:val="es-ES"/>
        </w:rPr>
        <w:t>in)</w:t>
      </w:r>
      <w:r w:rsidR="00070C20" w:rsidRPr="00D60B06">
        <w:rPr>
          <w:rFonts w:ascii="Arial" w:hAnsi="Arial" w:cs="Arial"/>
          <w:sz w:val="22"/>
          <w:szCs w:val="22"/>
          <w:lang w:val="es-ES"/>
        </w:rPr>
        <w:t>;</w:t>
      </w:r>
      <w:r w:rsidRPr="00D60B06">
        <w:rPr>
          <w:rFonts w:ascii="Arial" w:hAnsi="Arial" w:cs="Arial"/>
          <w:sz w:val="22"/>
          <w:szCs w:val="22"/>
          <w:lang w:val="es-ES"/>
        </w:rPr>
        <w:t xml:space="preserve"> línea base a nivel Componente</w:t>
      </w:r>
      <w:r w:rsidR="00070C20" w:rsidRPr="00D60B06">
        <w:rPr>
          <w:rFonts w:ascii="Arial" w:hAnsi="Arial" w:cs="Arial"/>
          <w:sz w:val="22"/>
          <w:szCs w:val="22"/>
          <w:lang w:val="es-ES"/>
        </w:rPr>
        <w:t xml:space="preserve"> no es igual a cero (0); y</w:t>
      </w:r>
      <w:r w:rsidRPr="00D60B06">
        <w:rPr>
          <w:rFonts w:ascii="Arial" w:hAnsi="Arial" w:cs="Arial"/>
          <w:sz w:val="22"/>
          <w:szCs w:val="22"/>
          <w:lang w:val="es-ES"/>
        </w:rPr>
        <w:t xml:space="preserve"> </w:t>
      </w:r>
      <w:r w:rsidR="00F0002A" w:rsidRPr="00D60B06">
        <w:rPr>
          <w:rFonts w:ascii="Arial" w:hAnsi="Arial" w:cs="Arial"/>
          <w:sz w:val="22"/>
          <w:szCs w:val="22"/>
          <w:lang w:val="es-ES"/>
        </w:rPr>
        <w:t xml:space="preserve">los indicadores </w:t>
      </w:r>
      <w:r w:rsidRPr="00D60B06">
        <w:rPr>
          <w:rFonts w:ascii="Arial" w:hAnsi="Arial" w:cs="Arial"/>
          <w:sz w:val="22"/>
          <w:szCs w:val="22"/>
          <w:lang w:val="es-ES"/>
        </w:rPr>
        <w:t xml:space="preserve">sólo miden eficacia, cuando se podrían plantear indicadores de calidad puesto que se trata de entrega de bienes. </w:t>
      </w:r>
    </w:p>
    <w:p w14:paraId="2B72DC79" w14:textId="6A05627D" w:rsidR="00F0002A" w:rsidRPr="00D60B06" w:rsidRDefault="00F0002A" w:rsidP="00F0002A">
      <w:pPr>
        <w:pStyle w:val="Prrafodelista"/>
        <w:numPr>
          <w:ilvl w:val="0"/>
          <w:numId w:val="7"/>
        </w:numPr>
        <w:spacing w:line="360" w:lineRule="auto"/>
        <w:jc w:val="both"/>
        <w:rPr>
          <w:rFonts w:ascii="Arial" w:hAnsi="Arial" w:cs="Arial"/>
          <w:sz w:val="22"/>
          <w:szCs w:val="22"/>
          <w:lang w:val="es-ES"/>
        </w:rPr>
      </w:pPr>
      <w:r w:rsidRPr="00D60B06">
        <w:rPr>
          <w:rFonts w:ascii="Arial" w:hAnsi="Arial" w:cs="Arial"/>
          <w:sz w:val="22"/>
          <w:szCs w:val="22"/>
          <w:lang w:val="es-ES"/>
        </w:rPr>
        <w:t xml:space="preserve">El Pp43 no cuenta con ningún instrumento y/o estrategia de recuperación de información que dé cuenta del uso, utilidad, calidad del bien y la percepción de la </w:t>
      </w:r>
      <w:r w:rsidRPr="00D60B06">
        <w:rPr>
          <w:rFonts w:ascii="Arial" w:hAnsi="Arial" w:cs="Arial"/>
          <w:sz w:val="22"/>
          <w:szCs w:val="22"/>
          <w:lang w:val="es-ES"/>
        </w:rPr>
        <w:lastRenderedPageBreak/>
        <w:t>calidad en el servicio y del bien entregado por parte de los beneficiarios. Esta situación se debe resarcir, puesto que al omitir esta información el Programa deja de obtener información de gran valor para mejorar su gestión y sus resultados.</w:t>
      </w:r>
    </w:p>
    <w:p w14:paraId="40C63B05" w14:textId="0008757B" w:rsidR="001475CA" w:rsidRPr="00D60B06" w:rsidRDefault="00F0002A" w:rsidP="001475CA">
      <w:pPr>
        <w:pStyle w:val="Prrafodelista"/>
        <w:numPr>
          <w:ilvl w:val="0"/>
          <w:numId w:val="7"/>
        </w:numPr>
        <w:spacing w:line="360" w:lineRule="auto"/>
        <w:jc w:val="both"/>
        <w:rPr>
          <w:rFonts w:ascii="Arial" w:hAnsi="Arial" w:cs="Arial"/>
          <w:sz w:val="22"/>
          <w:lang w:val="es-ES"/>
        </w:rPr>
      </w:pPr>
      <w:r w:rsidRPr="00D60B06">
        <w:rPr>
          <w:rFonts w:ascii="Arial" w:hAnsi="Arial" w:cs="Arial"/>
          <w:sz w:val="22"/>
          <w:lang w:val="es-ES"/>
        </w:rPr>
        <w:t xml:space="preserve">Finalmente, en cuanto a los ASM, se encontró que el documento de trabajo en respuesta a la evaluación del Pp44 realizada en 2016 no ha sido entregado aún por las unidades responsables, tal como se indica en la página del SED del Gobierno del estado. Se constató en visitas con las unidades responsables que se se está trabajando en solventar esto en el 2017. </w:t>
      </w:r>
      <w:r w:rsidR="00930861" w:rsidRPr="00D60B06">
        <w:rPr>
          <w:rFonts w:ascii="Arial" w:hAnsi="Arial" w:cs="Arial"/>
          <w:sz w:val="22"/>
          <w:lang w:val="es-ES"/>
        </w:rPr>
        <w:t>Este trabajo resulta</w:t>
      </w:r>
      <w:r w:rsidR="00E347B4" w:rsidRPr="00D60B06">
        <w:rPr>
          <w:rFonts w:ascii="Arial" w:hAnsi="Arial" w:cs="Arial"/>
          <w:sz w:val="22"/>
          <w:lang w:val="es-ES"/>
        </w:rPr>
        <w:t>ría</w:t>
      </w:r>
      <w:r w:rsidR="00930861" w:rsidRPr="00D60B06">
        <w:rPr>
          <w:rFonts w:ascii="Arial" w:hAnsi="Arial" w:cs="Arial"/>
          <w:sz w:val="22"/>
          <w:lang w:val="es-ES"/>
        </w:rPr>
        <w:t xml:space="preserve"> prioritario. </w:t>
      </w:r>
    </w:p>
    <w:p w14:paraId="5C4FBA12" w14:textId="77777777" w:rsidR="00FB399D" w:rsidRDefault="00FB399D" w:rsidP="00FB399D">
      <w:pPr>
        <w:spacing w:line="360" w:lineRule="auto"/>
        <w:jc w:val="both"/>
        <w:rPr>
          <w:rFonts w:ascii="Arial" w:hAnsi="Arial" w:cs="Arial"/>
          <w:szCs w:val="22"/>
        </w:rPr>
      </w:pPr>
    </w:p>
    <w:p w14:paraId="79A23CCC" w14:textId="77777777" w:rsidR="00FB399D" w:rsidRDefault="00FB399D" w:rsidP="00FB399D">
      <w:pPr>
        <w:spacing w:after="160" w:line="259" w:lineRule="auto"/>
        <w:rPr>
          <w:rFonts w:ascii="Arial" w:hAnsi="Arial" w:cs="Arial"/>
          <w:szCs w:val="22"/>
        </w:rPr>
      </w:pPr>
      <w:r>
        <w:rPr>
          <w:rFonts w:ascii="Arial" w:hAnsi="Arial" w:cs="Arial"/>
          <w:szCs w:val="22"/>
        </w:rPr>
        <w:br w:type="page"/>
      </w:r>
    </w:p>
    <w:p w14:paraId="60034C67"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4" w:name="_Toc491105015"/>
      <w:r w:rsidRPr="00D60B06">
        <w:rPr>
          <w:rFonts w:ascii="Arial" w:hAnsi="Arial" w:cs="Arial"/>
          <w:b/>
          <w:color w:val="000000" w:themeColor="text1"/>
          <w:sz w:val="24"/>
          <w:szCs w:val="22"/>
          <w:lang w:val="es-MX"/>
        </w:rPr>
        <w:lastRenderedPageBreak/>
        <w:t>Capítulo X. Conclusiones</w:t>
      </w:r>
      <w:bookmarkEnd w:id="54"/>
      <w:r w:rsidRPr="00D60B06">
        <w:rPr>
          <w:rFonts w:ascii="Arial" w:hAnsi="Arial" w:cs="Arial"/>
          <w:b/>
          <w:color w:val="000000" w:themeColor="text1"/>
          <w:sz w:val="24"/>
          <w:szCs w:val="22"/>
          <w:lang w:val="es-MX"/>
        </w:rPr>
        <w:t xml:space="preserve"> </w:t>
      </w:r>
    </w:p>
    <w:p w14:paraId="7996F3A4" w14:textId="77777777" w:rsidR="00FB399D" w:rsidRDefault="00FB399D" w:rsidP="00FB399D">
      <w:pPr>
        <w:rPr>
          <w:lang w:val="es-MX"/>
        </w:rPr>
      </w:pPr>
    </w:p>
    <w:p w14:paraId="72A0CE04" w14:textId="5FB8505B" w:rsidR="004007BC" w:rsidRPr="00D60B06" w:rsidRDefault="004007BC" w:rsidP="008C713B">
      <w:pPr>
        <w:spacing w:after="120" w:line="360" w:lineRule="auto"/>
        <w:jc w:val="both"/>
        <w:rPr>
          <w:rFonts w:ascii="Arial" w:hAnsi="Arial" w:cs="Arial"/>
          <w:sz w:val="22"/>
          <w:lang w:val="es-MX"/>
        </w:rPr>
      </w:pPr>
      <w:r w:rsidRPr="00D60B06">
        <w:rPr>
          <w:rFonts w:ascii="Arial" w:hAnsi="Arial" w:cs="Arial"/>
          <w:sz w:val="22"/>
          <w:lang w:val="es-ES"/>
        </w:rPr>
        <w:t xml:space="preserve">A continuación se describen las principales conclusiones, siguiendo el </w:t>
      </w:r>
      <w:r w:rsidR="00F72C53" w:rsidRPr="00D60B06">
        <w:rPr>
          <w:rFonts w:ascii="Arial" w:hAnsi="Arial" w:cs="Arial"/>
          <w:sz w:val="22"/>
          <w:lang w:val="es-ES"/>
        </w:rPr>
        <w:t>orden</w:t>
      </w:r>
      <w:r w:rsidRPr="00D60B06">
        <w:rPr>
          <w:rFonts w:ascii="Arial" w:hAnsi="Arial" w:cs="Arial"/>
          <w:sz w:val="22"/>
          <w:lang w:val="es-ES"/>
        </w:rPr>
        <w:t xml:space="preserve"> de temas planteados en la presente evaluación específica del desempeño. Con relación a las características generales del Programa Presupuestario, se concluye que </w:t>
      </w:r>
      <w:r w:rsidRPr="00D60B06">
        <w:rPr>
          <w:rFonts w:ascii="Arial" w:hAnsi="Arial" w:cs="Arial"/>
          <w:sz w:val="22"/>
          <w:lang w:val="es-MX"/>
        </w:rPr>
        <w:t>el problema público que le da origen se encuentra bien identificado, y apela a evidencia reciente y documentada; asimismo, se explican correctamente los argumentos por los cuales cabe esperar que dicho Programa contribuya a la solución del problema identificado, por lo que se considera que el árbol de problemas está bien fundamentado en su lógica causal. Pese a ello existen áreas de oportunidad en la relación lógica de los resultados entre el Propósito y el Fin.</w:t>
      </w:r>
    </w:p>
    <w:p w14:paraId="09CF4AF1" w14:textId="1F727491" w:rsidR="004007BC" w:rsidRPr="00D60B06" w:rsidRDefault="004007BC" w:rsidP="008C713B">
      <w:pPr>
        <w:spacing w:after="120" w:line="360" w:lineRule="auto"/>
        <w:jc w:val="both"/>
        <w:rPr>
          <w:rFonts w:ascii="Arial" w:hAnsi="Arial" w:cs="Arial"/>
          <w:sz w:val="22"/>
          <w:szCs w:val="22"/>
        </w:rPr>
      </w:pPr>
      <w:r w:rsidRPr="00D60B06">
        <w:rPr>
          <w:rFonts w:ascii="Arial" w:hAnsi="Arial" w:cs="Arial"/>
          <w:sz w:val="22"/>
          <w:szCs w:val="22"/>
          <w:lang w:val="es-MX"/>
        </w:rPr>
        <w:t xml:space="preserve">En cuanto a los resultados al nivel de Fin y Propósito, puede decirse que </w:t>
      </w:r>
      <w:r w:rsidR="00EF7C2F" w:rsidRPr="00D60B06">
        <w:rPr>
          <w:rFonts w:ascii="Arial" w:hAnsi="Arial" w:cs="Arial"/>
          <w:sz w:val="22"/>
          <w:szCs w:val="22"/>
          <w:lang w:eastAsia="es-MX"/>
        </w:rPr>
        <w:t xml:space="preserve">los indicadores de Fin y propósito son claros, relevantes, económicos, monitoreables y adecuados, y poseen plazos que son factibles de cumplirse. Sin embargo, </w:t>
      </w:r>
      <w:r w:rsidRPr="00D60B06">
        <w:rPr>
          <w:rFonts w:ascii="Arial" w:hAnsi="Arial" w:cs="Arial"/>
          <w:sz w:val="22"/>
          <w:szCs w:val="22"/>
          <w:lang w:val="es-MX"/>
        </w:rPr>
        <w:t xml:space="preserve">persisten algunas imprecisiones y omisiones </w:t>
      </w:r>
      <w:r w:rsidR="00EF7C2F" w:rsidRPr="00D60B06">
        <w:rPr>
          <w:rFonts w:ascii="Arial" w:hAnsi="Arial" w:cs="Arial"/>
          <w:sz w:val="22"/>
          <w:szCs w:val="22"/>
          <w:lang w:val="es-MX"/>
        </w:rPr>
        <w:t>en cuanto al</w:t>
      </w:r>
      <w:r w:rsidR="00EF7C2F" w:rsidRPr="00D60B06">
        <w:rPr>
          <w:rFonts w:ascii="Arial" w:hAnsi="Arial" w:cs="Arial"/>
          <w:sz w:val="22"/>
          <w:szCs w:val="22"/>
        </w:rPr>
        <w:t xml:space="preserve"> avance de las metas que se reporta en la Cuenta Pública del Estado de Yucatán de 2016 </w:t>
      </w:r>
      <w:r w:rsidRPr="00D60B06">
        <w:rPr>
          <w:rFonts w:ascii="Arial" w:hAnsi="Arial" w:cs="Arial"/>
          <w:sz w:val="22"/>
          <w:szCs w:val="22"/>
          <w:lang w:val="es-MX"/>
        </w:rPr>
        <w:t>y también en el reporte de</w:t>
      </w:r>
      <w:r w:rsidR="00EF7C2F" w:rsidRPr="00D60B06">
        <w:rPr>
          <w:rFonts w:ascii="Arial" w:hAnsi="Arial" w:cs="Arial"/>
          <w:sz w:val="22"/>
          <w:szCs w:val="22"/>
          <w:lang w:val="es-MX"/>
        </w:rPr>
        <w:t xml:space="preserve"> información para la línea base</w:t>
      </w:r>
      <w:r w:rsidRPr="00D60B06">
        <w:rPr>
          <w:rFonts w:ascii="Arial" w:hAnsi="Arial" w:cs="Arial"/>
          <w:sz w:val="22"/>
          <w:szCs w:val="22"/>
          <w:lang w:val="es-MX"/>
        </w:rPr>
        <w:t xml:space="preserve"> </w:t>
      </w:r>
      <w:r w:rsidR="00EF7C2F" w:rsidRPr="00D60B06">
        <w:rPr>
          <w:rFonts w:ascii="Arial" w:hAnsi="Arial" w:cs="Arial"/>
          <w:sz w:val="22"/>
          <w:szCs w:val="22"/>
          <w:lang w:val="es-MX"/>
        </w:rPr>
        <w:t xml:space="preserve">y </w:t>
      </w:r>
      <w:r w:rsidRPr="00D60B06">
        <w:rPr>
          <w:rFonts w:ascii="Arial" w:hAnsi="Arial" w:cs="Arial"/>
          <w:sz w:val="22"/>
          <w:szCs w:val="22"/>
          <w:lang w:val="es-MX"/>
        </w:rPr>
        <w:t>avances de los indicadores. Se considera que el programa podría incorporar metas intermedias para sus componentes.</w:t>
      </w:r>
      <w:r w:rsidR="00EF7C2F" w:rsidRPr="00D60B06">
        <w:rPr>
          <w:rFonts w:ascii="Arial" w:hAnsi="Arial" w:cs="Arial"/>
          <w:sz w:val="22"/>
          <w:szCs w:val="22"/>
          <w:lang w:val="es-MX"/>
        </w:rPr>
        <w:t xml:space="preserve"> Se considera también que para cumplir con las metas y reducir la carencia, se </w:t>
      </w:r>
      <w:r w:rsidR="00EF7C2F" w:rsidRPr="00D60B06">
        <w:rPr>
          <w:rFonts w:ascii="Arial" w:hAnsi="Arial" w:cs="Arial"/>
          <w:sz w:val="22"/>
          <w:szCs w:val="22"/>
        </w:rPr>
        <w:t xml:space="preserve">requeriría que las personas reciban más de un Componente y una atención integral y coordinada. </w:t>
      </w:r>
    </w:p>
    <w:p w14:paraId="04EEA796" w14:textId="6763407E" w:rsidR="00EF7C2F" w:rsidRPr="00D60B06" w:rsidRDefault="00EF7C2F" w:rsidP="004007BC">
      <w:pPr>
        <w:spacing w:after="120" w:line="360" w:lineRule="auto"/>
        <w:jc w:val="both"/>
        <w:rPr>
          <w:rFonts w:ascii="Arial" w:hAnsi="Arial" w:cs="Arial"/>
          <w:sz w:val="22"/>
          <w:lang w:val="es-MX"/>
        </w:rPr>
      </w:pPr>
      <w:r w:rsidRPr="00D60B06">
        <w:rPr>
          <w:rFonts w:ascii="Arial" w:hAnsi="Arial" w:cs="Arial"/>
          <w:sz w:val="22"/>
          <w:lang w:val="es-MX"/>
        </w:rPr>
        <w:t xml:space="preserve">En relación a la gestión del programa, se concluye que presenta una fortaleza en cuanto a sus indicadores de Componentes, ya que estos son claros, relevantes, económicos, monitoreables y adecuados. No obstante, existen algunas debilidades principalmente en cuanto a la forma de reportar información que permita la evaluabilidad: falta de precisión en </w:t>
      </w:r>
      <w:r w:rsidRPr="00D60B06">
        <w:rPr>
          <w:rFonts w:ascii="Arial" w:hAnsi="Arial" w:cs="Arial"/>
          <w:sz w:val="22"/>
          <w:lang w:val="es-ES"/>
        </w:rPr>
        <w:t>la información reportada de línea base, meta y reporte de avances de los indicadores de Componentes</w:t>
      </w:r>
      <w:r w:rsidR="00DB2356" w:rsidRPr="00D60B06">
        <w:rPr>
          <w:rFonts w:ascii="Arial" w:hAnsi="Arial" w:cs="Arial"/>
          <w:sz w:val="22"/>
          <w:lang w:val="es-ES"/>
        </w:rPr>
        <w:t xml:space="preserve">, así como en el reporte de beneficiarios y apoyos, el cual no está sistematizado ni homologado entre Componentes. También se detectan omisiones en cuanto a instrumentos para determinar la demanda del Pp. </w:t>
      </w:r>
      <w:r w:rsidR="00DB2356" w:rsidRPr="00D60B06">
        <w:rPr>
          <w:rFonts w:ascii="Arial" w:hAnsi="Arial" w:cs="Arial"/>
          <w:sz w:val="22"/>
          <w:lang w:val="es-MX"/>
        </w:rPr>
        <w:t xml:space="preserve">Un área de mejora adicional detectada para el tema de la gestión, tiene que ver con la posibilidad de incluir indicadores no solamente de eficacia,  sino también otros como calidad, que den cuenta, desde el punto de vista de los beneficiarios de la calidad de los bienes y servicios recibidos. Es muy importante elaborar para ello, instrumentos de seguimiento con significancia </w:t>
      </w:r>
      <w:r w:rsidR="00DB2356" w:rsidRPr="00D60B06">
        <w:rPr>
          <w:rFonts w:ascii="Arial" w:hAnsi="Arial" w:cs="Arial"/>
          <w:sz w:val="22"/>
          <w:lang w:val="es-MX"/>
        </w:rPr>
        <w:lastRenderedPageBreak/>
        <w:t>estadística que permitan generar y acumular evidencia que fortalezca el funcionamiento y la sustentabilidad del Programa.</w:t>
      </w:r>
    </w:p>
    <w:p w14:paraId="2AFA3EA9" w14:textId="77E73465" w:rsidR="00DB2356" w:rsidRPr="00D60B06" w:rsidRDefault="00DB2356" w:rsidP="00DB2356">
      <w:pPr>
        <w:spacing w:after="120" w:line="360" w:lineRule="auto"/>
        <w:jc w:val="both"/>
        <w:rPr>
          <w:rFonts w:ascii="Arial" w:hAnsi="Arial" w:cs="Arial"/>
          <w:sz w:val="22"/>
        </w:rPr>
      </w:pPr>
      <w:r w:rsidRPr="00D60B06">
        <w:rPr>
          <w:rFonts w:ascii="Arial" w:hAnsi="Arial" w:cs="Arial"/>
          <w:sz w:val="22"/>
          <w:lang w:val="es-MX"/>
        </w:rPr>
        <w:t xml:space="preserve">Con relación a la cobertura del programa presupuestario, debe decirse que algunos aspectos que beneficiarían la evaluabilidad y atención son la mejor sistematización de su población potencial y atendida, y de sus carcaterísticas socioeconómicas, la explicitación de sus criterios de priorización y la elaboración de una estrategia de mediano largo plazo que permita planificar mejor su operación y así cumplir con las metas del Programa Sectorial de Desarrollo Social del Estado de Yucatán, y con los Objetivos del Desarrollo Sostenible. Asemás, en el caso de algunos componentes es importante mejorar las </w:t>
      </w:r>
      <w:r w:rsidRPr="00D60B06">
        <w:rPr>
          <w:rFonts w:ascii="Arial" w:hAnsi="Arial" w:cs="Arial"/>
          <w:sz w:val="22"/>
        </w:rPr>
        <w:t xml:space="preserve">estrategias de cobertura que efectivamente prioricen los municipios catalogados con Muy alto y Alto grado de rezago social, de acuerdo con las ROP. </w:t>
      </w:r>
    </w:p>
    <w:p w14:paraId="7BD1EE04" w14:textId="20FF8DC7" w:rsidR="00754290" w:rsidRPr="00D60B06" w:rsidRDefault="00754290" w:rsidP="00DB2356">
      <w:pPr>
        <w:spacing w:after="120" w:line="360" w:lineRule="auto"/>
        <w:jc w:val="both"/>
        <w:rPr>
          <w:rFonts w:ascii="Arial" w:eastAsia="Times New Roman" w:hAnsi="Arial" w:cs="Arial"/>
          <w:color w:val="000000"/>
          <w:sz w:val="22"/>
          <w:shd w:val="clear" w:color="auto" w:fill="FFFFFF"/>
          <w:lang w:val="es-ES"/>
        </w:rPr>
      </w:pPr>
      <w:r w:rsidRPr="00D60B06">
        <w:rPr>
          <w:rFonts w:ascii="Arial" w:hAnsi="Arial" w:cs="Arial"/>
          <w:sz w:val="22"/>
        </w:rPr>
        <w:t xml:space="preserve">Cabe desatacar que el Pp presenta una inconsistencia en el reporte de su ejercicio presupuestal. En 2016, </w:t>
      </w:r>
      <w:r w:rsidRPr="00D60B06">
        <w:rPr>
          <w:rFonts w:ascii="Arial" w:hAnsi="Arial" w:cs="Arial"/>
          <w:color w:val="000000" w:themeColor="text1"/>
          <w:sz w:val="22"/>
          <w:szCs w:val="22"/>
          <w:lang w:val="es-ES"/>
        </w:rPr>
        <w:t xml:space="preserve">el Pp reporta un presupuesto autorizado de $562,700,460.00 MXN, ejercido de </w:t>
      </w:r>
      <w:r w:rsidRPr="00D60B06">
        <w:rPr>
          <w:rFonts w:ascii="Arial" w:eastAsia="Times New Roman" w:hAnsi="Arial" w:cs="Arial"/>
          <w:color w:val="000000"/>
          <w:sz w:val="22"/>
          <w:shd w:val="clear" w:color="auto" w:fill="FFFFFF"/>
          <w:lang w:val="es-ES"/>
        </w:rPr>
        <w:t xml:space="preserve">$585,417,737.78 MXN y modificado de $39,482,546.58, lo cual daría como resultado un sobre ejercicio presupuestal. Lo anterior, aunado a la imprecisión señalada en cuanto al seguimiento y sistematización de las metas del Pp, no es posible realizar calcular el índice de eficacia del Pp. </w:t>
      </w:r>
    </w:p>
    <w:p w14:paraId="06EECC8F" w14:textId="5AD84FF2" w:rsidR="00754290" w:rsidRPr="00D60B06" w:rsidRDefault="00754290" w:rsidP="00DB2356">
      <w:pPr>
        <w:spacing w:after="120" w:line="360" w:lineRule="auto"/>
        <w:jc w:val="both"/>
        <w:rPr>
          <w:rFonts w:ascii="Arial" w:hAnsi="Arial" w:cs="Arial"/>
          <w:sz w:val="22"/>
          <w:lang w:val="es-MX"/>
        </w:rPr>
      </w:pPr>
      <w:r w:rsidRPr="00D60B06">
        <w:rPr>
          <w:rFonts w:ascii="Arial" w:hAnsi="Arial" w:cs="Arial"/>
          <w:sz w:val="22"/>
          <w:lang w:val="es-MX"/>
        </w:rPr>
        <w:t>Los programas públicos, como otras instituciones sociales tienen potencial de mejorar con base en el aprendizaje continuo.</w:t>
      </w:r>
      <w:r w:rsidR="008C713B" w:rsidRPr="00D60B06">
        <w:rPr>
          <w:rFonts w:ascii="Arial" w:hAnsi="Arial" w:cs="Arial"/>
          <w:sz w:val="22"/>
          <w:lang w:val="es-MX"/>
        </w:rPr>
        <w:t xml:space="preserve"> </w:t>
      </w:r>
      <w:r w:rsidRPr="00D60B06">
        <w:rPr>
          <w:rFonts w:ascii="Arial" w:hAnsi="Arial" w:cs="Arial"/>
          <w:sz w:val="22"/>
          <w:lang w:val="es-MX"/>
        </w:rPr>
        <w:t xml:space="preserve">En este sentido, es relevante mencionar que el Pp 44 no ha sido sujeto a evaluaciones externas individualmente y aquellos ASM que se le han dado, han sido en conjunción del Pp 43 del mismo gobierno de Yucatán. Algunas de los ASM que tocan al Pp 44 se están trabajando actualmente en el 2017, por lo que se conmina a las UR a concluír esta tarea. </w:t>
      </w:r>
    </w:p>
    <w:p w14:paraId="69316235" w14:textId="77777777" w:rsidR="00FB399D" w:rsidRDefault="00FB399D" w:rsidP="00FB399D">
      <w:pPr>
        <w:spacing w:after="160" w:line="259" w:lineRule="auto"/>
        <w:rPr>
          <w:lang w:val="es-MX"/>
        </w:rPr>
      </w:pPr>
      <w:r>
        <w:rPr>
          <w:lang w:val="es-MX"/>
        </w:rPr>
        <w:br w:type="page"/>
      </w:r>
    </w:p>
    <w:p w14:paraId="2691798D"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5" w:name="_Toc491105016"/>
      <w:r w:rsidRPr="00D60B06">
        <w:rPr>
          <w:rFonts w:ascii="Arial" w:hAnsi="Arial" w:cs="Arial"/>
          <w:b/>
          <w:color w:val="000000" w:themeColor="text1"/>
          <w:sz w:val="24"/>
          <w:szCs w:val="22"/>
          <w:lang w:val="es-MX"/>
        </w:rPr>
        <w:lastRenderedPageBreak/>
        <w:t>Bibliografía</w:t>
      </w:r>
      <w:bookmarkEnd w:id="55"/>
      <w:r w:rsidRPr="00D60B06">
        <w:rPr>
          <w:rFonts w:ascii="Arial" w:hAnsi="Arial" w:cs="Arial"/>
          <w:b/>
          <w:color w:val="000000" w:themeColor="text1"/>
          <w:sz w:val="24"/>
          <w:szCs w:val="22"/>
          <w:lang w:val="es-MX"/>
        </w:rPr>
        <w:t xml:space="preserve"> </w:t>
      </w:r>
    </w:p>
    <w:p w14:paraId="739E90DE" w14:textId="77777777" w:rsidR="00FB399D" w:rsidRDefault="00FB399D" w:rsidP="00FB399D">
      <w:pPr>
        <w:rPr>
          <w:lang w:val="es-MX"/>
        </w:rPr>
      </w:pPr>
    </w:p>
    <w:p w14:paraId="1D3A2B1B" w14:textId="77777777" w:rsidR="00FB399D" w:rsidRPr="00F72C53" w:rsidRDefault="00FB399D" w:rsidP="00FB399D">
      <w:pPr>
        <w:rPr>
          <w:rFonts w:ascii="Arial" w:hAnsi="Arial" w:cs="Arial"/>
          <w:lang w:val="es-MX"/>
        </w:rPr>
      </w:pPr>
    </w:p>
    <w:p w14:paraId="5970E7A8" w14:textId="3762E5CA" w:rsidR="006377AC" w:rsidRPr="00D60B06" w:rsidRDefault="00224849" w:rsidP="00FB399D">
      <w:pPr>
        <w:rPr>
          <w:rStyle w:val="Hipervnculo"/>
          <w:rFonts w:ascii="Arial" w:hAnsi="Arial" w:cs="Arial"/>
          <w:sz w:val="22"/>
          <w:szCs w:val="28"/>
          <w:lang w:val="es-ES"/>
        </w:rPr>
      </w:pPr>
      <w:r w:rsidRPr="00D60B06">
        <w:rPr>
          <w:rFonts w:ascii="Arial" w:hAnsi="Arial" w:cs="Arial"/>
          <w:sz w:val="22"/>
          <w:szCs w:val="28"/>
          <w:lang w:val="es-ES"/>
        </w:rPr>
        <w:t xml:space="preserve">INEGI (2010) </w:t>
      </w:r>
      <w:r w:rsidR="008C713B" w:rsidRPr="00D60B06">
        <w:rPr>
          <w:rFonts w:ascii="Arial" w:hAnsi="Arial" w:cs="Arial"/>
          <w:sz w:val="22"/>
          <w:szCs w:val="28"/>
          <w:lang w:val="es-ES"/>
        </w:rPr>
        <w:t xml:space="preserve">Catálogo de Localidades </w:t>
      </w:r>
      <w:hyperlink r:id="rId10" w:history="1">
        <w:r w:rsidR="006377AC" w:rsidRPr="00D60B06">
          <w:rPr>
            <w:rStyle w:val="Hipervnculo"/>
            <w:rFonts w:ascii="Arial" w:hAnsi="Arial" w:cs="Arial"/>
            <w:sz w:val="22"/>
            <w:szCs w:val="28"/>
            <w:lang w:val="es-ES"/>
          </w:rPr>
          <w:t>http://www.microrregiones.gob.mx/catloc/LocdeMun.aspx?ent=31&amp;mun=102</w:t>
        </w:r>
      </w:hyperlink>
    </w:p>
    <w:p w14:paraId="0C4B5C55" w14:textId="77777777" w:rsidR="00F72C53" w:rsidRPr="00D60B06" w:rsidRDefault="00F72C53" w:rsidP="00FB399D">
      <w:pPr>
        <w:rPr>
          <w:rStyle w:val="Hipervnculo"/>
          <w:rFonts w:ascii="Arial" w:hAnsi="Arial" w:cs="Arial"/>
          <w:sz w:val="22"/>
          <w:szCs w:val="28"/>
          <w:lang w:val="es-ES"/>
        </w:rPr>
      </w:pPr>
    </w:p>
    <w:p w14:paraId="628ADB0A" w14:textId="77777777" w:rsidR="00F72C53" w:rsidRPr="00D60B06" w:rsidRDefault="00F72C53" w:rsidP="00F72C53">
      <w:pPr>
        <w:spacing w:after="160" w:line="259" w:lineRule="auto"/>
        <w:rPr>
          <w:rFonts w:ascii="Arial" w:hAnsi="Arial" w:cs="Arial"/>
          <w:sz w:val="22"/>
        </w:rPr>
      </w:pPr>
      <w:r w:rsidRPr="00D60B06">
        <w:rPr>
          <w:rFonts w:ascii="Arial" w:hAnsi="Arial" w:cs="Arial"/>
          <w:sz w:val="22"/>
          <w:lang w:val="es-MX"/>
        </w:rPr>
        <w:t xml:space="preserve">CONEVAL (2014) </w:t>
      </w:r>
      <w:r w:rsidRPr="00D60B06">
        <w:rPr>
          <w:rFonts w:ascii="Arial" w:hAnsi="Arial" w:cs="Arial"/>
          <w:sz w:val="22"/>
        </w:rPr>
        <w:t>Manual para el Diseño y la Construcción de Indicadores. Instrumentos principales para el monitoreo de programas sociales de México</w:t>
      </w:r>
    </w:p>
    <w:p w14:paraId="0401F6B6" w14:textId="77777777" w:rsidR="00F72C53" w:rsidRPr="00D60B06" w:rsidRDefault="00F72C53" w:rsidP="00F72C53">
      <w:pPr>
        <w:pStyle w:val="Prrafodelista"/>
        <w:numPr>
          <w:ilvl w:val="0"/>
          <w:numId w:val="1"/>
        </w:numPr>
        <w:spacing w:after="160" w:line="259" w:lineRule="auto"/>
        <w:rPr>
          <w:rFonts w:ascii="Arial" w:hAnsi="Arial" w:cs="Arial"/>
          <w:sz w:val="22"/>
        </w:rPr>
      </w:pPr>
      <w:r w:rsidRPr="00D60B06">
        <w:rPr>
          <w:rFonts w:ascii="Arial" w:hAnsi="Arial" w:cs="Arial"/>
          <w:sz w:val="22"/>
          <w:lang w:val="es-ES"/>
        </w:rPr>
        <w:t>(2014) Metodología para la aprobación de indicadores de los programas</w:t>
      </w:r>
      <w:r w:rsidRPr="00D60B06">
        <w:rPr>
          <w:rFonts w:ascii="Arial" w:hAnsi="Arial" w:cs="Arial"/>
          <w:sz w:val="22"/>
        </w:rPr>
        <w:t xml:space="preserve"> sociales. </w:t>
      </w:r>
    </w:p>
    <w:p w14:paraId="396BA098" w14:textId="45A5C959" w:rsidR="00F72C53" w:rsidRPr="00D60B06" w:rsidRDefault="00F72C53" w:rsidP="00F72C53">
      <w:pPr>
        <w:pStyle w:val="Prrafodelista"/>
        <w:numPr>
          <w:ilvl w:val="0"/>
          <w:numId w:val="1"/>
        </w:numPr>
        <w:rPr>
          <w:rFonts w:ascii="Arial" w:hAnsi="Arial" w:cs="Arial"/>
          <w:sz w:val="22"/>
          <w:lang w:val="es-ES"/>
        </w:rPr>
      </w:pPr>
      <w:r w:rsidRPr="00D60B06">
        <w:rPr>
          <w:rFonts w:ascii="Arial" w:hAnsi="Arial" w:cs="Arial"/>
          <w:sz w:val="22"/>
          <w:lang w:val="es-ES"/>
        </w:rPr>
        <w:t xml:space="preserve">(2015) Evolución de las Carencias Sociales 2015. </w:t>
      </w:r>
    </w:p>
    <w:p w14:paraId="46AE8038" w14:textId="5157C815" w:rsidR="00F72C53" w:rsidRPr="00D60B06" w:rsidRDefault="00F72C53" w:rsidP="00F72C53">
      <w:pPr>
        <w:pStyle w:val="Prrafodelista"/>
        <w:numPr>
          <w:ilvl w:val="0"/>
          <w:numId w:val="1"/>
        </w:numPr>
        <w:rPr>
          <w:rFonts w:ascii="Arial" w:hAnsi="Arial" w:cs="Arial"/>
          <w:sz w:val="22"/>
          <w:lang w:val="es-ES"/>
        </w:rPr>
      </w:pPr>
      <w:r w:rsidRPr="00D60B06">
        <w:rPr>
          <w:rFonts w:ascii="Arial" w:hAnsi="Arial" w:cs="Arial"/>
          <w:sz w:val="22"/>
          <w:lang w:val="es-ES"/>
        </w:rPr>
        <w:t xml:space="preserve">(s/f) </w:t>
      </w:r>
      <w:r w:rsidR="00224849" w:rsidRPr="00D60B06">
        <w:rPr>
          <w:rFonts w:ascii="Arial" w:hAnsi="Arial" w:cs="Arial"/>
          <w:sz w:val="22"/>
          <w:lang w:val="es-ES"/>
        </w:rPr>
        <w:t>Evaluación Específica de Desempeño.</w:t>
      </w:r>
      <w:r w:rsidRPr="00D60B06">
        <w:rPr>
          <w:rFonts w:ascii="Arial" w:hAnsi="Arial" w:cs="Arial"/>
          <w:sz w:val="22"/>
          <w:lang w:val="es-ES"/>
        </w:rPr>
        <w:t xml:space="preserve"> Página web de </w:t>
      </w:r>
      <w:r w:rsidR="00224849" w:rsidRPr="00D60B06">
        <w:rPr>
          <w:rFonts w:ascii="Arial" w:hAnsi="Arial" w:cs="Arial"/>
          <w:sz w:val="22"/>
          <w:lang w:val="es-ES"/>
        </w:rPr>
        <w:t xml:space="preserve">CONEVAL </w:t>
      </w:r>
      <w:hyperlink r:id="rId11" w:history="1">
        <w:r w:rsidR="00224849" w:rsidRPr="00D60B06">
          <w:rPr>
            <w:rStyle w:val="Hipervnculo"/>
            <w:rFonts w:ascii="Arial" w:hAnsi="Arial" w:cs="Arial"/>
            <w:sz w:val="22"/>
            <w:lang w:val="es-ES"/>
          </w:rPr>
          <w:t>http://www.coneval.org.mx/Evaluacion/MDE/Paginas/evaluacion_especifica_desempeno.aspx</w:t>
        </w:r>
      </w:hyperlink>
      <w:r w:rsidR="00224849" w:rsidRPr="00D60B06">
        <w:rPr>
          <w:rFonts w:ascii="Arial" w:hAnsi="Arial" w:cs="Arial"/>
          <w:sz w:val="22"/>
          <w:lang w:val="es-ES"/>
        </w:rPr>
        <w:t xml:space="preserve"> </w:t>
      </w:r>
    </w:p>
    <w:p w14:paraId="042A4702" w14:textId="77777777" w:rsidR="00F72C53" w:rsidRPr="00D60B06" w:rsidRDefault="00F72C53" w:rsidP="00F72C53">
      <w:pPr>
        <w:rPr>
          <w:rFonts w:ascii="Arial" w:hAnsi="Arial" w:cs="Arial"/>
          <w:sz w:val="22"/>
          <w:lang w:val="es-ES"/>
        </w:rPr>
      </w:pPr>
    </w:p>
    <w:p w14:paraId="28AD799F" w14:textId="766203DD" w:rsidR="00F72C53" w:rsidRPr="00D60B06" w:rsidRDefault="00F72C53" w:rsidP="00FB399D">
      <w:pPr>
        <w:spacing w:after="160" w:line="259" w:lineRule="auto"/>
        <w:rPr>
          <w:rFonts w:ascii="Arial" w:hAnsi="Arial" w:cs="Arial"/>
          <w:sz w:val="22"/>
          <w:lang w:val="es-MX"/>
        </w:rPr>
      </w:pPr>
      <w:r w:rsidRPr="00D60B06">
        <w:rPr>
          <w:rFonts w:ascii="Arial" w:hAnsi="Arial" w:cs="Arial"/>
          <w:sz w:val="22"/>
          <w:lang w:val="es-MX"/>
        </w:rPr>
        <w:t>Gobierno del Estado de Yucatán (2016) Catálogo de Programas de Bienes y Servicios Públicos</w:t>
      </w:r>
    </w:p>
    <w:p w14:paraId="76D57120" w14:textId="0410B4B9" w:rsidR="00F72C53" w:rsidRPr="00D60B06" w:rsidRDefault="00F72C53" w:rsidP="00F72C53">
      <w:pPr>
        <w:rPr>
          <w:rFonts w:ascii="Arial" w:hAnsi="Arial" w:cs="Arial"/>
          <w:sz w:val="22"/>
          <w:lang w:val="es-MX"/>
        </w:rPr>
      </w:pPr>
      <w:r w:rsidRPr="00D60B06">
        <w:rPr>
          <w:rFonts w:ascii="Arial" w:hAnsi="Arial" w:cs="Arial"/>
          <w:sz w:val="22"/>
        </w:rPr>
        <w:t xml:space="preserve">SHCP (s/f) </w:t>
      </w:r>
      <w:r w:rsidRPr="00D60B06">
        <w:rPr>
          <w:rFonts w:ascii="Arial" w:hAnsi="Arial" w:cs="Arial"/>
          <w:sz w:val="22"/>
          <w:lang w:val="es-ES"/>
        </w:rPr>
        <w:t xml:space="preserve">Anexo al oficio circular 307-A.-1142 </w:t>
      </w:r>
    </w:p>
    <w:p w14:paraId="4A1031D4" w14:textId="77777777" w:rsidR="00F72C53" w:rsidRPr="00D60B06" w:rsidRDefault="00F72C53" w:rsidP="00F72C53">
      <w:pPr>
        <w:pStyle w:val="Prrafodelista"/>
        <w:spacing w:after="160" w:line="259" w:lineRule="auto"/>
        <w:rPr>
          <w:rFonts w:ascii="Arial" w:hAnsi="Arial" w:cs="Arial"/>
          <w:sz w:val="22"/>
          <w:lang w:val="es-MX"/>
        </w:rPr>
      </w:pPr>
    </w:p>
    <w:p w14:paraId="1A8C9211" w14:textId="5677B965" w:rsidR="00F72C53" w:rsidRPr="00D60B06" w:rsidRDefault="00F72C53" w:rsidP="00F72C53">
      <w:pPr>
        <w:pStyle w:val="Prrafodelista"/>
        <w:numPr>
          <w:ilvl w:val="0"/>
          <w:numId w:val="1"/>
        </w:numPr>
        <w:spacing w:after="160" w:line="259" w:lineRule="auto"/>
        <w:rPr>
          <w:rFonts w:ascii="Arial" w:hAnsi="Arial" w:cs="Arial"/>
          <w:sz w:val="22"/>
          <w:lang w:val="es-MX"/>
        </w:rPr>
      </w:pPr>
      <w:r w:rsidRPr="00D60B06">
        <w:rPr>
          <w:rFonts w:ascii="Arial" w:hAnsi="Arial" w:cs="Arial"/>
          <w:sz w:val="22"/>
        </w:rPr>
        <w:t xml:space="preserve">(s/f) Guía para el Diseño de la Matriz de Indicadores para Resultados </w:t>
      </w:r>
    </w:p>
    <w:p w14:paraId="6BCB00D9" w14:textId="32E45BD4" w:rsidR="00F72C53" w:rsidRPr="00D60B06" w:rsidRDefault="00224849" w:rsidP="00F72C53">
      <w:pPr>
        <w:rPr>
          <w:rFonts w:ascii="Arial" w:hAnsi="Arial" w:cs="Arial"/>
          <w:sz w:val="22"/>
          <w:lang w:val="es-MX"/>
        </w:rPr>
      </w:pPr>
      <w:r w:rsidRPr="00D60B06">
        <w:rPr>
          <w:rFonts w:ascii="Arial" w:hAnsi="Arial" w:cs="Arial"/>
          <w:sz w:val="22"/>
          <w:lang w:val="es-MX"/>
        </w:rPr>
        <w:t xml:space="preserve">CONAPO </w:t>
      </w:r>
      <w:r w:rsidR="00F72C53" w:rsidRPr="00D60B06">
        <w:rPr>
          <w:rFonts w:ascii="Arial" w:hAnsi="Arial" w:cs="Arial"/>
          <w:sz w:val="22"/>
          <w:lang w:val="en-US"/>
        </w:rPr>
        <w:t>(2010)</w:t>
      </w:r>
      <w:r w:rsidRPr="00D60B06">
        <w:rPr>
          <w:rFonts w:ascii="Arial" w:hAnsi="Arial" w:cs="Arial"/>
          <w:sz w:val="22"/>
          <w:lang w:val="en-US"/>
        </w:rPr>
        <w:t>.</w:t>
      </w:r>
      <w:r w:rsidR="00F72C53" w:rsidRPr="00D60B06">
        <w:rPr>
          <w:rFonts w:ascii="Arial" w:hAnsi="Arial" w:cs="Arial"/>
          <w:sz w:val="22"/>
          <w:lang w:val="en-US"/>
        </w:rPr>
        <w:t xml:space="preserve"> </w:t>
      </w:r>
      <w:r w:rsidRPr="00D60B06">
        <w:rPr>
          <w:rFonts w:ascii="Arial" w:hAnsi="Arial" w:cs="Arial"/>
          <w:sz w:val="22"/>
          <w:lang w:val="es-MX"/>
        </w:rPr>
        <w:t xml:space="preserve">Sistema Urbano Nacional </w:t>
      </w:r>
      <w:hyperlink r:id="rId12" w:history="1">
        <w:r w:rsidR="00F72C53" w:rsidRPr="00D60B06">
          <w:rPr>
            <w:rStyle w:val="Hipervnculo"/>
            <w:rFonts w:ascii="Arial" w:hAnsi="Arial" w:cs="Arial"/>
            <w:sz w:val="22"/>
            <w:lang w:val="en-US"/>
          </w:rPr>
          <w:t>http://www.conapo.gob.mx/es/CONAPO/Datos_Abiertos_Sistema_Urbano_Nacional</w:t>
        </w:r>
      </w:hyperlink>
      <w:r w:rsidR="00F72C53" w:rsidRPr="00D60B06">
        <w:rPr>
          <w:rFonts w:ascii="Arial" w:hAnsi="Arial" w:cs="Arial"/>
          <w:sz w:val="22"/>
          <w:lang w:val="en-US"/>
        </w:rPr>
        <w:t xml:space="preserve"> </w:t>
      </w:r>
    </w:p>
    <w:p w14:paraId="5B94658D" w14:textId="77777777" w:rsidR="00FB399D" w:rsidRDefault="00FB399D" w:rsidP="00FB399D">
      <w:pPr>
        <w:spacing w:after="160" w:line="259" w:lineRule="auto"/>
        <w:rPr>
          <w:lang w:val="es-MX"/>
        </w:rPr>
      </w:pPr>
      <w:r>
        <w:rPr>
          <w:lang w:val="es-MX"/>
        </w:rPr>
        <w:br w:type="page"/>
      </w:r>
    </w:p>
    <w:p w14:paraId="6708BBA5" w14:textId="77777777" w:rsidR="00FB399D" w:rsidRDefault="00FB399D" w:rsidP="00FB399D">
      <w:pPr>
        <w:rPr>
          <w:rFonts w:ascii="Arial" w:hAnsi="Arial" w:cs="Arial"/>
          <w:b/>
          <w:color w:val="000000" w:themeColor="text1"/>
          <w:szCs w:val="22"/>
          <w:lang w:val="es-MX"/>
        </w:rPr>
      </w:pPr>
    </w:p>
    <w:p w14:paraId="55139895" w14:textId="77777777" w:rsidR="00FB399D" w:rsidRDefault="00FB399D" w:rsidP="00FB399D">
      <w:pPr>
        <w:rPr>
          <w:rFonts w:ascii="Arial" w:hAnsi="Arial" w:cs="Arial"/>
          <w:b/>
          <w:color w:val="000000" w:themeColor="text1"/>
          <w:szCs w:val="22"/>
          <w:lang w:val="es-MX"/>
        </w:rPr>
      </w:pPr>
    </w:p>
    <w:p w14:paraId="6BD17EB1" w14:textId="77777777" w:rsidR="00FB399D" w:rsidRDefault="00FB399D" w:rsidP="00FB399D">
      <w:pPr>
        <w:rPr>
          <w:rFonts w:ascii="Arial" w:hAnsi="Arial" w:cs="Arial"/>
          <w:b/>
          <w:color w:val="000000" w:themeColor="text1"/>
          <w:szCs w:val="22"/>
          <w:lang w:val="es-MX"/>
        </w:rPr>
      </w:pPr>
    </w:p>
    <w:p w14:paraId="5EF64216" w14:textId="77777777" w:rsidR="00FB399D" w:rsidRDefault="00FB399D" w:rsidP="00FB399D">
      <w:pPr>
        <w:rPr>
          <w:rFonts w:ascii="Arial" w:hAnsi="Arial" w:cs="Arial"/>
          <w:b/>
          <w:color w:val="000000" w:themeColor="text1"/>
          <w:szCs w:val="22"/>
          <w:lang w:val="es-MX"/>
        </w:rPr>
      </w:pPr>
    </w:p>
    <w:p w14:paraId="28523483" w14:textId="77777777" w:rsidR="00FB399D" w:rsidRDefault="00FB399D" w:rsidP="00FB399D">
      <w:pPr>
        <w:rPr>
          <w:rFonts w:ascii="Arial" w:hAnsi="Arial" w:cs="Arial"/>
          <w:b/>
          <w:color w:val="000000" w:themeColor="text1"/>
          <w:szCs w:val="22"/>
          <w:lang w:val="es-MX"/>
        </w:rPr>
      </w:pPr>
    </w:p>
    <w:p w14:paraId="74B55C5B" w14:textId="77777777" w:rsidR="00FB399D" w:rsidRDefault="00FB399D" w:rsidP="00FB399D">
      <w:pPr>
        <w:rPr>
          <w:rFonts w:ascii="Arial" w:hAnsi="Arial" w:cs="Arial"/>
          <w:b/>
          <w:color w:val="000000" w:themeColor="text1"/>
          <w:szCs w:val="22"/>
          <w:lang w:val="es-MX"/>
        </w:rPr>
      </w:pPr>
    </w:p>
    <w:p w14:paraId="6CA4F5EF" w14:textId="77777777" w:rsidR="00FB399D" w:rsidRDefault="00FB399D" w:rsidP="00FB399D">
      <w:pPr>
        <w:rPr>
          <w:rFonts w:ascii="Arial" w:hAnsi="Arial" w:cs="Arial"/>
          <w:b/>
          <w:color w:val="000000" w:themeColor="text1"/>
          <w:szCs w:val="22"/>
          <w:lang w:val="es-MX"/>
        </w:rPr>
      </w:pPr>
    </w:p>
    <w:p w14:paraId="0F7BBACD" w14:textId="77777777" w:rsidR="00FB399D" w:rsidRDefault="00FB399D" w:rsidP="00FB399D">
      <w:pPr>
        <w:rPr>
          <w:rFonts w:ascii="Arial" w:hAnsi="Arial" w:cs="Arial"/>
          <w:b/>
          <w:color w:val="000000" w:themeColor="text1"/>
          <w:szCs w:val="22"/>
          <w:lang w:val="es-MX"/>
        </w:rPr>
      </w:pPr>
    </w:p>
    <w:p w14:paraId="18BA1062" w14:textId="77777777" w:rsidR="00FB399D" w:rsidRDefault="00FB399D" w:rsidP="00FB399D">
      <w:pPr>
        <w:rPr>
          <w:rFonts w:ascii="Arial" w:hAnsi="Arial" w:cs="Arial"/>
          <w:b/>
          <w:color w:val="000000" w:themeColor="text1"/>
          <w:szCs w:val="22"/>
          <w:lang w:val="es-MX"/>
        </w:rPr>
      </w:pPr>
    </w:p>
    <w:p w14:paraId="35134523" w14:textId="77777777" w:rsidR="00FB399D" w:rsidRDefault="00FB399D" w:rsidP="00FB399D">
      <w:pPr>
        <w:rPr>
          <w:rFonts w:ascii="Arial" w:hAnsi="Arial" w:cs="Arial"/>
          <w:b/>
          <w:color w:val="000000" w:themeColor="text1"/>
          <w:szCs w:val="22"/>
          <w:lang w:val="es-MX"/>
        </w:rPr>
      </w:pPr>
    </w:p>
    <w:p w14:paraId="3F5018C5" w14:textId="77777777" w:rsidR="00FB399D" w:rsidRDefault="00FB399D" w:rsidP="00FB399D">
      <w:pPr>
        <w:rPr>
          <w:rFonts w:ascii="Arial" w:hAnsi="Arial" w:cs="Arial"/>
          <w:b/>
          <w:color w:val="000000" w:themeColor="text1"/>
          <w:szCs w:val="22"/>
          <w:lang w:val="es-MX"/>
        </w:rPr>
      </w:pPr>
    </w:p>
    <w:p w14:paraId="7ED31B39" w14:textId="77777777" w:rsidR="00FB399D" w:rsidRDefault="00FB399D" w:rsidP="00FB399D">
      <w:pPr>
        <w:rPr>
          <w:rFonts w:ascii="Arial" w:hAnsi="Arial" w:cs="Arial"/>
          <w:b/>
          <w:color w:val="000000" w:themeColor="text1"/>
          <w:szCs w:val="22"/>
          <w:lang w:val="es-MX"/>
        </w:rPr>
      </w:pPr>
    </w:p>
    <w:p w14:paraId="03C85BDD" w14:textId="77777777" w:rsidR="00FB399D" w:rsidRDefault="00FB399D" w:rsidP="00FB399D">
      <w:pPr>
        <w:rPr>
          <w:rFonts w:ascii="Arial" w:hAnsi="Arial" w:cs="Arial"/>
          <w:b/>
          <w:color w:val="000000" w:themeColor="text1"/>
          <w:szCs w:val="22"/>
          <w:lang w:val="es-MX"/>
        </w:rPr>
      </w:pPr>
    </w:p>
    <w:p w14:paraId="3878CE08" w14:textId="77777777" w:rsidR="00FB399D" w:rsidRPr="005853A3" w:rsidRDefault="00FB399D" w:rsidP="00FB399D">
      <w:pPr>
        <w:pStyle w:val="Ttulo2"/>
        <w:spacing w:line="360" w:lineRule="auto"/>
        <w:jc w:val="center"/>
        <w:rPr>
          <w:rFonts w:ascii="Arial" w:hAnsi="Arial" w:cs="Arial"/>
          <w:b/>
          <w:color w:val="000000" w:themeColor="text1"/>
          <w:sz w:val="32"/>
          <w:szCs w:val="22"/>
          <w:lang w:val="es-MX"/>
        </w:rPr>
      </w:pPr>
      <w:bookmarkStart w:id="56" w:name="_Toc491105017"/>
      <w:r w:rsidRPr="005853A3">
        <w:rPr>
          <w:rFonts w:ascii="Arial" w:hAnsi="Arial" w:cs="Arial"/>
          <w:b/>
          <w:color w:val="000000" w:themeColor="text1"/>
          <w:sz w:val="32"/>
          <w:szCs w:val="22"/>
          <w:lang w:val="es-MX"/>
        </w:rPr>
        <w:t>Anexos</w:t>
      </w:r>
      <w:bookmarkEnd w:id="56"/>
      <w:r w:rsidRPr="005853A3">
        <w:rPr>
          <w:rFonts w:ascii="Arial" w:hAnsi="Arial" w:cs="Arial"/>
          <w:b/>
          <w:color w:val="000000" w:themeColor="text1"/>
          <w:sz w:val="32"/>
          <w:szCs w:val="22"/>
          <w:lang w:val="es-MX"/>
        </w:rPr>
        <w:t xml:space="preserve"> </w:t>
      </w:r>
    </w:p>
    <w:p w14:paraId="0D84CAD9" w14:textId="77777777" w:rsidR="00FB399D" w:rsidRDefault="00FB399D" w:rsidP="00FB399D">
      <w:pPr>
        <w:rPr>
          <w:lang w:val="es-MX"/>
        </w:rPr>
      </w:pPr>
    </w:p>
    <w:p w14:paraId="3A669450" w14:textId="77777777" w:rsidR="00FB399D" w:rsidRDefault="00FB399D" w:rsidP="00FB399D">
      <w:pPr>
        <w:rPr>
          <w:lang w:val="es-MX"/>
        </w:rPr>
      </w:pPr>
    </w:p>
    <w:p w14:paraId="0C54A4B8" w14:textId="77777777" w:rsidR="00FB399D" w:rsidRDefault="00FB399D" w:rsidP="00FB399D">
      <w:pPr>
        <w:spacing w:after="160" w:line="259" w:lineRule="auto"/>
        <w:rPr>
          <w:lang w:val="es-MX"/>
        </w:rPr>
      </w:pPr>
      <w:r>
        <w:rPr>
          <w:lang w:val="es-MX"/>
        </w:rPr>
        <w:br w:type="page"/>
      </w:r>
    </w:p>
    <w:p w14:paraId="263FF0A6"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7" w:name="_Toc491105018"/>
      <w:r w:rsidRPr="00D60B06">
        <w:rPr>
          <w:rFonts w:ascii="Arial" w:hAnsi="Arial" w:cs="Arial"/>
          <w:b/>
          <w:color w:val="000000" w:themeColor="text1"/>
          <w:sz w:val="24"/>
          <w:szCs w:val="22"/>
          <w:lang w:val="es-MX"/>
        </w:rPr>
        <w:lastRenderedPageBreak/>
        <w:t>Anexo 1 “Base de datos de gabinete utilizadas para el análisis en el formato electrónico”</w:t>
      </w:r>
      <w:bookmarkEnd w:id="57"/>
      <w:r w:rsidRPr="00D60B06">
        <w:rPr>
          <w:rFonts w:ascii="Arial" w:hAnsi="Arial" w:cs="Arial"/>
          <w:b/>
          <w:color w:val="000000" w:themeColor="text1"/>
          <w:sz w:val="24"/>
          <w:szCs w:val="22"/>
          <w:lang w:val="es-MX"/>
        </w:rPr>
        <w:t xml:space="preserve"> </w:t>
      </w:r>
    </w:p>
    <w:p w14:paraId="67D26D14" w14:textId="77777777" w:rsidR="00D1489F" w:rsidRPr="00B96FB2" w:rsidRDefault="00D1489F" w:rsidP="00D1489F">
      <w:pPr>
        <w:rPr>
          <w:rFonts w:ascii="Arial" w:hAnsi="Arial" w:cs="Arial"/>
          <w:lang w:val="es-MX"/>
        </w:rPr>
      </w:pPr>
    </w:p>
    <w:tbl>
      <w:tblPr>
        <w:tblStyle w:val="Cuadrculadetablaclara1"/>
        <w:tblW w:w="9178" w:type="dxa"/>
        <w:tblLook w:val="04A0" w:firstRow="1" w:lastRow="0" w:firstColumn="1" w:lastColumn="0" w:noHBand="0" w:noVBand="1"/>
      </w:tblPr>
      <w:tblGrid>
        <w:gridCol w:w="3083"/>
        <w:gridCol w:w="6095"/>
      </w:tblGrid>
      <w:tr w:rsidR="00A426E2" w:rsidRPr="003C0436" w14:paraId="25D5F781" w14:textId="77777777" w:rsidTr="002B6371">
        <w:tc>
          <w:tcPr>
            <w:tcW w:w="3083" w:type="dxa"/>
            <w:shd w:val="clear" w:color="auto" w:fill="D9D9D9" w:themeFill="background1" w:themeFillShade="D9"/>
          </w:tcPr>
          <w:p w14:paraId="2CA722DF" w14:textId="77777777" w:rsidR="00A426E2" w:rsidRPr="003C0436" w:rsidRDefault="00A426E2" w:rsidP="002B6371">
            <w:pPr>
              <w:rPr>
                <w:rFonts w:ascii="Arial" w:hAnsi="Arial" w:cs="Arial"/>
                <w:b/>
                <w:sz w:val="22"/>
                <w:szCs w:val="22"/>
                <w:lang w:val="es-MX"/>
              </w:rPr>
            </w:pPr>
            <w:r w:rsidRPr="003C0436">
              <w:rPr>
                <w:rFonts w:ascii="Arial" w:hAnsi="Arial" w:cs="Arial"/>
                <w:b/>
                <w:sz w:val="22"/>
                <w:szCs w:val="22"/>
                <w:lang w:val="es-MX"/>
              </w:rPr>
              <w:t xml:space="preserve">Pregunta(s) </w:t>
            </w:r>
          </w:p>
        </w:tc>
        <w:tc>
          <w:tcPr>
            <w:tcW w:w="6095" w:type="dxa"/>
            <w:shd w:val="clear" w:color="auto" w:fill="D9D9D9" w:themeFill="background1" w:themeFillShade="D9"/>
          </w:tcPr>
          <w:p w14:paraId="22F1805B" w14:textId="77777777" w:rsidR="00A426E2" w:rsidRPr="003C0436" w:rsidRDefault="00A426E2" w:rsidP="002B6371">
            <w:pPr>
              <w:rPr>
                <w:rFonts w:ascii="Arial" w:hAnsi="Arial" w:cs="Arial"/>
                <w:b/>
                <w:sz w:val="22"/>
                <w:szCs w:val="22"/>
                <w:lang w:val="es-MX"/>
              </w:rPr>
            </w:pPr>
            <w:r w:rsidRPr="003C0436">
              <w:rPr>
                <w:rFonts w:ascii="Arial" w:hAnsi="Arial" w:cs="Arial"/>
                <w:b/>
                <w:sz w:val="22"/>
                <w:szCs w:val="22"/>
                <w:lang w:val="es-MX"/>
              </w:rPr>
              <w:t>Archivo(s) utilizados</w:t>
            </w:r>
          </w:p>
        </w:tc>
      </w:tr>
      <w:tr w:rsidR="00A426E2" w:rsidRPr="003C0436" w14:paraId="77C12CAB" w14:textId="77777777" w:rsidTr="002B6371">
        <w:tc>
          <w:tcPr>
            <w:tcW w:w="3083" w:type="dxa"/>
          </w:tcPr>
          <w:p w14:paraId="1C84DE8A"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1,2,5,8</w:t>
            </w:r>
          </w:p>
          <w:p w14:paraId="305A2355" w14:textId="77777777" w:rsidR="00A426E2" w:rsidRPr="003C0436" w:rsidRDefault="00A426E2" w:rsidP="002B6371">
            <w:pPr>
              <w:rPr>
                <w:rFonts w:ascii="Arial" w:hAnsi="Arial" w:cs="Arial"/>
                <w:sz w:val="22"/>
                <w:szCs w:val="22"/>
                <w:lang w:val="es-MX"/>
              </w:rPr>
            </w:pPr>
          </w:p>
        </w:tc>
        <w:tc>
          <w:tcPr>
            <w:tcW w:w="6095" w:type="dxa"/>
          </w:tcPr>
          <w:p w14:paraId="0D0A4D7F"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Diagnóstico del programa</w:t>
            </w:r>
          </w:p>
          <w:p w14:paraId="5F4BBDE7" w14:textId="77777777" w:rsidR="00A426E2" w:rsidRPr="003C0436" w:rsidRDefault="00A426E2" w:rsidP="002B6371">
            <w:pPr>
              <w:rPr>
                <w:rFonts w:ascii="Arial" w:hAnsi="Arial" w:cs="Arial"/>
                <w:sz w:val="22"/>
                <w:szCs w:val="22"/>
                <w:lang w:val="es-MX"/>
              </w:rPr>
            </w:pPr>
          </w:p>
        </w:tc>
      </w:tr>
      <w:tr w:rsidR="00A426E2" w:rsidRPr="003C0436" w14:paraId="0FE19EF0" w14:textId="77777777" w:rsidTr="002B6371">
        <w:tc>
          <w:tcPr>
            <w:tcW w:w="3083" w:type="dxa"/>
          </w:tcPr>
          <w:p w14:paraId="48DB8F96"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1,2,5,8</w:t>
            </w:r>
          </w:p>
          <w:p w14:paraId="2A2043E3" w14:textId="77777777" w:rsidR="00A426E2" w:rsidRPr="003C0436" w:rsidRDefault="00A426E2" w:rsidP="002B6371">
            <w:pPr>
              <w:rPr>
                <w:rFonts w:ascii="Arial" w:hAnsi="Arial" w:cs="Arial"/>
                <w:sz w:val="22"/>
                <w:szCs w:val="22"/>
                <w:lang w:val="es-MX"/>
              </w:rPr>
            </w:pPr>
          </w:p>
        </w:tc>
        <w:tc>
          <w:tcPr>
            <w:tcW w:w="6095" w:type="dxa"/>
          </w:tcPr>
          <w:p w14:paraId="32D91F80"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Árbol de problemas y Objetivos</w:t>
            </w:r>
          </w:p>
          <w:p w14:paraId="4E9A48A4" w14:textId="77777777" w:rsidR="00A426E2" w:rsidRPr="003C0436" w:rsidRDefault="00A426E2" w:rsidP="002B6371">
            <w:pPr>
              <w:rPr>
                <w:rFonts w:ascii="Arial" w:hAnsi="Arial" w:cs="Arial"/>
                <w:sz w:val="22"/>
                <w:szCs w:val="22"/>
                <w:lang w:val="es-MX"/>
              </w:rPr>
            </w:pPr>
          </w:p>
        </w:tc>
      </w:tr>
      <w:tr w:rsidR="00A426E2" w:rsidRPr="003C0436" w14:paraId="5F630E2E" w14:textId="77777777" w:rsidTr="002B6371">
        <w:tc>
          <w:tcPr>
            <w:tcW w:w="3083" w:type="dxa"/>
          </w:tcPr>
          <w:p w14:paraId="5D9B0B1E"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1,2,3,4,5,6,7,8,11,12</w:t>
            </w:r>
          </w:p>
          <w:p w14:paraId="20066501" w14:textId="77777777" w:rsidR="00A426E2" w:rsidRPr="003C0436" w:rsidRDefault="00A426E2" w:rsidP="002B6371">
            <w:pPr>
              <w:rPr>
                <w:rFonts w:ascii="Arial" w:hAnsi="Arial" w:cs="Arial"/>
                <w:sz w:val="22"/>
                <w:szCs w:val="22"/>
                <w:lang w:val="es-MX"/>
              </w:rPr>
            </w:pPr>
          </w:p>
        </w:tc>
        <w:tc>
          <w:tcPr>
            <w:tcW w:w="6095" w:type="dxa"/>
          </w:tcPr>
          <w:p w14:paraId="305D8871"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Matriz de Indicadores de Resultados (2016)</w:t>
            </w:r>
          </w:p>
          <w:p w14:paraId="0F482FEB" w14:textId="77777777" w:rsidR="00A426E2" w:rsidRPr="003C0436" w:rsidRDefault="00A426E2" w:rsidP="002B6371">
            <w:pPr>
              <w:rPr>
                <w:rFonts w:ascii="Arial" w:hAnsi="Arial" w:cs="Arial"/>
                <w:sz w:val="22"/>
                <w:szCs w:val="22"/>
                <w:lang w:val="es-MX"/>
              </w:rPr>
            </w:pPr>
          </w:p>
        </w:tc>
      </w:tr>
      <w:tr w:rsidR="00A426E2" w:rsidRPr="003C0436" w14:paraId="1645B666" w14:textId="77777777" w:rsidTr="002B6371">
        <w:tc>
          <w:tcPr>
            <w:tcW w:w="3083" w:type="dxa"/>
          </w:tcPr>
          <w:p w14:paraId="7623E34F"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1,3,4,5,6,7,8,11,12</w:t>
            </w:r>
          </w:p>
          <w:p w14:paraId="59D43D6B" w14:textId="77777777" w:rsidR="00A426E2" w:rsidRPr="003C0436" w:rsidRDefault="00A426E2" w:rsidP="002B6371">
            <w:pPr>
              <w:rPr>
                <w:rFonts w:ascii="Arial" w:hAnsi="Arial" w:cs="Arial"/>
                <w:sz w:val="22"/>
                <w:szCs w:val="22"/>
                <w:lang w:val="es-MX"/>
              </w:rPr>
            </w:pPr>
          </w:p>
        </w:tc>
        <w:tc>
          <w:tcPr>
            <w:tcW w:w="6095" w:type="dxa"/>
          </w:tcPr>
          <w:p w14:paraId="3E45051E"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Ficha técnica de los indicadores del programa</w:t>
            </w:r>
          </w:p>
          <w:p w14:paraId="78E2222B" w14:textId="77777777" w:rsidR="00A426E2" w:rsidRPr="003C0436" w:rsidRDefault="00A426E2" w:rsidP="002B6371">
            <w:pPr>
              <w:rPr>
                <w:rFonts w:ascii="Arial" w:hAnsi="Arial" w:cs="Arial"/>
                <w:sz w:val="22"/>
                <w:szCs w:val="22"/>
                <w:lang w:val="es-MX"/>
              </w:rPr>
            </w:pPr>
          </w:p>
        </w:tc>
      </w:tr>
      <w:tr w:rsidR="00A426E2" w:rsidRPr="003C0436" w14:paraId="682E66CA" w14:textId="77777777" w:rsidTr="002B6371">
        <w:trPr>
          <w:trHeight w:val="795"/>
        </w:trPr>
        <w:tc>
          <w:tcPr>
            <w:tcW w:w="3083" w:type="dxa"/>
          </w:tcPr>
          <w:p w14:paraId="0B731464" w14:textId="77777777" w:rsidR="00A426E2"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3,4,5,6,7,8,9,10,13,14,17,</w:t>
            </w:r>
          </w:p>
          <w:p w14:paraId="58E1EFAE"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18,20,22,27,28,29</w:t>
            </w:r>
          </w:p>
          <w:p w14:paraId="6EB4DE9E" w14:textId="77777777" w:rsidR="00A426E2" w:rsidRPr="003C0436" w:rsidRDefault="00A426E2" w:rsidP="002B6371">
            <w:pPr>
              <w:ind w:right="63"/>
              <w:rPr>
                <w:rFonts w:ascii="Arial" w:hAnsi="Arial" w:cs="Arial"/>
                <w:sz w:val="22"/>
                <w:szCs w:val="22"/>
                <w:lang w:val="es-MX"/>
              </w:rPr>
            </w:pPr>
          </w:p>
        </w:tc>
        <w:tc>
          <w:tcPr>
            <w:tcW w:w="6095" w:type="dxa"/>
          </w:tcPr>
          <w:p w14:paraId="2BCD4FA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 Trimestral de las Finanzas Públicas; Cuenta Pública del Estado 2016; </w:t>
            </w:r>
          </w:p>
          <w:p w14:paraId="7E74B39E"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Avance físico-financiero</w:t>
            </w:r>
          </w:p>
          <w:p w14:paraId="5E1BB653" w14:textId="77777777" w:rsidR="00A426E2" w:rsidRPr="003C0436" w:rsidRDefault="00A426E2" w:rsidP="002B6371">
            <w:pPr>
              <w:rPr>
                <w:rFonts w:ascii="Arial" w:hAnsi="Arial" w:cs="Arial"/>
                <w:sz w:val="22"/>
                <w:szCs w:val="22"/>
                <w:lang w:val="es-MX"/>
              </w:rPr>
            </w:pPr>
          </w:p>
        </w:tc>
      </w:tr>
      <w:tr w:rsidR="00A426E2" w:rsidRPr="003C0436" w14:paraId="33DB4879" w14:textId="77777777" w:rsidTr="002B6371">
        <w:trPr>
          <w:trHeight w:val="795"/>
        </w:trPr>
        <w:tc>
          <w:tcPr>
            <w:tcW w:w="3083" w:type="dxa"/>
          </w:tcPr>
          <w:p w14:paraId="572A4F03"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10,11,12,13,14,15,17</w:t>
            </w:r>
          </w:p>
          <w:p w14:paraId="0D261B0E" w14:textId="77777777" w:rsidR="00A426E2" w:rsidRPr="003C0436" w:rsidRDefault="00A426E2" w:rsidP="002B6371">
            <w:pPr>
              <w:rPr>
                <w:rFonts w:ascii="Arial" w:eastAsia="Times New Roman" w:hAnsi="Arial" w:cs="Arial"/>
                <w:color w:val="000000"/>
                <w:sz w:val="22"/>
                <w:szCs w:val="22"/>
              </w:rPr>
            </w:pPr>
          </w:p>
        </w:tc>
        <w:tc>
          <w:tcPr>
            <w:tcW w:w="6095" w:type="dxa"/>
          </w:tcPr>
          <w:p w14:paraId="09E8B05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Tablas Excel de población atendida; </w:t>
            </w:r>
          </w:p>
          <w:p w14:paraId="3EC0F129"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Padrón de beneficiarios; </w:t>
            </w:r>
          </w:p>
          <w:p w14:paraId="0AF094A7"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Documento Metodológico para la selección de beneficiarios</w:t>
            </w:r>
          </w:p>
          <w:p w14:paraId="4A838D94" w14:textId="77777777" w:rsidR="00A426E2" w:rsidRPr="003C0436" w:rsidRDefault="00A426E2" w:rsidP="002B6371">
            <w:pPr>
              <w:rPr>
                <w:rFonts w:ascii="Arial" w:eastAsia="Times New Roman" w:hAnsi="Arial" w:cs="Arial"/>
                <w:color w:val="000000"/>
                <w:sz w:val="22"/>
                <w:szCs w:val="22"/>
              </w:rPr>
            </w:pPr>
          </w:p>
        </w:tc>
      </w:tr>
      <w:tr w:rsidR="00A426E2" w:rsidRPr="003C0436" w14:paraId="3E7E6315" w14:textId="77777777" w:rsidTr="002B6371">
        <w:trPr>
          <w:trHeight w:val="795"/>
        </w:trPr>
        <w:tc>
          <w:tcPr>
            <w:tcW w:w="3083" w:type="dxa"/>
          </w:tcPr>
          <w:p w14:paraId="7E781E66"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1,6,17,18</w:t>
            </w:r>
          </w:p>
          <w:p w14:paraId="61332417" w14:textId="77777777" w:rsidR="00A426E2" w:rsidRPr="003C0436" w:rsidRDefault="00A426E2" w:rsidP="002B6371">
            <w:pPr>
              <w:rPr>
                <w:rFonts w:ascii="Arial" w:eastAsia="Times New Roman" w:hAnsi="Arial" w:cs="Arial"/>
                <w:color w:val="000000"/>
                <w:sz w:val="22"/>
                <w:szCs w:val="22"/>
              </w:rPr>
            </w:pPr>
          </w:p>
        </w:tc>
        <w:tc>
          <w:tcPr>
            <w:tcW w:w="6095" w:type="dxa"/>
          </w:tcPr>
          <w:p w14:paraId="01FC7C1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Reporte del presupuesto (autorizado, modificado y ejercido); </w:t>
            </w:r>
          </w:p>
          <w:p w14:paraId="4E307FBA"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Decreto de Presupuesto del Estado</w:t>
            </w:r>
          </w:p>
          <w:p w14:paraId="35A0DD76" w14:textId="77777777" w:rsidR="00A426E2" w:rsidRPr="003C0436" w:rsidRDefault="00A426E2" w:rsidP="002B6371">
            <w:pPr>
              <w:rPr>
                <w:rFonts w:ascii="Arial" w:eastAsia="Times New Roman" w:hAnsi="Arial" w:cs="Arial"/>
                <w:color w:val="000000"/>
                <w:sz w:val="22"/>
                <w:szCs w:val="22"/>
              </w:rPr>
            </w:pPr>
          </w:p>
          <w:p w14:paraId="775CCF01" w14:textId="77777777" w:rsidR="00A426E2" w:rsidRPr="003C0436" w:rsidRDefault="00A426E2" w:rsidP="002B6371">
            <w:pPr>
              <w:rPr>
                <w:rFonts w:ascii="Arial" w:eastAsia="Times New Roman" w:hAnsi="Arial" w:cs="Arial"/>
                <w:color w:val="000000"/>
                <w:sz w:val="22"/>
                <w:szCs w:val="22"/>
              </w:rPr>
            </w:pPr>
          </w:p>
        </w:tc>
      </w:tr>
      <w:tr w:rsidR="00A426E2" w:rsidRPr="003C0436" w14:paraId="235C70D6" w14:textId="77777777" w:rsidTr="002B6371">
        <w:trPr>
          <w:trHeight w:val="795"/>
        </w:trPr>
        <w:tc>
          <w:tcPr>
            <w:tcW w:w="3083" w:type="dxa"/>
          </w:tcPr>
          <w:p w14:paraId="11ABF114" w14:textId="77777777" w:rsidR="00A426E2"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1,16,17,18,19,20,21,22,</w:t>
            </w:r>
          </w:p>
          <w:p w14:paraId="0C4C3495"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23,24,25</w:t>
            </w:r>
          </w:p>
          <w:p w14:paraId="6289E0F7" w14:textId="77777777" w:rsidR="00A426E2" w:rsidRPr="003C0436" w:rsidRDefault="00A426E2" w:rsidP="002B6371">
            <w:pPr>
              <w:rPr>
                <w:rFonts w:ascii="Arial" w:eastAsia="Times New Roman" w:hAnsi="Arial" w:cs="Arial"/>
                <w:color w:val="000000"/>
                <w:sz w:val="22"/>
                <w:szCs w:val="22"/>
              </w:rPr>
            </w:pPr>
          </w:p>
        </w:tc>
        <w:tc>
          <w:tcPr>
            <w:tcW w:w="6095" w:type="dxa"/>
          </w:tcPr>
          <w:p w14:paraId="5E883D58"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Reglas de operación</w:t>
            </w:r>
          </w:p>
          <w:p w14:paraId="2BA63C1A" w14:textId="77777777" w:rsidR="00A426E2" w:rsidRPr="003C0436" w:rsidRDefault="00A426E2" w:rsidP="002B6371">
            <w:pPr>
              <w:rPr>
                <w:rFonts w:ascii="Arial" w:eastAsia="Times New Roman" w:hAnsi="Arial" w:cs="Arial"/>
                <w:color w:val="000000"/>
                <w:sz w:val="22"/>
                <w:szCs w:val="22"/>
              </w:rPr>
            </w:pPr>
          </w:p>
        </w:tc>
      </w:tr>
      <w:tr w:rsidR="00A426E2" w:rsidRPr="003C0436" w14:paraId="22580778" w14:textId="77777777" w:rsidTr="002B6371">
        <w:trPr>
          <w:trHeight w:val="795"/>
        </w:trPr>
        <w:tc>
          <w:tcPr>
            <w:tcW w:w="3083" w:type="dxa"/>
          </w:tcPr>
          <w:p w14:paraId="2C618ED8"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12,13,14,20,21,22, 23, 24</w:t>
            </w:r>
          </w:p>
          <w:p w14:paraId="35B1CAC9" w14:textId="77777777" w:rsidR="00A426E2" w:rsidRPr="003C0436" w:rsidRDefault="00A426E2" w:rsidP="002B6371">
            <w:pPr>
              <w:rPr>
                <w:rFonts w:ascii="Arial" w:eastAsia="Times New Roman" w:hAnsi="Arial" w:cs="Arial"/>
                <w:color w:val="000000"/>
                <w:sz w:val="22"/>
                <w:szCs w:val="22"/>
              </w:rPr>
            </w:pPr>
          </w:p>
        </w:tc>
        <w:tc>
          <w:tcPr>
            <w:tcW w:w="6095" w:type="dxa"/>
          </w:tcPr>
          <w:p w14:paraId="00BD6474"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Reporte de seguimiento de bienes entregados; </w:t>
            </w:r>
          </w:p>
          <w:p w14:paraId="7CC36B09"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 de solicitudes de apoyos; </w:t>
            </w:r>
          </w:p>
          <w:p w14:paraId="6FEE419D" w14:textId="77777777" w:rsidR="00A426E2" w:rsidRPr="003C0436" w:rsidRDefault="00A426E2" w:rsidP="002B6371">
            <w:pPr>
              <w:rPr>
                <w:rFonts w:ascii="Arial" w:eastAsia="Times New Roman" w:hAnsi="Arial" w:cs="Arial"/>
                <w:color w:val="000000"/>
                <w:sz w:val="22"/>
                <w:szCs w:val="22"/>
              </w:rPr>
            </w:pPr>
          </w:p>
        </w:tc>
      </w:tr>
      <w:tr w:rsidR="00A426E2" w:rsidRPr="003C0436" w14:paraId="3CD729CC" w14:textId="77777777" w:rsidTr="002B6371">
        <w:trPr>
          <w:trHeight w:val="795"/>
        </w:trPr>
        <w:tc>
          <w:tcPr>
            <w:tcW w:w="3083" w:type="dxa"/>
          </w:tcPr>
          <w:p w14:paraId="26233B9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15</w:t>
            </w:r>
          </w:p>
          <w:p w14:paraId="30B113A0" w14:textId="77777777" w:rsidR="00A426E2" w:rsidRPr="003C0436" w:rsidRDefault="00A426E2" w:rsidP="002B6371">
            <w:pPr>
              <w:rPr>
                <w:rFonts w:ascii="Arial" w:eastAsia="Times New Roman" w:hAnsi="Arial" w:cs="Arial"/>
                <w:color w:val="000000"/>
                <w:sz w:val="22"/>
                <w:szCs w:val="22"/>
              </w:rPr>
            </w:pPr>
          </w:p>
        </w:tc>
        <w:tc>
          <w:tcPr>
            <w:tcW w:w="6095" w:type="dxa"/>
          </w:tcPr>
          <w:p w14:paraId="144AB4D3"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Regionalización COPLEDEY; </w:t>
            </w:r>
          </w:p>
          <w:p w14:paraId="1107B203"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Unidades Básicas de Presupuestación</w:t>
            </w:r>
          </w:p>
          <w:p w14:paraId="6F44C8C5" w14:textId="77777777" w:rsidR="00A426E2" w:rsidRPr="003C0436" w:rsidRDefault="00A426E2" w:rsidP="002B6371">
            <w:pPr>
              <w:rPr>
                <w:rFonts w:ascii="Arial" w:eastAsia="Times New Roman" w:hAnsi="Arial" w:cs="Arial"/>
                <w:color w:val="000000"/>
                <w:sz w:val="22"/>
                <w:szCs w:val="22"/>
              </w:rPr>
            </w:pPr>
          </w:p>
        </w:tc>
      </w:tr>
      <w:tr w:rsidR="00A426E2" w:rsidRPr="003C0436" w14:paraId="4AE04E1C" w14:textId="77777777" w:rsidTr="002B6371">
        <w:trPr>
          <w:trHeight w:val="795"/>
        </w:trPr>
        <w:tc>
          <w:tcPr>
            <w:tcW w:w="3083" w:type="dxa"/>
          </w:tcPr>
          <w:p w14:paraId="256B573F"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26,27,28,29</w:t>
            </w:r>
          </w:p>
          <w:p w14:paraId="21FEC117" w14:textId="77777777" w:rsidR="00A426E2" w:rsidRPr="003C0436" w:rsidRDefault="00A426E2" w:rsidP="002B6371">
            <w:pPr>
              <w:rPr>
                <w:rFonts w:ascii="Arial" w:eastAsia="Times New Roman" w:hAnsi="Arial" w:cs="Arial"/>
                <w:color w:val="000000"/>
                <w:sz w:val="22"/>
                <w:szCs w:val="22"/>
              </w:rPr>
            </w:pPr>
          </w:p>
        </w:tc>
        <w:tc>
          <w:tcPr>
            <w:tcW w:w="6095" w:type="dxa"/>
          </w:tcPr>
          <w:p w14:paraId="4542417C"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Informes finales de evaluaciones; </w:t>
            </w:r>
          </w:p>
          <w:p w14:paraId="19D6F962"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Documentos de opinión y de trabajo; Fichas Conac; </w:t>
            </w:r>
          </w:p>
          <w:p w14:paraId="6729D514" w14:textId="77777777" w:rsidR="00A426E2" w:rsidRPr="003C0436" w:rsidRDefault="00A426E2" w:rsidP="002B6371">
            <w:pPr>
              <w:rPr>
                <w:rFonts w:ascii="Arial" w:eastAsia="Times New Roman" w:hAnsi="Arial" w:cs="Arial"/>
                <w:color w:val="000000"/>
                <w:sz w:val="22"/>
                <w:szCs w:val="22"/>
              </w:rPr>
            </w:pPr>
            <w:r w:rsidRPr="003C0436">
              <w:rPr>
                <w:rFonts w:ascii="Arial" w:eastAsia="Times New Roman" w:hAnsi="Arial" w:cs="Arial"/>
                <w:color w:val="000000"/>
                <w:sz w:val="22"/>
                <w:szCs w:val="22"/>
              </w:rPr>
              <w:t>Mecanismos para el seguimiento de los ASM</w:t>
            </w:r>
          </w:p>
        </w:tc>
      </w:tr>
    </w:tbl>
    <w:p w14:paraId="5D4AC4AC" w14:textId="77777777" w:rsidR="00FB399D" w:rsidRDefault="00FB399D" w:rsidP="00FB399D">
      <w:pPr>
        <w:rPr>
          <w:lang w:val="es-MX"/>
        </w:rPr>
      </w:pPr>
    </w:p>
    <w:p w14:paraId="1867EBB4" w14:textId="77777777" w:rsidR="00FB399D" w:rsidRDefault="00FB399D" w:rsidP="00FB399D">
      <w:pPr>
        <w:rPr>
          <w:lang w:val="es-MX"/>
        </w:rPr>
      </w:pPr>
    </w:p>
    <w:p w14:paraId="65CA1D79" w14:textId="77777777" w:rsidR="00FB399D" w:rsidRDefault="00FB399D" w:rsidP="00FB399D">
      <w:pPr>
        <w:spacing w:after="160" w:line="259" w:lineRule="auto"/>
        <w:rPr>
          <w:lang w:val="es-MX"/>
        </w:rPr>
      </w:pPr>
      <w:r>
        <w:rPr>
          <w:lang w:val="es-MX"/>
        </w:rPr>
        <w:br w:type="page"/>
      </w:r>
    </w:p>
    <w:p w14:paraId="09DDBFE1" w14:textId="3B361F6C" w:rsidR="006D55AF" w:rsidRPr="00D60B06" w:rsidRDefault="006D55AF" w:rsidP="006D55AF">
      <w:pPr>
        <w:pStyle w:val="Ttulo2"/>
        <w:spacing w:line="360" w:lineRule="auto"/>
        <w:jc w:val="center"/>
        <w:rPr>
          <w:rFonts w:ascii="Arial" w:hAnsi="Arial" w:cs="Arial"/>
          <w:b/>
          <w:color w:val="000000" w:themeColor="text1"/>
          <w:sz w:val="24"/>
          <w:szCs w:val="22"/>
          <w:lang w:val="es-MX"/>
        </w:rPr>
      </w:pPr>
      <w:bookmarkStart w:id="58" w:name="_Toc491105019"/>
      <w:r w:rsidRPr="00D60B06">
        <w:rPr>
          <w:rFonts w:ascii="Arial" w:hAnsi="Arial" w:cs="Arial"/>
          <w:b/>
          <w:color w:val="000000" w:themeColor="text1"/>
          <w:sz w:val="24"/>
          <w:szCs w:val="22"/>
          <w:lang w:val="es-MX"/>
        </w:rPr>
        <w:lastRenderedPageBreak/>
        <w:t>Anexo 3 “Principales Fortalezas, Oportunidades, Debilidades, Amenazas y Recomendaciones”</w:t>
      </w:r>
      <w:bookmarkEnd w:id="58"/>
      <w:r w:rsidRPr="00D60B06">
        <w:rPr>
          <w:rFonts w:ascii="Arial" w:hAnsi="Arial" w:cs="Arial"/>
          <w:b/>
          <w:color w:val="000000" w:themeColor="text1"/>
          <w:sz w:val="24"/>
          <w:szCs w:val="22"/>
          <w:lang w:val="es-MX"/>
        </w:rPr>
        <w:t xml:space="preserve"> </w:t>
      </w:r>
    </w:p>
    <w:tbl>
      <w:tblPr>
        <w:tblStyle w:val="Cuadrculadetablaclara1"/>
        <w:tblW w:w="5540" w:type="pct"/>
        <w:tblInd w:w="-425" w:type="dxa"/>
        <w:tblLook w:val="0000" w:firstRow="0" w:lastRow="0" w:firstColumn="0" w:lastColumn="0" w:noHBand="0" w:noVBand="0"/>
      </w:tblPr>
      <w:tblGrid>
        <w:gridCol w:w="65"/>
        <w:gridCol w:w="2787"/>
        <w:gridCol w:w="62"/>
        <w:gridCol w:w="3489"/>
        <w:gridCol w:w="62"/>
        <w:gridCol w:w="1210"/>
        <w:gridCol w:w="62"/>
        <w:gridCol w:w="2295"/>
      </w:tblGrid>
      <w:tr w:rsidR="00B80CEC" w:rsidRPr="00E820F8" w14:paraId="791F3E16" w14:textId="77777777" w:rsidTr="003517CE">
        <w:trPr>
          <w:trHeight w:val="566"/>
        </w:trPr>
        <w:tc>
          <w:tcPr>
            <w:tcW w:w="1421" w:type="pct"/>
            <w:gridSpan w:val="2"/>
            <w:shd w:val="clear" w:color="auto" w:fill="D9D9D9" w:themeFill="background1" w:themeFillShade="D9"/>
            <w:noWrap/>
          </w:tcPr>
          <w:p w14:paraId="4E83FCCE" w14:textId="77777777" w:rsidR="006D55AF" w:rsidRPr="00E820F8" w:rsidRDefault="006D55AF" w:rsidP="007720EB">
            <w:pPr>
              <w:spacing w:line="240" w:lineRule="atLeast"/>
              <w:jc w:val="center"/>
              <w:rPr>
                <w:rFonts w:ascii="Arial" w:hAnsi="Arial" w:cs="Arial"/>
                <w:b/>
                <w:bCs/>
                <w:sz w:val="20"/>
              </w:rPr>
            </w:pPr>
            <w:r w:rsidRPr="00E820F8">
              <w:rPr>
                <w:rFonts w:ascii="Arial" w:hAnsi="Arial" w:cs="Arial"/>
                <w:b/>
                <w:bCs/>
                <w:sz w:val="20"/>
              </w:rPr>
              <w:t>Apartado de la evaluación:</w:t>
            </w:r>
          </w:p>
        </w:tc>
        <w:tc>
          <w:tcPr>
            <w:tcW w:w="1770" w:type="pct"/>
            <w:gridSpan w:val="2"/>
            <w:shd w:val="clear" w:color="auto" w:fill="D9D9D9" w:themeFill="background1" w:themeFillShade="D9"/>
            <w:noWrap/>
          </w:tcPr>
          <w:p w14:paraId="38863F22" w14:textId="77777777" w:rsidR="006D55AF" w:rsidRPr="00E820F8" w:rsidRDefault="006D55AF" w:rsidP="007720EB">
            <w:pPr>
              <w:spacing w:line="240" w:lineRule="atLeast"/>
              <w:jc w:val="center"/>
              <w:rPr>
                <w:rFonts w:ascii="Arial" w:hAnsi="Arial" w:cs="Arial"/>
                <w:b/>
                <w:bCs/>
                <w:sz w:val="20"/>
                <w:lang w:val="es-MX"/>
              </w:rPr>
            </w:pPr>
            <w:r w:rsidRPr="00E820F8">
              <w:rPr>
                <w:rFonts w:ascii="Arial" w:hAnsi="Arial" w:cs="Arial"/>
                <w:b/>
                <w:bCs/>
                <w:sz w:val="20"/>
                <w:lang w:val="es-MX"/>
              </w:rPr>
              <w:t xml:space="preserve">Fortaleza y oportunidad/debilidad </w:t>
            </w:r>
          </w:p>
          <w:p w14:paraId="1130BC18" w14:textId="77777777" w:rsidR="006D55AF" w:rsidRPr="00E820F8" w:rsidRDefault="006D55AF" w:rsidP="007720EB">
            <w:pPr>
              <w:spacing w:line="240" w:lineRule="atLeast"/>
              <w:jc w:val="center"/>
              <w:rPr>
                <w:rFonts w:ascii="Arial" w:hAnsi="Arial" w:cs="Arial"/>
                <w:b/>
                <w:bCs/>
                <w:sz w:val="20"/>
                <w:lang w:val="es-MX"/>
              </w:rPr>
            </w:pPr>
            <w:r w:rsidRPr="00E820F8">
              <w:rPr>
                <w:rFonts w:ascii="Arial" w:hAnsi="Arial" w:cs="Arial"/>
                <w:b/>
                <w:bCs/>
                <w:sz w:val="20"/>
                <w:lang w:val="es-MX"/>
              </w:rPr>
              <w:t>o amenaza</w:t>
            </w:r>
          </w:p>
        </w:tc>
        <w:tc>
          <w:tcPr>
            <w:tcW w:w="634" w:type="pct"/>
            <w:gridSpan w:val="2"/>
            <w:shd w:val="clear" w:color="auto" w:fill="D9D9D9" w:themeFill="background1" w:themeFillShade="D9"/>
            <w:noWrap/>
          </w:tcPr>
          <w:p w14:paraId="15AC95CD" w14:textId="77777777" w:rsidR="006D55AF" w:rsidRPr="00E820F8" w:rsidRDefault="006D55AF" w:rsidP="007720EB">
            <w:pPr>
              <w:spacing w:line="240" w:lineRule="atLeast"/>
              <w:jc w:val="center"/>
              <w:rPr>
                <w:rFonts w:ascii="Arial" w:hAnsi="Arial" w:cs="Arial"/>
                <w:b/>
                <w:bCs/>
                <w:sz w:val="20"/>
              </w:rPr>
            </w:pPr>
            <w:r w:rsidRPr="00E820F8">
              <w:rPr>
                <w:rFonts w:ascii="Arial" w:hAnsi="Arial" w:cs="Arial"/>
                <w:b/>
                <w:bCs/>
                <w:sz w:val="20"/>
              </w:rPr>
              <w:t>Referencia</w:t>
            </w:r>
          </w:p>
          <w:p w14:paraId="18FB8BFA" w14:textId="77777777" w:rsidR="006D55AF" w:rsidRPr="00E820F8" w:rsidRDefault="006D55AF" w:rsidP="007720EB">
            <w:pPr>
              <w:spacing w:line="240" w:lineRule="atLeast"/>
              <w:jc w:val="center"/>
              <w:rPr>
                <w:rFonts w:ascii="Arial" w:hAnsi="Arial" w:cs="Arial"/>
                <w:b/>
                <w:bCs/>
                <w:sz w:val="20"/>
              </w:rPr>
            </w:pPr>
            <w:r w:rsidRPr="00E820F8">
              <w:rPr>
                <w:rFonts w:ascii="Arial" w:hAnsi="Arial" w:cs="Arial"/>
                <w:b/>
                <w:bCs/>
                <w:sz w:val="20"/>
              </w:rPr>
              <w:t>(pregunta)</w:t>
            </w:r>
          </w:p>
        </w:tc>
        <w:tc>
          <w:tcPr>
            <w:tcW w:w="1175" w:type="pct"/>
            <w:gridSpan w:val="2"/>
            <w:shd w:val="clear" w:color="auto" w:fill="D9D9D9" w:themeFill="background1" w:themeFillShade="D9"/>
            <w:noWrap/>
          </w:tcPr>
          <w:p w14:paraId="0535B9A2" w14:textId="77777777" w:rsidR="006D55AF" w:rsidRPr="00E820F8" w:rsidRDefault="006D55AF" w:rsidP="007720EB">
            <w:pPr>
              <w:spacing w:line="240" w:lineRule="atLeast"/>
              <w:jc w:val="center"/>
              <w:rPr>
                <w:rFonts w:ascii="Arial" w:hAnsi="Arial" w:cs="Arial"/>
                <w:b/>
                <w:bCs/>
                <w:sz w:val="20"/>
              </w:rPr>
            </w:pPr>
            <w:r w:rsidRPr="00E820F8">
              <w:rPr>
                <w:rFonts w:ascii="Arial" w:hAnsi="Arial" w:cs="Arial"/>
                <w:b/>
                <w:bCs/>
                <w:sz w:val="20"/>
              </w:rPr>
              <w:t xml:space="preserve">Recomendación </w:t>
            </w:r>
          </w:p>
        </w:tc>
      </w:tr>
      <w:tr w:rsidR="00335001" w:rsidRPr="00335001" w14:paraId="451D365D" w14:textId="77777777" w:rsidTr="00B80CEC">
        <w:trPr>
          <w:trHeight w:val="17"/>
        </w:trPr>
        <w:tc>
          <w:tcPr>
            <w:tcW w:w="5000" w:type="pct"/>
            <w:gridSpan w:val="8"/>
            <w:shd w:val="clear" w:color="auto" w:fill="000000" w:themeFill="text1"/>
          </w:tcPr>
          <w:p w14:paraId="3E9DC1B6" w14:textId="77777777" w:rsidR="006D55AF" w:rsidRPr="00335001" w:rsidRDefault="006D55AF" w:rsidP="007720EB">
            <w:pPr>
              <w:spacing w:line="240" w:lineRule="atLeast"/>
              <w:jc w:val="center"/>
              <w:rPr>
                <w:rFonts w:ascii="Arial" w:hAnsi="Arial" w:cs="Arial"/>
                <w:b/>
                <w:sz w:val="20"/>
              </w:rPr>
            </w:pPr>
            <w:r w:rsidRPr="00335001">
              <w:rPr>
                <w:rFonts w:ascii="Arial" w:hAnsi="Arial" w:cs="Arial"/>
                <w:b/>
                <w:sz w:val="20"/>
              </w:rPr>
              <w:t>Fortaleza y Oportunidad</w:t>
            </w:r>
          </w:p>
        </w:tc>
      </w:tr>
      <w:tr w:rsidR="00E820F8" w:rsidRPr="006D55AF" w14:paraId="16EEDF62" w14:textId="77777777" w:rsidTr="003517CE">
        <w:trPr>
          <w:trHeight w:val="1196"/>
        </w:trPr>
        <w:tc>
          <w:tcPr>
            <w:tcW w:w="1421" w:type="pct"/>
            <w:gridSpan w:val="2"/>
          </w:tcPr>
          <w:p w14:paraId="4FDC4018" w14:textId="48EA0780" w:rsidR="00A361EA" w:rsidRPr="006D55AF" w:rsidRDefault="00A361EA" w:rsidP="007720EB">
            <w:pPr>
              <w:spacing w:line="240" w:lineRule="atLeast"/>
              <w:rPr>
                <w:rFonts w:ascii="Arial" w:hAnsi="Arial" w:cs="Arial"/>
                <w:sz w:val="20"/>
              </w:rPr>
            </w:pPr>
            <w:r>
              <w:rPr>
                <w:rFonts w:ascii="Arial" w:hAnsi="Arial" w:cs="Arial"/>
                <w:sz w:val="20"/>
              </w:rPr>
              <w:t>Características del Programa Presupuestario</w:t>
            </w:r>
          </w:p>
        </w:tc>
        <w:tc>
          <w:tcPr>
            <w:tcW w:w="1770" w:type="pct"/>
            <w:gridSpan w:val="2"/>
          </w:tcPr>
          <w:p w14:paraId="4F93B22F" w14:textId="3B2CB0BD" w:rsidR="00A361EA" w:rsidRPr="006D55AF" w:rsidRDefault="009C004D" w:rsidP="003517CE">
            <w:pPr>
              <w:pStyle w:val="Prrafodelista1"/>
              <w:tabs>
                <w:tab w:val="left" w:pos="540"/>
              </w:tabs>
              <w:spacing w:after="0" w:line="240" w:lineRule="atLeast"/>
              <w:ind w:left="0"/>
              <w:rPr>
                <w:rFonts w:ascii="Arial" w:hAnsi="Arial" w:cs="Arial"/>
                <w:sz w:val="20"/>
                <w:lang w:eastAsia="es-MX"/>
              </w:rPr>
            </w:pPr>
            <w:r>
              <w:rPr>
                <w:rFonts w:ascii="Arial" w:hAnsi="Arial" w:cs="Arial"/>
                <w:sz w:val="20"/>
                <w:lang w:eastAsia="es-MX"/>
              </w:rPr>
              <w:t xml:space="preserve">Fortaleza. </w:t>
            </w:r>
            <w:r w:rsidR="00A361EA">
              <w:rPr>
                <w:rFonts w:ascii="Arial" w:hAnsi="Arial" w:cs="Arial"/>
                <w:sz w:val="20"/>
                <w:lang w:eastAsia="es-MX"/>
              </w:rPr>
              <w:t xml:space="preserve">El problema que el Pp se propone atender está bien definido, mediante un diagnóstico y árbol de problemas consistentes. </w:t>
            </w:r>
          </w:p>
        </w:tc>
        <w:tc>
          <w:tcPr>
            <w:tcW w:w="634" w:type="pct"/>
            <w:gridSpan w:val="2"/>
          </w:tcPr>
          <w:p w14:paraId="70278A44" w14:textId="3E960427" w:rsidR="00A361EA" w:rsidRPr="006D55AF" w:rsidRDefault="00A361EA" w:rsidP="007720EB">
            <w:pPr>
              <w:spacing w:line="240" w:lineRule="atLeast"/>
              <w:jc w:val="center"/>
              <w:rPr>
                <w:rFonts w:ascii="Arial" w:hAnsi="Arial" w:cs="Arial"/>
                <w:sz w:val="20"/>
                <w:lang w:val="es-ES"/>
              </w:rPr>
            </w:pPr>
            <w:r>
              <w:rPr>
                <w:rFonts w:ascii="Arial" w:hAnsi="Arial" w:cs="Arial"/>
                <w:sz w:val="20"/>
                <w:lang w:val="es-ES"/>
              </w:rPr>
              <w:t>2</w:t>
            </w:r>
          </w:p>
        </w:tc>
        <w:tc>
          <w:tcPr>
            <w:tcW w:w="1175" w:type="pct"/>
            <w:gridSpan w:val="2"/>
          </w:tcPr>
          <w:p w14:paraId="37F040B3" w14:textId="1C2A1AEC" w:rsidR="00A361EA" w:rsidRPr="006D55AF" w:rsidRDefault="00A361EA"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1290500F" w14:textId="77777777" w:rsidTr="003517CE">
        <w:trPr>
          <w:trHeight w:val="1196"/>
        </w:trPr>
        <w:tc>
          <w:tcPr>
            <w:tcW w:w="1421" w:type="pct"/>
            <w:gridSpan w:val="2"/>
          </w:tcPr>
          <w:p w14:paraId="0CBB600F" w14:textId="77777777" w:rsidR="006D55AF" w:rsidRPr="006D55AF" w:rsidRDefault="006D55AF" w:rsidP="007720EB">
            <w:pPr>
              <w:spacing w:line="240" w:lineRule="atLeast"/>
              <w:rPr>
                <w:rFonts w:ascii="Arial" w:hAnsi="Arial" w:cs="Arial"/>
                <w:sz w:val="20"/>
              </w:rPr>
            </w:pPr>
            <w:r w:rsidRPr="006D55AF">
              <w:rPr>
                <w:rFonts w:ascii="Arial" w:hAnsi="Arial" w:cs="Arial"/>
                <w:sz w:val="20"/>
              </w:rPr>
              <w:t>Resultados</w:t>
            </w:r>
          </w:p>
        </w:tc>
        <w:tc>
          <w:tcPr>
            <w:tcW w:w="1770" w:type="pct"/>
            <w:gridSpan w:val="2"/>
          </w:tcPr>
          <w:p w14:paraId="0B60E3DD" w14:textId="57E9E2EF"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eastAsia="es-MX"/>
              </w:rPr>
              <w:t>Los indicadores de Fin y propósito son claros, relevantes, económicos, monitoreables y adecuados.</w:t>
            </w:r>
          </w:p>
        </w:tc>
        <w:tc>
          <w:tcPr>
            <w:tcW w:w="634" w:type="pct"/>
            <w:gridSpan w:val="2"/>
          </w:tcPr>
          <w:p w14:paraId="1F12428B"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3</w:t>
            </w:r>
          </w:p>
        </w:tc>
        <w:tc>
          <w:tcPr>
            <w:tcW w:w="1175" w:type="pct"/>
            <w:gridSpan w:val="2"/>
          </w:tcPr>
          <w:p w14:paraId="1A8F9D40" w14:textId="5F8D9543"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515221A7" w14:textId="77777777" w:rsidTr="003517CE">
        <w:trPr>
          <w:trHeight w:val="205"/>
        </w:trPr>
        <w:tc>
          <w:tcPr>
            <w:tcW w:w="1421" w:type="pct"/>
            <w:gridSpan w:val="2"/>
          </w:tcPr>
          <w:p w14:paraId="455BFE94"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rPr>
              <w:t>Resultados</w:t>
            </w:r>
          </w:p>
        </w:tc>
        <w:tc>
          <w:tcPr>
            <w:tcW w:w="1770" w:type="pct"/>
            <w:gridSpan w:val="2"/>
          </w:tcPr>
          <w:p w14:paraId="75425744" w14:textId="1F7AA5BE"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val="es-ES" w:eastAsia="es-MX"/>
              </w:rPr>
              <w:t>L</w:t>
            </w:r>
            <w:r w:rsidR="006D55AF" w:rsidRPr="006D55AF">
              <w:rPr>
                <w:rFonts w:ascii="Arial" w:hAnsi="Arial" w:cs="Arial"/>
                <w:sz w:val="20"/>
                <w:lang w:eastAsia="es-MX"/>
              </w:rPr>
              <w:t xml:space="preserve">os plazos para los indicadores de </w:t>
            </w:r>
            <w:r w:rsidR="000D6053">
              <w:rPr>
                <w:rFonts w:ascii="Arial" w:hAnsi="Arial" w:cs="Arial"/>
                <w:sz w:val="20"/>
                <w:lang w:eastAsia="es-MX"/>
              </w:rPr>
              <w:t>Componente</w:t>
            </w:r>
            <w:r w:rsidR="006D55AF" w:rsidRPr="006D55AF">
              <w:rPr>
                <w:rFonts w:ascii="Arial" w:hAnsi="Arial" w:cs="Arial"/>
                <w:sz w:val="20"/>
                <w:lang w:eastAsia="es-MX"/>
              </w:rPr>
              <w:t xml:space="preserve"> son factibles de cumplir.</w:t>
            </w:r>
          </w:p>
        </w:tc>
        <w:tc>
          <w:tcPr>
            <w:tcW w:w="634" w:type="pct"/>
            <w:gridSpan w:val="2"/>
          </w:tcPr>
          <w:p w14:paraId="0D1AD44D"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6</w:t>
            </w:r>
          </w:p>
        </w:tc>
        <w:tc>
          <w:tcPr>
            <w:tcW w:w="1175" w:type="pct"/>
            <w:gridSpan w:val="2"/>
          </w:tcPr>
          <w:p w14:paraId="594F468B" w14:textId="6A391D38"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1FFFE6FB" w14:textId="77777777" w:rsidTr="003517CE">
        <w:trPr>
          <w:trHeight w:val="205"/>
        </w:trPr>
        <w:tc>
          <w:tcPr>
            <w:tcW w:w="1421" w:type="pct"/>
            <w:gridSpan w:val="2"/>
          </w:tcPr>
          <w:p w14:paraId="56E1F7BB"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Gestión</w:t>
            </w:r>
          </w:p>
        </w:tc>
        <w:tc>
          <w:tcPr>
            <w:tcW w:w="1770" w:type="pct"/>
            <w:gridSpan w:val="2"/>
          </w:tcPr>
          <w:p w14:paraId="35E9A8A3" w14:textId="3F352CA3"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eastAsia="es-MX"/>
              </w:rPr>
              <w:t xml:space="preserve">Los indicadores de </w:t>
            </w:r>
            <w:r w:rsidR="000D6053">
              <w:rPr>
                <w:rFonts w:ascii="Arial" w:hAnsi="Arial" w:cs="Arial"/>
                <w:sz w:val="20"/>
                <w:lang w:eastAsia="es-MX"/>
              </w:rPr>
              <w:t>Componente</w:t>
            </w:r>
            <w:r w:rsidR="006D55AF" w:rsidRPr="006D55AF">
              <w:rPr>
                <w:rFonts w:ascii="Arial" w:hAnsi="Arial" w:cs="Arial"/>
                <w:sz w:val="20"/>
                <w:lang w:eastAsia="es-MX"/>
              </w:rPr>
              <w:t>s son claros, relevantes, económicos, monitoreables y adecuados.</w:t>
            </w:r>
          </w:p>
        </w:tc>
        <w:tc>
          <w:tcPr>
            <w:tcW w:w="634" w:type="pct"/>
            <w:gridSpan w:val="2"/>
          </w:tcPr>
          <w:p w14:paraId="5FF737AD" w14:textId="77777777" w:rsidR="006D55AF" w:rsidRPr="006D55AF" w:rsidRDefault="006D55AF" w:rsidP="007720EB">
            <w:pPr>
              <w:spacing w:line="240" w:lineRule="atLeast"/>
              <w:jc w:val="center"/>
              <w:rPr>
                <w:rFonts w:ascii="Arial" w:hAnsi="Arial" w:cs="Arial"/>
                <w:sz w:val="20"/>
                <w:lang w:val="es-MX"/>
              </w:rPr>
            </w:pPr>
            <w:r w:rsidRPr="006D55AF">
              <w:rPr>
                <w:rFonts w:ascii="Arial" w:hAnsi="Arial" w:cs="Arial"/>
                <w:sz w:val="20"/>
                <w:lang w:val="es-MX"/>
              </w:rPr>
              <w:t>7</w:t>
            </w:r>
          </w:p>
        </w:tc>
        <w:tc>
          <w:tcPr>
            <w:tcW w:w="1175" w:type="pct"/>
            <w:gridSpan w:val="2"/>
          </w:tcPr>
          <w:p w14:paraId="2A1FC61C" w14:textId="2C22E5FB"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54843B8C" w14:textId="77777777" w:rsidTr="003517CE">
        <w:trPr>
          <w:trHeight w:val="977"/>
        </w:trPr>
        <w:tc>
          <w:tcPr>
            <w:tcW w:w="1421" w:type="pct"/>
            <w:gridSpan w:val="2"/>
          </w:tcPr>
          <w:p w14:paraId="374CF79C"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1EC40001" w14:textId="75FE2F0C"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eastAsia="es-MX"/>
              </w:rPr>
              <w:t xml:space="preserve">Existen una definición clara de la población objetivo para dos de los cuatro </w:t>
            </w:r>
            <w:r w:rsidR="000D6053">
              <w:rPr>
                <w:rFonts w:ascii="Arial" w:hAnsi="Arial" w:cs="Arial"/>
                <w:sz w:val="20"/>
                <w:lang w:eastAsia="es-MX"/>
              </w:rPr>
              <w:t>Componente</w:t>
            </w:r>
            <w:r w:rsidR="006D55AF" w:rsidRPr="006D55AF">
              <w:rPr>
                <w:rFonts w:ascii="Arial" w:hAnsi="Arial" w:cs="Arial"/>
                <w:sz w:val="20"/>
                <w:lang w:eastAsia="es-MX"/>
              </w:rPr>
              <w:t>s que aplican para 2016.</w:t>
            </w:r>
          </w:p>
        </w:tc>
        <w:tc>
          <w:tcPr>
            <w:tcW w:w="634" w:type="pct"/>
            <w:gridSpan w:val="2"/>
          </w:tcPr>
          <w:p w14:paraId="6040E228"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11</w:t>
            </w:r>
          </w:p>
        </w:tc>
        <w:tc>
          <w:tcPr>
            <w:tcW w:w="1175" w:type="pct"/>
            <w:gridSpan w:val="2"/>
          </w:tcPr>
          <w:p w14:paraId="3430F06C" w14:textId="51DD9298"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E820F8" w:rsidRPr="006D55AF" w14:paraId="0557132A" w14:textId="77777777" w:rsidTr="003517CE">
        <w:trPr>
          <w:trHeight w:val="205"/>
        </w:trPr>
        <w:tc>
          <w:tcPr>
            <w:tcW w:w="1421" w:type="pct"/>
            <w:gridSpan w:val="2"/>
          </w:tcPr>
          <w:p w14:paraId="6FED3B4E"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7B090A2E" w14:textId="335FC44A" w:rsidR="006D55AF"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6D55AF" w:rsidRPr="006D55AF">
              <w:rPr>
                <w:rFonts w:ascii="Arial" w:hAnsi="Arial" w:cs="Arial"/>
                <w:sz w:val="20"/>
                <w:lang w:eastAsia="es-MX"/>
              </w:rPr>
              <w:t xml:space="preserve">Existen criterios de selección de beneficiarios para dos de los cuatro </w:t>
            </w:r>
            <w:r w:rsidR="000D6053">
              <w:rPr>
                <w:rFonts w:ascii="Arial" w:hAnsi="Arial" w:cs="Arial"/>
                <w:sz w:val="20"/>
                <w:lang w:eastAsia="es-MX"/>
              </w:rPr>
              <w:t>Componente</w:t>
            </w:r>
            <w:r w:rsidR="006D55AF" w:rsidRPr="006D55AF">
              <w:rPr>
                <w:rFonts w:ascii="Arial" w:hAnsi="Arial" w:cs="Arial"/>
                <w:sz w:val="20"/>
                <w:lang w:eastAsia="es-MX"/>
              </w:rPr>
              <w:t>s que aplican para 2016.</w:t>
            </w:r>
          </w:p>
        </w:tc>
        <w:tc>
          <w:tcPr>
            <w:tcW w:w="634" w:type="pct"/>
            <w:gridSpan w:val="2"/>
          </w:tcPr>
          <w:p w14:paraId="24D887D0"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12</w:t>
            </w:r>
          </w:p>
        </w:tc>
        <w:tc>
          <w:tcPr>
            <w:tcW w:w="1175" w:type="pct"/>
            <w:gridSpan w:val="2"/>
          </w:tcPr>
          <w:p w14:paraId="21DF0F34" w14:textId="3C4DA4D7" w:rsidR="006D55AF"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015537" w:rsidRPr="006D55AF" w14:paraId="1884EDD0" w14:textId="77777777" w:rsidTr="003517CE">
        <w:trPr>
          <w:trHeight w:val="205"/>
        </w:trPr>
        <w:tc>
          <w:tcPr>
            <w:tcW w:w="1421" w:type="pct"/>
            <w:gridSpan w:val="2"/>
          </w:tcPr>
          <w:p w14:paraId="3B8A2765" w14:textId="21B3EB07" w:rsidR="00015537" w:rsidRPr="006D55AF" w:rsidRDefault="009E3765" w:rsidP="007720EB">
            <w:pPr>
              <w:spacing w:line="240" w:lineRule="atLeast"/>
              <w:rPr>
                <w:rFonts w:ascii="Arial" w:hAnsi="Arial" w:cs="Arial"/>
                <w:sz w:val="20"/>
                <w:lang w:val="es-ES"/>
              </w:rPr>
            </w:pPr>
            <w:r>
              <w:rPr>
                <w:rFonts w:ascii="Arial" w:hAnsi="Arial" w:cs="Arial"/>
                <w:sz w:val="20"/>
                <w:lang w:val="es-ES"/>
              </w:rPr>
              <w:t>Seguimiento a los apoyos ot</w:t>
            </w:r>
            <w:r w:rsidR="00015537">
              <w:rPr>
                <w:rFonts w:ascii="Arial" w:hAnsi="Arial" w:cs="Arial"/>
                <w:sz w:val="20"/>
                <w:lang w:val="es-ES"/>
              </w:rPr>
              <w:t>orgados</w:t>
            </w:r>
          </w:p>
        </w:tc>
        <w:tc>
          <w:tcPr>
            <w:tcW w:w="1770" w:type="pct"/>
            <w:gridSpan w:val="2"/>
          </w:tcPr>
          <w:p w14:paraId="3E162642" w14:textId="7BFA1821" w:rsidR="00015537" w:rsidRPr="006D55AF" w:rsidRDefault="003517CE" w:rsidP="003517CE">
            <w:pPr>
              <w:pStyle w:val="Prrafodelista1"/>
              <w:tabs>
                <w:tab w:val="left" w:pos="540"/>
              </w:tabs>
              <w:spacing w:after="0" w:line="240" w:lineRule="atLeast"/>
              <w:ind w:left="0"/>
              <w:rPr>
                <w:rFonts w:ascii="Arial" w:hAnsi="Arial" w:cs="Arial"/>
                <w:sz w:val="20"/>
                <w:lang w:eastAsia="es-MX"/>
              </w:rPr>
            </w:pPr>
            <w:r w:rsidRPr="003517CE">
              <w:rPr>
                <w:rFonts w:ascii="Arial" w:hAnsi="Arial" w:cs="Arial"/>
                <w:i/>
                <w:sz w:val="20"/>
                <w:lang w:eastAsia="es-MX"/>
              </w:rPr>
              <w:t>Fortaleza.</w:t>
            </w:r>
            <w:r>
              <w:rPr>
                <w:rFonts w:ascii="Arial" w:hAnsi="Arial" w:cs="Arial"/>
                <w:sz w:val="20"/>
                <w:lang w:eastAsia="es-MX"/>
              </w:rPr>
              <w:t xml:space="preserve"> </w:t>
            </w:r>
            <w:r w:rsidR="00015537">
              <w:rPr>
                <w:rFonts w:ascii="Arial" w:hAnsi="Arial" w:cs="Arial"/>
                <w:sz w:val="20"/>
                <w:lang w:val="es-ES" w:eastAsia="es-MX"/>
              </w:rPr>
              <w:t xml:space="preserve">En algunos </w:t>
            </w:r>
            <w:r w:rsidR="000D6053">
              <w:rPr>
                <w:rFonts w:ascii="Arial" w:hAnsi="Arial" w:cs="Arial"/>
                <w:sz w:val="20"/>
                <w:lang w:val="es-ES" w:eastAsia="es-MX"/>
              </w:rPr>
              <w:t>Componente</w:t>
            </w:r>
            <w:r w:rsidR="00015537">
              <w:rPr>
                <w:rFonts w:ascii="Arial" w:hAnsi="Arial" w:cs="Arial"/>
                <w:sz w:val="20"/>
                <w:lang w:val="es-ES" w:eastAsia="es-MX"/>
              </w:rPr>
              <w:t xml:space="preserve">s (estufa ecológica y baños con biodigestor) </w:t>
            </w:r>
            <w:r w:rsidR="00015537" w:rsidRPr="00015537">
              <w:rPr>
                <w:rFonts w:ascii="Arial" w:hAnsi="Arial" w:cs="Arial"/>
                <w:sz w:val="20"/>
                <w:lang w:val="es-ES" w:eastAsia="es-MX"/>
              </w:rPr>
              <w:t xml:space="preserve">se </w:t>
            </w:r>
            <w:r w:rsidR="00015537">
              <w:rPr>
                <w:rFonts w:ascii="Arial" w:hAnsi="Arial" w:cs="Arial"/>
                <w:sz w:val="20"/>
                <w:lang w:val="es-ES" w:eastAsia="es-MX"/>
              </w:rPr>
              <w:t>dan</w:t>
            </w:r>
            <w:r w:rsidR="00015537" w:rsidRPr="00015537">
              <w:rPr>
                <w:rFonts w:ascii="Arial" w:hAnsi="Arial" w:cs="Arial"/>
                <w:sz w:val="20"/>
                <w:lang w:val="es-ES" w:eastAsia="es-MX"/>
              </w:rPr>
              <w:t xml:space="preserve"> asesorías técnicas para el correcto uso de</w:t>
            </w:r>
            <w:r w:rsidR="00015537">
              <w:rPr>
                <w:rFonts w:ascii="Arial" w:hAnsi="Arial" w:cs="Arial"/>
                <w:sz w:val="20"/>
                <w:lang w:val="es-ES" w:eastAsia="es-MX"/>
              </w:rPr>
              <w:t xml:space="preserve"> los bienes</w:t>
            </w:r>
          </w:p>
        </w:tc>
        <w:tc>
          <w:tcPr>
            <w:tcW w:w="634" w:type="pct"/>
            <w:gridSpan w:val="2"/>
          </w:tcPr>
          <w:p w14:paraId="72C68046" w14:textId="15E078F9" w:rsidR="00015537" w:rsidRPr="006D55AF" w:rsidRDefault="00015537" w:rsidP="007720EB">
            <w:pPr>
              <w:spacing w:line="240" w:lineRule="atLeast"/>
              <w:jc w:val="center"/>
              <w:rPr>
                <w:rFonts w:ascii="Arial" w:hAnsi="Arial" w:cs="Arial"/>
                <w:sz w:val="20"/>
                <w:lang w:val="es-ES"/>
              </w:rPr>
            </w:pPr>
            <w:r>
              <w:rPr>
                <w:rFonts w:ascii="Arial" w:hAnsi="Arial" w:cs="Arial"/>
                <w:sz w:val="20"/>
                <w:lang w:val="es-ES"/>
              </w:rPr>
              <w:t>19</w:t>
            </w:r>
          </w:p>
        </w:tc>
        <w:tc>
          <w:tcPr>
            <w:tcW w:w="1175" w:type="pct"/>
            <w:gridSpan w:val="2"/>
          </w:tcPr>
          <w:p w14:paraId="4433F684" w14:textId="09B99ADC" w:rsidR="00015537" w:rsidRPr="006D55AF" w:rsidRDefault="00015537" w:rsidP="007720EB">
            <w:pPr>
              <w:spacing w:line="240" w:lineRule="atLeast"/>
              <w:rPr>
                <w:rFonts w:ascii="Arial" w:hAnsi="Arial" w:cs="Arial"/>
                <w:sz w:val="20"/>
                <w:lang w:val="es-ES"/>
              </w:rPr>
            </w:pPr>
            <w:r>
              <w:rPr>
                <w:rFonts w:ascii="Arial" w:hAnsi="Arial" w:cs="Arial"/>
                <w:sz w:val="20"/>
                <w:lang w:val="es-ES"/>
              </w:rPr>
              <w:t>N/A</w:t>
            </w:r>
          </w:p>
        </w:tc>
      </w:tr>
      <w:tr w:rsidR="009E3765" w:rsidRPr="006D55AF" w14:paraId="753FECD2" w14:textId="77777777" w:rsidTr="003517CE">
        <w:trPr>
          <w:trHeight w:val="205"/>
        </w:trPr>
        <w:tc>
          <w:tcPr>
            <w:tcW w:w="1421" w:type="pct"/>
            <w:gridSpan w:val="2"/>
          </w:tcPr>
          <w:p w14:paraId="3754F5CA" w14:textId="67AA1220" w:rsidR="009E3765" w:rsidRPr="009E3765" w:rsidRDefault="009E3765" w:rsidP="007720EB">
            <w:pPr>
              <w:spacing w:line="240" w:lineRule="atLeast"/>
              <w:rPr>
                <w:rFonts w:ascii="Arial" w:hAnsi="Arial" w:cs="Arial"/>
                <w:sz w:val="20"/>
                <w:lang w:val="es-ES"/>
              </w:rPr>
            </w:pPr>
            <w:r w:rsidRPr="009E3765">
              <w:rPr>
                <w:rFonts w:ascii="Arial" w:hAnsi="Arial" w:cs="Arial"/>
                <w:color w:val="000000" w:themeColor="text1"/>
                <w:sz w:val="20"/>
                <w:szCs w:val="22"/>
                <w:lang w:val="es-MX"/>
              </w:rPr>
              <w:t>De los Aspectos Susceptibles de Mejora</w:t>
            </w:r>
          </w:p>
        </w:tc>
        <w:tc>
          <w:tcPr>
            <w:tcW w:w="1770" w:type="pct"/>
            <w:gridSpan w:val="2"/>
          </w:tcPr>
          <w:p w14:paraId="51662338" w14:textId="447CB49B" w:rsidR="009E3765" w:rsidRDefault="003517CE" w:rsidP="003517CE">
            <w:pPr>
              <w:pStyle w:val="Prrafodelista1"/>
              <w:tabs>
                <w:tab w:val="left" w:pos="540"/>
              </w:tabs>
              <w:spacing w:after="0" w:line="240" w:lineRule="atLeast"/>
              <w:ind w:left="0"/>
              <w:rPr>
                <w:rFonts w:ascii="Arial" w:hAnsi="Arial" w:cs="Arial"/>
                <w:sz w:val="20"/>
                <w:lang w:val="es-ES" w:eastAsia="es-MX"/>
              </w:rPr>
            </w:pPr>
            <w:r w:rsidRPr="003517CE">
              <w:rPr>
                <w:rFonts w:ascii="Arial" w:hAnsi="Arial" w:cs="Arial"/>
                <w:i/>
                <w:sz w:val="20"/>
                <w:lang w:eastAsia="es-MX"/>
              </w:rPr>
              <w:t>Fortaleza.</w:t>
            </w:r>
            <w:r>
              <w:rPr>
                <w:rFonts w:ascii="Arial" w:hAnsi="Arial" w:cs="Arial"/>
                <w:sz w:val="20"/>
                <w:lang w:eastAsia="es-MX"/>
              </w:rPr>
              <w:t xml:space="preserve"> </w:t>
            </w:r>
            <w:r w:rsidR="009E3765" w:rsidRPr="009E3765">
              <w:rPr>
                <w:rFonts w:ascii="Arial" w:hAnsi="Arial" w:cs="Arial"/>
                <w:sz w:val="20"/>
                <w:lang w:val="es-ES"/>
              </w:rPr>
              <w:t>Algunas de las recomendaciones formuladas en 2014 y 2015 en las evaluaciones del Pp43, parecieron haber influenciado la formulación de las reglas de operación adoptadas a mediados del 2016 en la inclusión del programa de entrega de estufas ecológicas.</w:t>
            </w:r>
          </w:p>
        </w:tc>
        <w:tc>
          <w:tcPr>
            <w:tcW w:w="634" w:type="pct"/>
            <w:gridSpan w:val="2"/>
          </w:tcPr>
          <w:p w14:paraId="5661F734" w14:textId="19A7F07B" w:rsidR="009E3765" w:rsidRDefault="009E3765" w:rsidP="007720EB">
            <w:pPr>
              <w:spacing w:line="240" w:lineRule="atLeast"/>
              <w:jc w:val="center"/>
              <w:rPr>
                <w:rFonts w:ascii="Arial" w:hAnsi="Arial" w:cs="Arial"/>
                <w:sz w:val="20"/>
                <w:lang w:val="es-ES"/>
              </w:rPr>
            </w:pPr>
            <w:r>
              <w:rPr>
                <w:rFonts w:ascii="Arial" w:hAnsi="Arial" w:cs="Arial"/>
                <w:sz w:val="20"/>
                <w:lang w:val="es-ES"/>
              </w:rPr>
              <w:t>27</w:t>
            </w:r>
          </w:p>
        </w:tc>
        <w:tc>
          <w:tcPr>
            <w:tcW w:w="1175" w:type="pct"/>
            <w:gridSpan w:val="2"/>
          </w:tcPr>
          <w:p w14:paraId="07557A42" w14:textId="76655EEE" w:rsidR="009E3765" w:rsidRDefault="009E3765" w:rsidP="007720EB">
            <w:pPr>
              <w:spacing w:line="240" w:lineRule="atLeast"/>
              <w:rPr>
                <w:rFonts w:ascii="Arial" w:hAnsi="Arial" w:cs="Arial"/>
                <w:sz w:val="20"/>
                <w:lang w:val="es-ES"/>
              </w:rPr>
            </w:pPr>
            <w:r>
              <w:rPr>
                <w:rFonts w:ascii="Arial" w:hAnsi="Arial" w:cs="Arial"/>
                <w:sz w:val="20"/>
                <w:lang w:val="es-ES"/>
              </w:rPr>
              <w:t>N/A</w:t>
            </w:r>
          </w:p>
        </w:tc>
      </w:tr>
      <w:tr w:rsidR="006D55AF" w:rsidRPr="006D55AF" w14:paraId="6879025E" w14:textId="77777777" w:rsidTr="00B80CEC">
        <w:trPr>
          <w:trHeight w:val="513"/>
        </w:trPr>
        <w:tc>
          <w:tcPr>
            <w:tcW w:w="5000" w:type="pct"/>
            <w:gridSpan w:val="8"/>
            <w:shd w:val="clear" w:color="auto" w:fill="000000" w:themeFill="text1"/>
          </w:tcPr>
          <w:p w14:paraId="7886DA7E" w14:textId="77777777" w:rsidR="006D55AF" w:rsidRPr="006D55AF" w:rsidRDefault="006D55AF" w:rsidP="007720EB">
            <w:pPr>
              <w:spacing w:line="240" w:lineRule="atLeast"/>
              <w:jc w:val="center"/>
              <w:rPr>
                <w:rFonts w:ascii="Arial" w:hAnsi="Arial" w:cs="Arial"/>
                <w:b/>
                <w:sz w:val="20"/>
                <w:lang w:val="es-ES"/>
              </w:rPr>
            </w:pPr>
            <w:r w:rsidRPr="006D55AF">
              <w:rPr>
                <w:rFonts w:ascii="Arial" w:hAnsi="Arial" w:cs="Arial"/>
                <w:b/>
                <w:sz w:val="20"/>
                <w:lang w:val="es-ES"/>
              </w:rPr>
              <w:t>Debilidad o Amenaza</w:t>
            </w:r>
          </w:p>
        </w:tc>
      </w:tr>
      <w:tr w:rsidR="00E820F8" w:rsidRPr="006D55AF" w14:paraId="182BA070" w14:textId="77777777" w:rsidTr="003517CE">
        <w:trPr>
          <w:trHeight w:val="720"/>
        </w:trPr>
        <w:tc>
          <w:tcPr>
            <w:tcW w:w="1421" w:type="pct"/>
            <w:gridSpan w:val="2"/>
          </w:tcPr>
          <w:p w14:paraId="055CADE3"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Resultados</w:t>
            </w:r>
          </w:p>
        </w:tc>
        <w:tc>
          <w:tcPr>
            <w:tcW w:w="1770" w:type="pct"/>
            <w:gridSpan w:val="2"/>
          </w:tcPr>
          <w:p w14:paraId="4F8799DB" w14:textId="58692F30" w:rsidR="006D55AF" w:rsidRPr="006D55AF" w:rsidRDefault="003517CE" w:rsidP="007720EB">
            <w:pPr>
              <w:pStyle w:val="Prrafodelista1"/>
              <w:tabs>
                <w:tab w:val="left" w:pos="540"/>
              </w:tabs>
              <w:spacing w:after="0" w:line="240" w:lineRule="atLeast"/>
              <w:ind w:left="0"/>
              <w:rPr>
                <w:rFonts w:ascii="Arial" w:hAnsi="Arial" w:cs="Arial"/>
                <w:sz w:val="20"/>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L</w:t>
            </w:r>
            <w:r w:rsidR="006D55AF" w:rsidRPr="006D55AF">
              <w:rPr>
                <w:rFonts w:ascii="Arial" w:hAnsi="Arial" w:cs="Arial"/>
                <w:sz w:val="20"/>
              </w:rPr>
              <w:t>a lógica causal entre propósito y fin es incorrecta dado que mejorar la cali</w:t>
            </w:r>
            <w:r w:rsidR="00DC443F">
              <w:rPr>
                <w:rFonts w:ascii="Arial" w:hAnsi="Arial" w:cs="Arial"/>
                <w:sz w:val="20"/>
              </w:rPr>
              <w:t>dad y espacios de la vivienda (P</w:t>
            </w:r>
            <w:r w:rsidR="006D55AF" w:rsidRPr="006D55AF">
              <w:rPr>
                <w:rFonts w:ascii="Arial" w:hAnsi="Arial" w:cs="Arial"/>
                <w:sz w:val="20"/>
              </w:rPr>
              <w:t xml:space="preserve">ropósito) no conduce lógicamente a que las viviendas </w:t>
            </w:r>
            <w:r w:rsidR="006D55AF" w:rsidRPr="006D55AF">
              <w:rPr>
                <w:rFonts w:ascii="Arial" w:hAnsi="Arial" w:cs="Arial"/>
                <w:sz w:val="20"/>
              </w:rPr>
              <w:lastRenderedPageBreak/>
              <w:t xml:space="preserve">tengan acceso a los servicios </w:t>
            </w:r>
            <w:r w:rsidR="00DC443F">
              <w:rPr>
                <w:rFonts w:ascii="Arial" w:hAnsi="Arial" w:cs="Arial"/>
                <w:sz w:val="20"/>
              </w:rPr>
              <w:t>básicos que les hacen falta (F</w:t>
            </w:r>
            <w:r w:rsidR="006D55AF" w:rsidRPr="006D55AF">
              <w:rPr>
                <w:rFonts w:ascii="Arial" w:hAnsi="Arial" w:cs="Arial"/>
                <w:sz w:val="20"/>
              </w:rPr>
              <w:t>in)</w:t>
            </w:r>
          </w:p>
        </w:tc>
        <w:tc>
          <w:tcPr>
            <w:tcW w:w="634" w:type="pct"/>
            <w:gridSpan w:val="2"/>
          </w:tcPr>
          <w:p w14:paraId="20264FD6"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lastRenderedPageBreak/>
              <w:t>3</w:t>
            </w:r>
          </w:p>
        </w:tc>
        <w:tc>
          <w:tcPr>
            <w:tcW w:w="1175" w:type="pct"/>
            <w:gridSpan w:val="2"/>
          </w:tcPr>
          <w:p w14:paraId="78D18015" w14:textId="0D33865D"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 xml:space="preserve">Distinguir en dos programas distintos los </w:t>
            </w:r>
            <w:r w:rsidR="000D6053">
              <w:rPr>
                <w:rFonts w:ascii="Arial" w:hAnsi="Arial" w:cs="Arial"/>
                <w:sz w:val="20"/>
                <w:lang w:val="es-ES"/>
              </w:rPr>
              <w:t>Componente</w:t>
            </w:r>
            <w:r w:rsidRPr="006D55AF">
              <w:rPr>
                <w:rFonts w:ascii="Arial" w:hAnsi="Arial" w:cs="Arial"/>
                <w:sz w:val="20"/>
                <w:lang w:val="es-ES"/>
              </w:rPr>
              <w:t xml:space="preserve">s destinados a reducir cada uno de estos </w:t>
            </w:r>
            <w:r w:rsidRPr="006D55AF">
              <w:rPr>
                <w:rFonts w:ascii="Arial" w:hAnsi="Arial" w:cs="Arial"/>
                <w:sz w:val="20"/>
                <w:lang w:val="es-ES"/>
              </w:rPr>
              <w:lastRenderedPageBreak/>
              <w:t>indicadores y modificar el Fin para que refleje un objetivo de nivel superior, relacionado con un cambio en las condiciones de vida, como la salud de la familia o la percepción sobre su bienestar, derivado de tener una vivienda digna.</w:t>
            </w:r>
          </w:p>
        </w:tc>
      </w:tr>
      <w:tr w:rsidR="00E820F8" w:rsidRPr="006D55AF" w14:paraId="4130ED4D" w14:textId="77777777" w:rsidTr="003517CE">
        <w:trPr>
          <w:trHeight w:val="720"/>
        </w:trPr>
        <w:tc>
          <w:tcPr>
            <w:tcW w:w="1421" w:type="pct"/>
            <w:gridSpan w:val="2"/>
          </w:tcPr>
          <w:p w14:paraId="5CB6B770"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lastRenderedPageBreak/>
              <w:t>Resultados</w:t>
            </w:r>
          </w:p>
        </w:tc>
        <w:tc>
          <w:tcPr>
            <w:tcW w:w="1770" w:type="pct"/>
            <w:gridSpan w:val="2"/>
          </w:tcPr>
          <w:p w14:paraId="68A819DA" w14:textId="49284837"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No se publica información de seguimiento a las metas a nivel de Fin.</w:t>
            </w:r>
          </w:p>
        </w:tc>
        <w:tc>
          <w:tcPr>
            <w:tcW w:w="634" w:type="pct"/>
            <w:gridSpan w:val="2"/>
          </w:tcPr>
          <w:p w14:paraId="13F4BC0E"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3</w:t>
            </w:r>
          </w:p>
        </w:tc>
        <w:tc>
          <w:tcPr>
            <w:tcW w:w="1175" w:type="pct"/>
            <w:gridSpan w:val="2"/>
          </w:tcPr>
          <w:p w14:paraId="2EDF223B"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Incluir en algún documento oficial el seguimiento a la meta a nivel de Fin.</w:t>
            </w:r>
          </w:p>
        </w:tc>
      </w:tr>
      <w:tr w:rsidR="00E820F8" w:rsidRPr="006D55AF" w14:paraId="0BD6423D" w14:textId="77777777" w:rsidTr="003517CE">
        <w:trPr>
          <w:trHeight w:val="720"/>
        </w:trPr>
        <w:tc>
          <w:tcPr>
            <w:tcW w:w="1421" w:type="pct"/>
            <w:gridSpan w:val="2"/>
          </w:tcPr>
          <w:p w14:paraId="0D0C81D6"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Resultados</w:t>
            </w:r>
          </w:p>
        </w:tc>
        <w:tc>
          <w:tcPr>
            <w:tcW w:w="1770" w:type="pct"/>
            <w:gridSpan w:val="2"/>
          </w:tcPr>
          <w:p w14:paraId="3E821278" w14:textId="296736C1" w:rsidR="00571E81" w:rsidRPr="00571E81" w:rsidRDefault="003517CE" w:rsidP="00571E81">
            <w:pPr>
              <w:pStyle w:val="Prrafodelista1"/>
              <w:tabs>
                <w:tab w:val="left" w:pos="540"/>
              </w:tabs>
              <w:spacing w:after="0" w:line="240" w:lineRule="atLeast"/>
              <w:ind w:left="0"/>
              <w:rPr>
                <w:rFonts w:ascii="Arial" w:hAnsi="Arial" w:cs="Arial"/>
                <w:sz w:val="20"/>
                <w:lang w:val="es-ES_tradnl"/>
              </w:rPr>
            </w:pPr>
            <w:r w:rsidRPr="003517CE">
              <w:rPr>
                <w:rFonts w:ascii="Arial" w:hAnsi="Arial" w:cs="Arial"/>
                <w:i/>
                <w:sz w:val="20"/>
                <w:lang w:val="es-ES"/>
              </w:rPr>
              <w:t>Debilidad.</w:t>
            </w:r>
            <w:r>
              <w:rPr>
                <w:rFonts w:ascii="Arial" w:hAnsi="Arial" w:cs="Arial"/>
                <w:sz w:val="20"/>
                <w:lang w:val="es-ES"/>
              </w:rPr>
              <w:t xml:space="preserve"> </w:t>
            </w:r>
            <w:r w:rsidR="00571E81" w:rsidRPr="00571E81">
              <w:rPr>
                <w:rFonts w:ascii="Arial" w:hAnsi="Arial" w:cs="Arial"/>
                <w:sz w:val="20"/>
                <w:lang w:val="es-ES_tradnl"/>
              </w:rPr>
              <w:t>El avance de las metas que se reporta en la Cuenta Pública del Estado de Yucatán de 2016 es impreciso. Por ejemplo, las metas se expresan como porcentaje y en otros, como variación.</w:t>
            </w:r>
          </w:p>
          <w:p w14:paraId="33DDA092" w14:textId="5738F0FE" w:rsidR="006D55AF" w:rsidRPr="006D55AF" w:rsidRDefault="006D55AF" w:rsidP="00A9359C">
            <w:pPr>
              <w:pStyle w:val="Prrafodelista1"/>
              <w:tabs>
                <w:tab w:val="left" w:pos="540"/>
              </w:tabs>
              <w:spacing w:after="0" w:line="240" w:lineRule="atLeast"/>
              <w:ind w:left="0"/>
              <w:rPr>
                <w:rFonts w:ascii="Arial" w:hAnsi="Arial" w:cs="Arial"/>
                <w:sz w:val="20"/>
                <w:lang w:val="es-ES"/>
              </w:rPr>
            </w:pPr>
          </w:p>
        </w:tc>
        <w:tc>
          <w:tcPr>
            <w:tcW w:w="634" w:type="pct"/>
            <w:gridSpan w:val="2"/>
          </w:tcPr>
          <w:p w14:paraId="5865D2DC" w14:textId="6BEC5EA0" w:rsidR="006D55AF" w:rsidRPr="006D55AF" w:rsidRDefault="00571E81" w:rsidP="007720EB">
            <w:pPr>
              <w:spacing w:line="240" w:lineRule="atLeast"/>
              <w:jc w:val="center"/>
              <w:rPr>
                <w:rFonts w:ascii="Arial" w:hAnsi="Arial" w:cs="Arial"/>
                <w:sz w:val="20"/>
                <w:lang w:val="es-ES"/>
              </w:rPr>
            </w:pPr>
            <w:r>
              <w:rPr>
                <w:rFonts w:ascii="Arial" w:hAnsi="Arial" w:cs="Arial"/>
                <w:sz w:val="20"/>
                <w:lang w:val="es-ES"/>
              </w:rPr>
              <w:t>5</w:t>
            </w:r>
          </w:p>
        </w:tc>
        <w:tc>
          <w:tcPr>
            <w:tcW w:w="1175" w:type="pct"/>
            <w:gridSpan w:val="2"/>
          </w:tcPr>
          <w:p w14:paraId="5557293F" w14:textId="68D188E4" w:rsidR="006D55AF" w:rsidRPr="00571E81" w:rsidRDefault="00571E81" w:rsidP="00571E81">
            <w:pPr>
              <w:spacing w:line="240" w:lineRule="atLeast"/>
              <w:rPr>
                <w:rFonts w:ascii="Arial" w:hAnsi="Arial" w:cs="Arial"/>
                <w:sz w:val="20"/>
              </w:rPr>
            </w:pPr>
            <w:r w:rsidRPr="00571E81">
              <w:rPr>
                <w:rFonts w:ascii="Arial" w:hAnsi="Arial" w:cs="Arial"/>
                <w:sz w:val="20"/>
                <w:lang w:val="es-ES"/>
              </w:rPr>
              <w:t xml:space="preserve">Expresar la línea base, las metas y reportes de avance con la misma unidad de medida y revisar la coherencia de las cifras reportadas en estos rubros. </w:t>
            </w:r>
          </w:p>
        </w:tc>
      </w:tr>
      <w:tr w:rsidR="00E820F8" w:rsidRPr="006D55AF" w14:paraId="22C94A18" w14:textId="77777777" w:rsidTr="003517CE">
        <w:trPr>
          <w:trHeight w:val="720"/>
        </w:trPr>
        <w:tc>
          <w:tcPr>
            <w:tcW w:w="1421" w:type="pct"/>
            <w:gridSpan w:val="2"/>
          </w:tcPr>
          <w:p w14:paraId="35B7C44D"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Resultados</w:t>
            </w:r>
          </w:p>
        </w:tc>
        <w:tc>
          <w:tcPr>
            <w:tcW w:w="1770" w:type="pct"/>
            <w:gridSpan w:val="2"/>
          </w:tcPr>
          <w:p w14:paraId="65F282E8" w14:textId="77AC5C9B" w:rsidR="006D55AF" w:rsidRPr="006D55AF" w:rsidRDefault="003517CE" w:rsidP="00F12105">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F12105">
              <w:rPr>
                <w:rFonts w:ascii="Arial" w:hAnsi="Arial" w:cs="Arial"/>
                <w:sz w:val="20"/>
                <w:lang w:val="es-ES_tradnl"/>
              </w:rPr>
              <w:t>C</w:t>
            </w:r>
            <w:r w:rsidR="00F12105" w:rsidRPr="00F12105">
              <w:rPr>
                <w:rFonts w:ascii="Arial" w:hAnsi="Arial" w:cs="Arial"/>
                <w:sz w:val="20"/>
                <w:lang w:val="es-ES_tradnl"/>
              </w:rPr>
              <w:t xml:space="preserve">umplir con las metas establecidas implicaría que la población atendida deje de tener </w:t>
            </w:r>
            <w:r w:rsidR="00F12105">
              <w:rPr>
                <w:rFonts w:ascii="Arial" w:hAnsi="Arial" w:cs="Arial"/>
                <w:sz w:val="20"/>
                <w:lang w:val="es-ES_tradnl"/>
              </w:rPr>
              <w:t xml:space="preserve">carencias </w:t>
            </w:r>
            <w:r w:rsidR="00F12105" w:rsidRPr="00F12105">
              <w:rPr>
                <w:rFonts w:ascii="Arial" w:hAnsi="Arial" w:cs="Arial"/>
                <w:sz w:val="20"/>
                <w:lang w:val="es-ES_tradnl"/>
              </w:rPr>
              <w:t>por acceso a servicios básicos, lo que requiere que las personas reciban más de un Componente</w:t>
            </w:r>
            <w:r w:rsidR="00F12105">
              <w:rPr>
                <w:rFonts w:ascii="Arial" w:hAnsi="Arial" w:cs="Arial"/>
                <w:sz w:val="20"/>
                <w:lang w:val="es-ES_tradnl"/>
              </w:rPr>
              <w:t xml:space="preserve"> y</w:t>
            </w:r>
            <w:r w:rsidR="00F12105" w:rsidRPr="00F12105">
              <w:rPr>
                <w:rFonts w:ascii="Arial" w:hAnsi="Arial" w:cs="Arial"/>
                <w:sz w:val="20"/>
                <w:lang w:val="es-ES_tradnl"/>
              </w:rPr>
              <w:t xml:space="preserve"> una atención integral y coordinada</w:t>
            </w:r>
          </w:p>
        </w:tc>
        <w:tc>
          <w:tcPr>
            <w:tcW w:w="634" w:type="pct"/>
            <w:gridSpan w:val="2"/>
          </w:tcPr>
          <w:p w14:paraId="2394DC51"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6</w:t>
            </w:r>
          </w:p>
        </w:tc>
        <w:tc>
          <w:tcPr>
            <w:tcW w:w="1175" w:type="pct"/>
            <w:gridSpan w:val="2"/>
          </w:tcPr>
          <w:p w14:paraId="20D4E7B2" w14:textId="518AFFA4" w:rsidR="006D55AF" w:rsidRPr="006D55AF" w:rsidRDefault="006D55AF" w:rsidP="00F12105">
            <w:pPr>
              <w:spacing w:line="240" w:lineRule="atLeast"/>
              <w:rPr>
                <w:rFonts w:ascii="Arial" w:hAnsi="Arial" w:cs="Arial"/>
                <w:sz w:val="20"/>
                <w:lang w:val="es-ES"/>
              </w:rPr>
            </w:pPr>
            <w:r w:rsidRPr="006D55AF">
              <w:rPr>
                <w:rFonts w:ascii="Arial" w:hAnsi="Arial" w:cs="Arial"/>
                <w:sz w:val="20"/>
                <w:lang w:val="es-ES"/>
              </w:rPr>
              <w:t>Realizar un diagnóstico detallado del número de características por las que se consideran carentes las personas atendidas para</w:t>
            </w:r>
            <w:r w:rsidR="00F12105">
              <w:rPr>
                <w:rFonts w:ascii="Arial" w:hAnsi="Arial" w:cs="Arial"/>
                <w:sz w:val="20"/>
                <w:lang w:val="es-ES"/>
              </w:rPr>
              <w:t xml:space="preserve"> valorar incluir otros Componentes y</w:t>
            </w:r>
            <w:r w:rsidRPr="006D55AF">
              <w:rPr>
                <w:rFonts w:ascii="Arial" w:hAnsi="Arial" w:cs="Arial"/>
                <w:sz w:val="20"/>
                <w:lang w:val="es-ES"/>
              </w:rPr>
              <w:t xml:space="preserve"> poder brindarles una atención integral.</w:t>
            </w:r>
          </w:p>
        </w:tc>
      </w:tr>
      <w:tr w:rsidR="00E820F8" w:rsidRPr="006D55AF" w14:paraId="25CB0C63" w14:textId="77777777" w:rsidTr="003517CE">
        <w:trPr>
          <w:trHeight w:val="720"/>
        </w:trPr>
        <w:tc>
          <w:tcPr>
            <w:tcW w:w="1421" w:type="pct"/>
            <w:gridSpan w:val="2"/>
          </w:tcPr>
          <w:p w14:paraId="1F2C3790"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rPr>
              <w:t>Resultados</w:t>
            </w:r>
          </w:p>
        </w:tc>
        <w:tc>
          <w:tcPr>
            <w:tcW w:w="1770" w:type="pct"/>
            <w:gridSpan w:val="2"/>
          </w:tcPr>
          <w:p w14:paraId="7E5C55AB" w14:textId="2A69A5FD"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La línea base de los indicadores de eficacia a nivel de </w:t>
            </w:r>
            <w:r w:rsidR="000D6053">
              <w:rPr>
                <w:rFonts w:ascii="Arial" w:hAnsi="Arial" w:cs="Arial"/>
                <w:sz w:val="20"/>
                <w:lang w:val="es-ES"/>
              </w:rPr>
              <w:t>Componente</w:t>
            </w:r>
            <w:r w:rsidR="006D55AF" w:rsidRPr="006D55AF">
              <w:rPr>
                <w:rFonts w:ascii="Arial" w:hAnsi="Arial" w:cs="Arial"/>
                <w:sz w:val="20"/>
                <w:lang w:val="es-ES"/>
              </w:rPr>
              <w:t xml:space="preserve">s no es “0”. Así debe ser dado que al comienzo del ejercicio no se han entregado bienes y servicios. </w:t>
            </w:r>
          </w:p>
        </w:tc>
        <w:tc>
          <w:tcPr>
            <w:tcW w:w="634" w:type="pct"/>
            <w:gridSpan w:val="2"/>
          </w:tcPr>
          <w:p w14:paraId="374F7077"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6</w:t>
            </w:r>
          </w:p>
        </w:tc>
        <w:tc>
          <w:tcPr>
            <w:tcW w:w="1175" w:type="pct"/>
            <w:gridSpan w:val="2"/>
          </w:tcPr>
          <w:p w14:paraId="7D9A5C12" w14:textId="1D4E88C0"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 xml:space="preserve">Modificar la línea base de los indicadores de los </w:t>
            </w:r>
            <w:r w:rsidR="000D6053">
              <w:rPr>
                <w:rFonts w:ascii="Arial" w:hAnsi="Arial" w:cs="Arial"/>
                <w:sz w:val="20"/>
                <w:lang w:val="es-ES"/>
              </w:rPr>
              <w:t>Componente</w:t>
            </w:r>
            <w:r w:rsidRPr="006D55AF">
              <w:rPr>
                <w:rFonts w:ascii="Arial" w:hAnsi="Arial" w:cs="Arial"/>
                <w:sz w:val="20"/>
                <w:lang w:val="es-ES"/>
              </w:rPr>
              <w:t>s a “0”.</w:t>
            </w:r>
          </w:p>
        </w:tc>
      </w:tr>
      <w:tr w:rsidR="00E820F8" w:rsidRPr="006D55AF" w14:paraId="480F6D58" w14:textId="77777777" w:rsidTr="003517CE">
        <w:trPr>
          <w:trHeight w:val="720"/>
        </w:trPr>
        <w:tc>
          <w:tcPr>
            <w:tcW w:w="1421" w:type="pct"/>
            <w:gridSpan w:val="2"/>
          </w:tcPr>
          <w:p w14:paraId="79A6F087"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Gestión</w:t>
            </w:r>
          </w:p>
        </w:tc>
        <w:tc>
          <w:tcPr>
            <w:tcW w:w="1770" w:type="pct"/>
            <w:gridSpan w:val="2"/>
          </w:tcPr>
          <w:p w14:paraId="14665E96" w14:textId="3211A22B"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Los indicadores a nivel de </w:t>
            </w:r>
            <w:r w:rsidR="000D6053">
              <w:rPr>
                <w:rFonts w:ascii="Arial" w:hAnsi="Arial" w:cs="Arial"/>
                <w:sz w:val="20"/>
                <w:lang w:val="es-ES"/>
              </w:rPr>
              <w:t>Componente</w:t>
            </w:r>
            <w:r w:rsidR="006D55AF" w:rsidRPr="006D55AF">
              <w:rPr>
                <w:rFonts w:ascii="Arial" w:hAnsi="Arial" w:cs="Arial"/>
                <w:sz w:val="20"/>
                <w:lang w:val="es-ES"/>
              </w:rPr>
              <w:t xml:space="preserve"> únicamente miden eficacia.</w:t>
            </w:r>
          </w:p>
        </w:tc>
        <w:tc>
          <w:tcPr>
            <w:tcW w:w="634" w:type="pct"/>
            <w:gridSpan w:val="2"/>
          </w:tcPr>
          <w:p w14:paraId="36475791"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7</w:t>
            </w:r>
          </w:p>
        </w:tc>
        <w:tc>
          <w:tcPr>
            <w:tcW w:w="1175" w:type="pct"/>
            <w:gridSpan w:val="2"/>
          </w:tcPr>
          <w:p w14:paraId="69F71C8E"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Incluir indicadores de calidad, que midan satisfacción u oportunidad, o de eficiencia, comparando costos con beneficios.</w:t>
            </w:r>
          </w:p>
        </w:tc>
      </w:tr>
      <w:tr w:rsidR="00E820F8" w:rsidRPr="006D55AF" w14:paraId="17A40510" w14:textId="77777777" w:rsidTr="003517CE">
        <w:trPr>
          <w:trHeight w:val="720"/>
        </w:trPr>
        <w:tc>
          <w:tcPr>
            <w:tcW w:w="1421" w:type="pct"/>
            <w:gridSpan w:val="2"/>
          </w:tcPr>
          <w:p w14:paraId="12E2A92E"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Gestión</w:t>
            </w:r>
          </w:p>
        </w:tc>
        <w:tc>
          <w:tcPr>
            <w:tcW w:w="1770" w:type="pct"/>
            <w:gridSpan w:val="2"/>
          </w:tcPr>
          <w:p w14:paraId="1C8105E1" w14:textId="69871B7E"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La información reportada de línea base, meta y reporte de avances de los indicadores de </w:t>
            </w:r>
            <w:r w:rsidR="000D6053">
              <w:rPr>
                <w:rFonts w:ascii="Arial" w:hAnsi="Arial" w:cs="Arial"/>
                <w:sz w:val="20"/>
                <w:lang w:val="es-ES"/>
              </w:rPr>
              <w:t>Componente</w:t>
            </w:r>
            <w:r w:rsidR="006D55AF" w:rsidRPr="006D55AF">
              <w:rPr>
                <w:rFonts w:ascii="Arial" w:hAnsi="Arial" w:cs="Arial"/>
                <w:sz w:val="20"/>
                <w:lang w:val="es-ES"/>
              </w:rPr>
              <w:t>s no es clara.</w:t>
            </w:r>
          </w:p>
        </w:tc>
        <w:tc>
          <w:tcPr>
            <w:tcW w:w="634" w:type="pct"/>
            <w:gridSpan w:val="2"/>
          </w:tcPr>
          <w:p w14:paraId="1CCB5D1C"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7</w:t>
            </w:r>
          </w:p>
        </w:tc>
        <w:tc>
          <w:tcPr>
            <w:tcW w:w="1175" w:type="pct"/>
            <w:gridSpan w:val="2"/>
          </w:tcPr>
          <w:p w14:paraId="40BFC2E1"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Expresar la línea base, las metas y reportes de avances con la misma unidad de medida para evitar confusiones.</w:t>
            </w:r>
          </w:p>
        </w:tc>
      </w:tr>
      <w:tr w:rsidR="00E820F8" w:rsidRPr="006D55AF" w14:paraId="1092A02A" w14:textId="77777777" w:rsidTr="003517CE">
        <w:trPr>
          <w:trHeight w:val="720"/>
        </w:trPr>
        <w:tc>
          <w:tcPr>
            <w:tcW w:w="1421" w:type="pct"/>
            <w:gridSpan w:val="2"/>
          </w:tcPr>
          <w:p w14:paraId="0A62E9B1"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Gestión</w:t>
            </w:r>
          </w:p>
        </w:tc>
        <w:tc>
          <w:tcPr>
            <w:tcW w:w="1770" w:type="pct"/>
            <w:gridSpan w:val="2"/>
          </w:tcPr>
          <w:p w14:paraId="0FABEB98" w14:textId="2FEC7A09" w:rsidR="006D55AF" w:rsidRPr="006D55AF" w:rsidRDefault="003517CE" w:rsidP="003517CE">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No </w:t>
            </w:r>
            <w:r>
              <w:rPr>
                <w:rFonts w:ascii="Arial" w:hAnsi="Arial" w:cs="Arial"/>
                <w:sz w:val="20"/>
                <w:lang w:val="es-ES"/>
              </w:rPr>
              <w:t xml:space="preserve">se identificaron instrumentos </w:t>
            </w:r>
            <w:r w:rsidR="006D55AF" w:rsidRPr="006D55AF">
              <w:rPr>
                <w:rFonts w:ascii="Arial" w:hAnsi="Arial" w:cs="Arial"/>
                <w:sz w:val="20"/>
                <w:lang w:val="es-ES"/>
              </w:rPr>
              <w:t xml:space="preserve">para determinar la demanda y el reporte de beneficiarios y apoyos no está </w:t>
            </w:r>
            <w:r w:rsidR="006D55AF" w:rsidRPr="006D55AF">
              <w:rPr>
                <w:rFonts w:ascii="Arial" w:hAnsi="Arial" w:cs="Arial"/>
                <w:sz w:val="20"/>
                <w:lang w:val="es-ES"/>
              </w:rPr>
              <w:lastRenderedPageBreak/>
              <w:t xml:space="preserve">sistematizado ni homologado entre </w:t>
            </w:r>
            <w:r w:rsidR="000D6053">
              <w:rPr>
                <w:rFonts w:ascii="Arial" w:hAnsi="Arial" w:cs="Arial"/>
                <w:sz w:val="20"/>
                <w:lang w:val="es-ES"/>
              </w:rPr>
              <w:t>Componente</w:t>
            </w:r>
            <w:r w:rsidR="006D55AF" w:rsidRPr="006D55AF">
              <w:rPr>
                <w:rFonts w:ascii="Arial" w:hAnsi="Arial" w:cs="Arial"/>
                <w:sz w:val="20"/>
                <w:lang w:val="es-ES"/>
              </w:rPr>
              <w:t>s.</w:t>
            </w:r>
          </w:p>
        </w:tc>
        <w:tc>
          <w:tcPr>
            <w:tcW w:w="634" w:type="pct"/>
            <w:gridSpan w:val="2"/>
          </w:tcPr>
          <w:p w14:paraId="5179D3D9"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lastRenderedPageBreak/>
              <w:t>10</w:t>
            </w:r>
          </w:p>
        </w:tc>
        <w:tc>
          <w:tcPr>
            <w:tcW w:w="1175" w:type="pct"/>
            <w:gridSpan w:val="2"/>
          </w:tcPr>
          <w:p w14:paraId="49C11D6C" w14:textId="774C7B52"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 xml:space="preserve">Elaborar instrumentos para identificar a la demanda del programa, así como homologar y </w:t>
            </w:r>
            <w:r w:rsidRPr="006D55AF">
              <w:rPr>
                <w:rFonts w:ascii="Arial" w:hAnsi="Arial" w:cs="Arial"/>
                <w:sz w:val="20"/>
                <w:lang w:val="es-ES"/>
              </w:rPr>
              <w:lastRenderedPageBreak/>
              <w:t xml:space="preserve">estandarizar el registro de beneficiarios y apoyos entregados entre </w:t>
            </w:r>
            <w:r w:rsidR="000D6053">
              <w:rPr>
                <w:rFonts w:ascii="Arial" w:hAnsi="Arial" w:cs="Arial"/>
                <w:sz w:val="20"/>
                <w:lang w:val="es-ES"/>
              </w:rPr>
              <w:t>Componente</w:t>
            </w:r>
            <w:r w:rsidRPr="006D55AF">
              <w:rPr>
                <w:rFonts w:ascii="Arial" w:hAnsi="Arial" w:cs="Arial"/>
                <w:sz w:val="20"/>
                <w:lang w:val="es-ES"/>
              </w:rPr>
              <w:t>s.</w:t>
            </w:r>
          </w:p>
        </w:tc>
      </w:tr>
      <w:tr w:rsidR="00E820F8" w:rsidRPr="006D55AF" w14:paraId="1F564702" w14:textId="77777777" w:rsidTr="003517CE">
        <w:trPr>
          <w:trHeight w:val="720"/>
        </w:trPr>
        <w:tc>
          <w:tcPr>
            <w:tcW w:w="1421" w:type="pct"/>
            <w:gridSpan w:val="2"/>
          </w:tcPr>
          <w:p w14:paraId="64171C42"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lastRenderedPageBreak/>
              <w:t>Cobertura de los Programas</w:t>
            </w:r>
          </w:p>
        </w:tc>
        <w:tc>
          <w:tcPr>
            <w:tcW w:w="1770" w:type="pct"/>
            <w:gridSpan w:val="2"/>
          </w:tcPr>
          <w:p w14:paraId="65A4083C" w14:textId="1E126890"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No se encontró evidencia sobre la identificación cualitativa o cuantitativa de la población potencial, objetivo y atendida por parte del programa.</w:t>
            </w:r>
          </w:p>
        </w:tc>
        <w:tc>
          <w:tcPr>
            <w:tcW w:w="634" w:type="pct"/>
            <w:gridSpan w:val="2"/>
          </w:tcPr>
          <w:p w14:paraId="60DCD417"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11</w:t>
            </w:r>
          </w:p>
        </w:tc>
        <w:tc>
          <w:tcPr>
            <w:tcW w:w="1175" w:type="pct"/>
            <w:gridSpan w:val="2"/>
          </w:tcPr>
          <w:p w14:paraId="12C15E95"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Crear instrumentos para identificar, de manera cualitativa y cuantitativa, a la población potencial, objetivo y atendida del programa.</w:t>
            </w:r>
          </w:p>
        </w:tc>
      </w:tr>
      <w:tr w:rsidR="00E820F8" w:rsidRPr="006D55AF" w14:paraId="63669AEF" w14:textId="77777777" w:rsidTr="003517CE">
        <w:trPr>
          <w:trHeight w:val="720"/>
        </w:trPr>
        <w:tc>
          <w:tcPr>
            <w:tcW w:w="1421" w:type="pct"/>
            <w:gridSpan w:val="2"/>
          </w:tcPr>
          <w:p w14:paraId="4BEED923"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250D0383" w14:textId="4342261E" w:rsidR="006D55AF" w:rsidRPr="006D55AF" w:rsidRDefault="003517CE" w:rsidP="00F26A65">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No se identificaron los procedimientos que sigue cada </w:t>
            </w:r>
            <w:r w:rsidR="00F26A65">
              <w:rPr>
                <w:rFonts w:ascii="Arial" w:hAnsi="Arial" w:cs="Arial"/>
                <w:sz w:val="20"/>
                <w:lang w:val="es-ES"/>
              </w:rPr>
              <w:t>unidad</w:t>
            </w:r>
            <w:r w:rsidR="006D55AF" w:rsidRPr="006D55AF">
              <w:rPr>
                <w:rFonts w:ascii="Arial" w:hAnsi="Arial" w:cs="Arial"/>
                <w:sz w:val="20"/>
                <w:lang w:val="es-ES"/>
              </w:rPr>
              <w:t xml:space="preserve"> responsable para integrar su padrón de beneficiarios.</w:t>
            </w:r>
          </w:p>
        </w:tc>
        <w:tc>
          <w:tcPr>
            <w:tcW w:w="634" w:type="pct"/>
            <w:gridSpan w:val="2"/>
          </w:tcPr>
          <w:p w14:paraId="7F4C6C5D"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12</w:t>
            </w:r>
          </w:p>
        </w:tc>
        <w:tc>
          <w:tcPr>
            <w:tcW w:w="1175" w:type="pct"/>
            <w:gridSpan w:val="2"/>
          </w:tcPr>
          <w:p w14:paraId="31E61955" w14:textId="1AB114BF" w:rsidR="006D55AF" w:rsidRPr="006D55AF" w:rsidRDefault="006D55AF" w:rsidP="00AC5340">
            <w:pPr>
              <w:spacing w:line="240" w:lineRule="atLeast"/>
              <w:rPr>
                <w:rFonts w:ascii="Arial" w:hAnsi="Arial" w:cs="Arial"/>
                <w:sz w:val="20"/>
                <w:lang w:val="es-ES"/>
              </w:rPr>
            </w:pPr>
            <w:r w:rsidRPr="006D55AF">
              <w:rPr>
                <w:rFonts w:ascii="Arial" w:hAnsi="Arial" w:cs="Arial"/>
                <w:sz w:val="20"/>
                <w:lang w:val="es-ES"/>
              </w:rPr>
              <w:t xml:space="preserve">Desarrollar procedimientos de cada </w:t>
            </w:r>
            <w:r w:rsidR="00AC5340">
              <w:rPr>
                <w:rFonts w:ascii="Arial" w:hAnsi="Arial" w:cs="Arial"/>
                <w:sz w:val="20"/>
                <w:lang w:val="es-ES"/>
              </w:rPr>
              <w:t>unidad responsable</w:t>
            </w:r>
            <w:r w:rsidRPr="006D55AF">
              <w:rPr>
                <w:rFonts w:ascii="Arial" w:hAnsi="Arial" w:cs="Arial"/>
                <w:sz w:val="20"/>
                <w:lang w:val="es-ES"/>
              </w:rPr>
              <w:t xml:space="preserve"> para integrar el padrón de beneficiarios del programa, de conformidad con la normatividad emitida por la SEPLAN.</w:t>
            </w:r>
          </w:p>
        </w:tc>
      </w:tr>
      <w:tr w:rsidR="00AC5340" w:rsidRPr="006D55AF" w14:paraId="6CA98D71" w14:textId="77777777" w:rsidTr="003517CE">
        <w:trPr>
          <w:trHeight w:val="720"/>
        </w:trPr>
        <w:tc>
          <w:tcPr>
            <w:tcW w:w="1421" w:type="pct"/>
            <w:gridSpan w:val="2"/>
          </w:tcPr>
          <w:p w14:paraId="79C2CD21" w14:textId="7286B1EB" w:rsidR="00AC5340" w:rsidRPr="006D55AF" w:rsidRDefault="00AC5340"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41446486" w14:textId="5BBD2384" w:rsidR="00AC5340" w:rsidRPr="006D55AF" w:rsidRDefault="003517CE" w:rsidP="00F26A65">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AC5340">
              <w:rPr>
                <w:rFonts w:ascii="Arial" w:hAnsi="Arial" w:cs="Arial"/>
                <w:sz w:val="20"/>
                <w:lang w:val="es-ES_tradnl"/>
              </w:rPr>
              <w:t>C</w:t>
            </w:r>
            <w:r w:rsidR="00AC5340" w:rsidRPr="00AC5340">
              <w:rPr>
                <w:rFonts w:ascii="Arial" w:hAnsi="Arial" w:cs="Arial"/>
                <w:sz w:val="20"/>
                <w:lang w:val="es-ES_tradnl"/>
              </w:rPr>
              <w:t>ada Componente tiene sus propios criterios de selección de beneficiarios</w:t>
            </w:r>
            <w:r w:rsidR="00AC5340">
              <w:rPr>
                <w:rFonts w:ascii="Arial" w:hAnsi="Arial" w:cs="Arial"/>
                <w:sz w:val="20"/>
                <w:lang w:val="es-ES_tradnl"/>
              </w:rPr>
              <w:t xml:space="preserve">, pero no identifica a la población potencial de cada componente. </w:t>
            </w:r>
          </w:p>
        </w:tc>
        <w:tc>
          <w:tcPr>
            <w:tcW w:w="634" w:type="pct"/>
            <w:gridSpan w:val="2"/>
          </w:tcPr>
          <w:p w14:paraId="77D13421" w14:textId="34648746" w:rsidR="00AC5340" w:rsidRPr="006D55AF" w:rsidRDefault="00AC5340" w:rsidP="007720EB">
            <w:pPr>
              <w:spacing w:line="240" w:lineRule="atLeast"/>
              <w:jc w:val="center"/>
              <w:rPr>
                <w:rFonts w:ascii="Arial" w:hAnsi="Arial" w:cs="Arial"/>
                <w:sz w:val="20"/>
                <w:lang w:val="es-ES"/>
              </w:rPr>
            </w:pPr>
            <w:r>
              <w:rPr>
                <w:rFonts w:ascii="Arial" w:hAnsi="Arial" w:cs="Arial"/>
                <w:sz w:val="20"/>
                <w:lang w:val="es-ES"/>
              </w:rPr>
              <w:t>12</w:t>
            </w:r>
          </w:p>
        </w:tc>
        <w:tc>
          <w:tcPr>
            <w:tcW w:w="1175" w:type="pct"/>
            <w:gridSpan w:val="2"/>
          </w:tcPr>
          <w:p w14:paraId="2FC9D2D2" w14:textId="69C06BFE" w:rsidR="00AC5340" w:rsidRPr="006D55AF" w:rsidRDefault="00AC5340" w:rsidP="00AC5340">
            <w:pPr>
              <w:spacing w:line="240" w:lineRule="atLeast"/>
              <w:rPr>
                <w:rFonts w:ascii="Arial" w:hAnsi="Arial" w:cs="Arial"/>
                <w:sz w:val="20"/>
                <w:lang w:val="es-ES"/>
              </w:rPr>
            </w:pPr>
            <w:r>
              <w:rPr>
                <w:rFonts w:ascii="Arial" w:hAnsi="Arial" w:cs="Arial"/>
                <w:sz w:val="20"/>
              </w:rPr>
              <w:t>I</w:t>
            </w:r>
            <w:r w:rsidRPr="00AC5340">
              <w:rPr>
                <w:rFonts w:ascii="Arial" w:hAnsi="Arial" w:cs="Arial"/>
                <w:sz w:val="20"/>
              </w:rPr>
              <w:t>dentificar y cuantificar a la población potencial de cada Componente</w:t>
            </w:r>
          </w:p>
        </w:tc>
      </w:tr>
      <w:tr w:rsidR="00E820F8" w:rsidRPr="006D55AF" w14:paraId="4D5FED32" w14:textId="77777777" w:rsidTr="003517CE">
        <w:trPr>
          <w:trHeight w:val="720"/>
        </w:trPr>
        <w:tc>
          <w:tcPr>
            <w:tcW w:w="1421" w:type="pct"/>
            <w:gridSpan w:val="2"/>
          </w:tcPr>
          <w:p w14:paraId="7252A07B" w14:textId="7777777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66E390D5" w14:textId="020857E6" w:rsidR="006D55AF"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6D55AF" w:rsidRPr="006D55AF">
              <w:rPr>
                <w:rFonts w:ascii="Arial" w:hAnsi="Arial" w:cs="Arial"/>
                <w:sz w:val="20"/>
                <w:lang w:val="es-ES"/>
              </w:rPr>
              <w:t xml:space="preserve">No se identificó una estrategia de mediano o largo plazo para avanzar en la cobertura de la población potencial, ni del programa en su conjunto ni de cada uno de los </w:t>
            </w:r>
            <w:r w:rsidR="000D6053">
              <w:rPr>
                <w:rFonts w:ascii="Arial" w:hAnsi="Arial" w:cs="Arial"/>
                <w:sz w:val="20"/>
                <w:lang w:val="es-ES"/>
              </w:rPr>
              <w:t>Componente</w:t>
            </w:r>
            <w:r w:rsidR="006D55AF" w:rsidRPr="006D55AF">
              <w:rPr>
                <w:rFonts w:ascii="Arial" w:hAnsi="Arial" w:cs="Arial"/>
                <w:sz w:val="20"/>
                <w:lang w:val="es-ES"/>
              </w:rPr>
              <w:t>s por separado.</w:t>
            </w:r>
          </w:p>
        </w:tc>
        <w:tc>
          <w:tcPr>
            <w:tcW w:w="634" w:type="pct"/>
            <w:gridSpan w:val="2"/>
          </w:tcPr>
          <w:p w14:paraId="433828D9" w14:textId="77777777" w:rsidR="006D55AF" w:rsidRPr="006D55AF" w:rsidRDefault="006D55AF" w:rsidP="007720EB">
            <w:pPr>
              <w:spacing w:line="240" w:lineRule="atLeast"/>
              <w:jc w:val="center"/>
              <w:rPr>
                <w:rFonts w:ascii="Arial" w:hAnsi="Arial" w:cs="Arial"/>
                <w:sz w:val="20"/>
                <w:lang w:val="es-ES"/>
              </w:rPr>
            </w:pPr>
            <w:r w:rsidRPr="006D55AF">
              <w:rPr>
                <w:rFonts w:ascii="Arial" w:hAnsi="Arial" w:cs="Arial"/>
                <w:sz w:val="20"/>
                <w:lang w:val="es-ES"/>
              </w:rPr>
              <w:t>14</w:t>
            </w:r>
          </w:p>
        </w:tc>
        <w:tc>
          <w:tcPr>
            <w:tcW w:w="1175" w:type="pct"/>
            <w:gridSpan w:val="2"/>
          </w:tcPr>
          <w:p w14:paraId="5C83F521" w14:textId="7C0AF967" w:rsidR="006D55AF" w:rsidRPr="006D55AF" w:rsidRDefault="006D55AF" w:rsidP="007720EB">
            <w:pPr>
              <w:spacing w:line="240" w:lineRule="atLeast"/>
              <w:rPr>
                <w:rFonts w:ascii="Arial" w:hAnsi="Arial" w:cs="Arial"/>
                <w:sz w:val="20"/>
                <w:lang w:val="es-ES"/>
              </w:rPr>
            </w:pPr>
            <w:r w:rsidRPr="006D55AF">
              <w:rPr>
                <w:rFonts w:ascii="Arial" w:hAnsi="Arial" w:cs="Arial"/>
                <w:sz w:val="20"/>
                <w:lang w:val="es-ES"/>
              </w:rPr>
              <w:t xml:space="preserve">Elaborar una estrategia de mediano o largo plazo para avanzar en la cobertura de la </w:t>
            </w:r>
            <w:r w:rsidR="00AC5340">
              <w:rPr>
                <w:rFonts w:ascii="Arial" w:hAnsi="Arial" w:cs="Arial"/>
                <w:sz w:val="20"/>
                <w:lang w:val="es-ES"/>
              </w:rPr>
              <w:t>población potencial, que permita</w:t>
            </w:r>
            <w:r w:rsidRPr="006D55AF">
              <w:rPr>
                <w:rFonts w:ascii="Arial" w:hAnsi="Arial" w:cs="Arial"/>
                <w:sz w:val="20"/>
                <w:lang w:val="es-ES"/>
              </w:rPr>
              <w:t xml:space="preserve"> cumplir con las metas del Programa Sectorial de Desarrollo Social del Estado de Yucatán y con los ODS.</w:t>
            </w:r>
          </w:p>
        </w:tc>
      </w:tr>
      <w:tr w:rsidR="00527803" w:rsidRPr="006D55AF" w14:paraId="7015474E" w14:textId="77777777" w:rsidTr="003517CE">
        <w:trPr>
          <w:trHeight w:val="720"/>
        </w:trPr>
        <w:tc>
          <w:tcPr>
            <w:tcW w:w="1421" w:type="pct"/>
            <w:gridSpan w:val="2"/>
          </w:tcPr>
          <w:p w14:paraId="7076AA19" w14:textId="025DBE24" w:rsidR="00527803" w:rsidRPr="006D55AF" w:rsidRDefault="00DC443F"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tcPr>
          <w:p w14:paraId="136870CE" w14:textId="1520B6F9" w:rsidR="00527803"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527803">
              <w:rPr>
                <w:rFonts w:ascii="Arial" w:hAnsi="Arial" w:cs="Arial"/>
                <w:sz w:val="20"/>
                <w:lang w:val="es-ES"/>
              </w:rPr>
              <w:t xml:space="preserve">Para el caso del Componente de Pisos Firmes, se atendieron pocos municipios y se concentró en un municipio con un grado de marginación Medio. </w:t>
            </w:r>
          </w:p>
        </w:tc>
        <w:tc>
          <w:tcPr>
            <w:tcW w:w="634" w:type="pct"/>
            <w:gridSpan w:val="2"/>
          </w:tcPr>
          <w:p w14:paraId="28BC3BB8" w14:textId="33AE9CD2" w:rsidR="00527803" w:rsidRPr="006D55AF" w:rsidRDefault="009F698A" w:rsidP="007720EB">
            <w:pPr>
              <w:spacing w:line="240" w:lineRule="atLeast"/>
              <w:jc w:val="center"/>
              <w:rPr>
                <w:rFonts w:ascii="Arial" w:hAnsi="Arial" w:cs="Arial"/>
                <w:sz w:val="20"/>
                <w:lang w:val="es-ES"/>
              </w:rPr>
            </w:pPr>
            <w:r>
              <w:rPr>
                <w:rFonts w:ascii="Arial" w:hAnsi="Arial" w:cs="Arial"/>
                <w:sz w:val="20"/>
                <w:lang w:val="es-ES"/>
              </w:rPr>
              <w:t>15</w:t>
            </w:r>
          </w:p>
        </w:tc>
        <w:tc>
          <w:tcPr>
            <w:tcW w:w="1175" w:type="pct"/>
            <w:gridSpan w:val="2"/>
          </w:tcPr>
          <w:p w14:paraId="584BD41D" w14:textId="2842CD10" w:rsidR="00527803" w:rsidRPr="00527803" w:rsidRDefault="00527803" w:rsidP="007720EB">
            <w:pPr>
              <w:spacing w:line="240" w:lineRule="atLeast"/>
              <w:rPr>
                <w:rFonts w:ascii="Arial" w:hAnsi="Arial" w:cs="Arial"/>
                <w:sz w:val="20"/>
              </w:rPr>
            </w:pPr>
            <w:r>
              <w:rPr>
                <w:rFonts w:ascii="Arial" w:hAnsi="Arial" w:cs="Arial"/>
                <w:sz w:val="20"/>
              </w:rPr>
              <w:t>R</w:t>
            </w:r>
            <w:r w:rsidRPr="00846588">
              <w:rPr>
                <w:rFonts w:ascii="Arial" w:hAnsi="Arial" w:cs="Arial"/>
                <w:sz w:val="20"/>
              </w:rPr>
              <w:t>evisar y en su caso plantear una estrategia de cobertura que efectivamente priorice los municipios catalogados con Muy alto y Alto grado de rezago social</w:t>
            </w:r>
            <w:r>
              <w:rPr>
                <w:rFonts w:ascii="Arial" w:hAnsi="Arial" w:cs="Arial"/>
                <w:sz w:val="20"/>
              </w:rPr>
              <w:t>, ofreciendo esquemas de contribuciones adaptados al perfil socioeconómico de cada municipio</w:t>
            </w:r>
            <w:r w:rsidRPr="00846588">
              <w:rPr>
                <w:rFonts w:ascii="Arial" w:hAnsi="Arial" w:cs="Arial"/>
                <w:sz w:val="20"/>
              </w:rPr>
              <w:t xml:space="preserve">. </w:t>
            </w:r>
          </w:p>
        </w:tc>
      </w:tr>
      <w:tr w:rsidR="007E45DE" w:rsidRPr="006D55AF" w14:paraId="25C1BE62" w14:textId="77777777" w:rsidTr="003517CE">
        <w:trPr>
          <w:trHeight w:val="720"/>
        </w:trPr>
        <w:tc>
          <w:tcPr>
            <w:tcW w:w="1421" w:type="pct"/>
            <w:gridSpan w:val="2"/>
            <w:vMerge w:val="restart"/>
          </w:tcPr>
          <w:p w14:paraId="31EE6D26" w14:textId="77777777" w:rsidR="00937EEE" w:rsidRPr="006D55AF" w:rsidRDefault="00937EEE" w:rsidP="00AB2778">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vMerge w:val="restart"/>
          </w:tcPr>
          <w:p w14:paraId="22DE0866" w14:textId="23182C94" w:rsidR="00937EEE" w:rsidRPr="006D55AF" w:rsidRDefault="003517CE" w:rsidP="00AB2778">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937EEE" w:rsidRPr="00B91A7D">
              <w:rPr>
                <w:rFonts w:ascii="Arial" w:hAnsi="Arial" w:cs="Arial"/>
                <w:sz w:val="20"/>
                <w:lang w:val="es-ES"/>
              </w:rPr>
              <w:t>No parece existir un criterio de priorización de acuerdo con el índice de marginación de los municipios, tal como dictan las ROP</w:t>
            </w:r>
          </w:p>
        </w:tc>
        <w:tc>
          <w:tcPr>
            <w:tcW w:w="634" w:type="pct"/>
            <w:gridSpan w:val="2"/>
            <w:vMerge w:val="restart"/>
          </w:tcPr>
          <w:p w14:paraId="3AF4F05F" w14:textId="719AB171" w:rsidR="00937EEE" w:rsidRPr="006D55AF" w:rsidRDefault="00937EEE" w:rsidP="00AB2778">
            <w:pPr>
              <w:spacing w:line="240" w:lineRule="atLeast"/>
              <w:jc w:val="center"/>
              <w:rPr>
                <w:rFonts w:ascii="Arial" w:hAnsi="Arial" w:cs="Arial"/>
                <w:sz w:val="20"/>
                <w:lang w:val="es-ES"/>
              </w:rPr>
            </w:pPr>
            <w:r>
              <w:rPr>
                <w:rFonts w:ascii="Arial" w:hAnsi="Arial" w:cs="Arial"/>
                <w:sz w:val="20"/>
                <w:lang w:val="es-ES"/>
              </w:rPr>
              <w:t>16</w:t>
            </w:r>
          </w:p>
        </w:tc>
        <w:tc>
          <w:tcPr>
            <w:tcW w:w="1175" w:type="pct"/>
            <w:gridSpan w:val="2"/>
          </w:tcPr>
          <w:p w14:paraId="61B632A5" w14:textId="77777777" w:rsidR="00937EEE" w:rsidRPr="006D55AF" w:rsidRDefault="00937EEE" w:rsidP="00AB2778">
            <w:pPr>
              <w:spacing w:line="240" w:lineRule="atLeast"/>
              <w:rPr>
                <w:rFonts w:ascii="Arial" w:hAnsi="Arial" w:cs="Arial"/>
                <w:sz w:val="20"/>
                <w:lang w:val="es-ES"/>
              </w:rPr>
            </w:pPr>
            <w:r>
              <w:rPr>
                <w:rFonts w:ascii="Arial" w:hAnsi="Arial" w:cs="Arial"/>
                <w:sz w:val="20"/>
                <w:lang w:val="es-ES"/>
              </w:rPr>
              <w:t>Asegurarse que</w:t>
            </w:r>
            <w:r w:rsidRPr="00C669E9">
              <w:rPr>
                <w:rFonts w:ascii="Arial" w:hAnsi="Arial" w:cs="Arial"/>
                <w:sz w:val="20"/>
                <w:lang w:val="es-ES"/>
              </w:rPr>
              <w:t xml:space="preserve"> las acciones se destinen a los municipios con grados más altos de marginación de </w:t>
            </w:r>
            <w:r w:rsidRPr="00C669E9">
              <w:rPr>
                <w:rFonts w:ascii="Arial" w:hAnsi="Arial" w:cs="Arial"/>
                <w:sz w:val="20"/>
                <w:lang w:val="es-ES"/>
              </w:rPr>
              <w:lastRenderedPageBreak/>
              <w:t xml:space="preserve">acuerdo con las ROP de cada </w:t>
            </w:r>
            <w:r>
              <w:rPr>
                <w:rFonts w:ascii="Arial" w:hAnsi="Arial" w:cs="Arial"/>
                <w:sz w:val="20"/>
                <w:lang w:val="es-ES"/>
              </w:rPr>
              <w:t>Componente</w:t>
            </w:r>
          </w:p>
        </w:tc>
      </w:tr>
      <w:tr w:rsidR="007E45DE" w:rsidRPr="006D55AF" w14:paraId="22399E6A" w14:textId="77777777" w:rsidTr="003517CE">
        <w:trPr>
          <w:trHeight w:val="720"/>
        </w:trPr>
        <w:tc>
          <w:tcPr>
            <w:tcW w:w="1421" w:type="pct"/>
            <w:gridSpan w:val="2"/>
            <w:vMerge/>
          </w:tcPr>
          <w:p w14:paraId="14B1724C" w14:textId="77777777" w:rsidR="00937EEE" w:rsidRPr="006D55AF" w:rsidRDefault="00937EEE" w:rsidP="00AB2778">
            <w:pPr>
              <w:spacing w:line="240" w:lineRule="atLeast"/>
              <w:rPr>
                <w:rFonts w:ascii="Arial" w:hAnsi="Arial" w:cs="Arial"/>
                <w:sz w:val="20"/>
                <w:lang w:val="es-ES"/>
              </w:rPr>
            </w:pPr>
          </w:p>
        </w:tc>
        <w:tc>
          <w:tcPr>
            <w:tcW w:w="1770" w:type="pct"/>
            <w:gridSpan w:val="2"/>
            <w:vMerge/>
          </w:tcPr>
          <w:p w14:paraId="767A8607" w14:textId="77777777" w:rsidR="00937EEE" w:rsidRDefault="00937EEE" w:rsidP="00AB2778">
            <w:pPr>
              <w:pStyle w:val="Prrafodelista1"/>
              <w:tabs>
                <w:tab w:val="left" w:pos="540"/>
              </w:tabs>
              <w:spacing w:after="0" w:line="240" w:lineRule="atLeast"/>
              <w:ind w:left="0"/>
              <w:rPr>
                <w:rFonts w:ascii="Arial" w:hAnsi="Arial" w:cs="Arial"/>
                <w:lang w:val="es-ES"/>
              </w:rPr>
            </w:pPr>
          </w:p>
        </w:tc>
        <w:tc>
          <w:tcPr>
            <w:tcW w:w="634" w:type="pct"/>
            <w:gridSpan w:val="2"/>
            <w:vMerge/>
          </w:tcPr>
          <w:p w14:paraId="5574B221" w14:textId="77777777" w:rsidR="00937EEE" w:rsidRDefault="00937EEE" w:rsidP="00AB2778">
            <w:pPr>
              <w:spacing w:line="240" w:lineRule="atLeast"/>
              <w:jc w:val="center"/>
              <w:rPr>
                <w:rFonts w:ascii="Arial" w:hAnsi="Arial" w:cs="Arial"/>
                <w:sz w:val="20"/>
                <w:lang w:val="es-ES"/>
              </w:rPr>
            </w:pPr>
          </w:p>
        </w:tc>
        <w:tc>
          <w:tcPr>
            <w:tcW w:w="1175" w:type="pct"/>
            <w:gridSpan w:val="2"/>
          </w:tcPr>
          <w:p w14:paraId="78E271EE" w14:textId="77777777" w:rsidR="00937EEE" w:rsidRDefault="00937EEE" w:rsidP="00AB2778">
            <w:pPr>
              <w:spacing w:line="240" w:lineRule="atLeast"/>
              <w:rPr>
                <w:rFonts w:ascii="Arial" w:hAnsi="Arial" w:cs="Arial"/>
                <w:sz w:val="20"/>
                <w:lang w:val="es-ES"/>
              </w:rPr>
            </w:pPr>
            <w:r>
              <w:rPr>
                <w:rFonts w:ascii="Arial" w:hAnsi="Arial" w:cs="Arial"/>
                <w:sz w:val="20"/>
                <w:lang w:val="es-ES"/>
              </w:rPr>
              <w:t xml:space="preserve">Enriquecer la información entregada en los padrones de beneficiarios </w:t>
            </w:r>
            <w:r w:rsidRPr="0003169B">
              <w:rPr>
                <w:rFonts w:ascii="Arial" w:hAnsi="Arial" w:cs="Arial"/>
                <w:sz w:val="20"/>
                <w:lang w:val="es-ES"/>
              </w:rPr>
              <w:t xml:space="preserve">de manera que pueda analizarse con precisión </w:t>
            </w:r>
            <w:r>
              <w:rPr>
                <w:rFonts w:ascii="Arial" w:hAnsi="Arial" w:cs="Arial"/>
                <w:sz w:val="20"/>
                <w:lang w:val="es-ES"/>
              </w:rPr>
              <w:t>la focalización del Pp</w:t>
            </w:r>
          </w:p>
        </w:tc>
      </w:tr>
      <w:tr w:rsidR="0003169B" w:rsidRPr="006D55AF" w14:paraId="76682782" w14:textId="77777777" w:rsidTr="003517CE">
        <w:trPr>
          <w:trHeight w:val="720"/>
        </w:trPr>
        <w:tc>
          <w:tcPr>
            <w:tcW w:w="1421" w:type="pct"/>
            <w:gridSpan w:val="2"/>
            <w:vMerge w:val="restart"/>
          </w:tcPr>
          <w:p w14:paraId="030AE369" w14:textId="33E1F848" w:rsidR="0003169B" w:rsidRPr="006D55AF" w:rsidRDefault="0003169B" w:rsidP="007720EB">
            <w:pPr>
              <w:spacing w:line="240" w:lineRule="atLeast"/>
              <w:rPr>
                <w:rFonts w:ascii="Arial" w:hAnsi="Arial" w:cs="Arial"/>
                <w:sz w:val="20"/>
                <w:lang w:val="es-ES"/>
              </w:rPr>
            </w:pPr>
            <w:r w:rsidRPr="006D55AF">
              <w:rPr>
                <w:rFonts w:ascii="Arial" w:hAnsi="Arial" w:cs="Arial"/>
                <w:sz w:val="20"/>
                <w:lang w:val="es-ES"/>
              </w:rPr>
              <w:t>Cobertura de los Programas</w:t>
            </w:r>
          </w:p>
        </w:tc>
        <w:tc>
          <w:tcPr>
            <w:tcW w:w="1770" w:type="pct"/>
            <w:gridSpan w:val="2"/>
            <w:vMerge w:val="restart"/>
          </w:tcPr>
          <w:p w14:paraId="53C2F05C" w14:textId="7172E422" w:rsidR="0003169B" w:rsidRPr="006D55AF" w:rsidRDefault="003517CE" w:rsidP="007720EB">
            <w:pPr>
              <w:pStyle w:val="Prrafodelista1"/>
              <w:tabs>
                <w:tab w:val="left" w:pos="540"/>
              </w:tabs>
              <w:spacing w:after="0" w:line="240" w:lineRule="atLeast"/>
              <w:ind w:left="0"/>
              <w:rPr>
                <w:rFonts w:ascii="Arial" w:hAnsi="Arial" w:cs="Arial"/>
                <w:sz w:val="20"/>
                <w:lang w:val="es-ES"/>
              </w:rPr>
            </w:pPr>
            <w:r w:rsidRPr="003517CE">
              <w:rPr>
                <w:rFonts w:ascii="Arial" w:hAnsi="Arial" w:cs="Arial"/>
                <w:i/>
                <w:sz w:val="20"/>
                <w:lang w:val="es-ES"/>
              </w:rPr>
              <w:t>Debilidad.</w:t>
            </w:r>
            <w:r>
              <w:rPr>
                <w:rFonts w:ascii="Arial" w:hAnsi="Arial" w:cs="Arial"/>
                <w:sz w:val="20"/>
                <w:lang w:val="es-ES"/>
              </w:rPr>
              <w:t xml:space="preserve"> </w:t>
            </w:r>
            <w:r w:rsidR="0003169B" w:rsidRPr="00B91A7D">
              <w:rPr>
                <w:rFonts w:ascii="Arial" w:hAnsi="Arial" w:cs="Arial"/>
                <w:sz w:val="20"/>
                <w:lang w:val="es-ES"/>
              </w:rPr>
              <w:t>No parece existir un criterio de priorización de acuerdo con el índice de marginación de los municipios, tal como dictan las ROP</w:t>
            </w:r>
          </w:p>
        </w:tc>
        <w:tc>
          <w:tcPr>
            <w:tcW w:w="634" w:type="pct"/>
            <w:gridSpan w:val="2"/>
            <w:vMerge w:val="restart"/>
          </w:tcPr>
          <w:p w14:paraId="788BE29F" w14:textId="589BA916" w:rsidR="0003169B" w:rsidRPr="006D55AF" w:rsidRDefault="0013658C" w:rsidP="007720EB">
            <w:pPr>
              <w:spacing w:line="240" w:lineRule="atLeast"/>
              <w:jc w:val="center"/>
              <w:rPr>
                <w:rFonts w:ascii="Arial" w:hAnsi="Arial" w:cs="Arial"/>
                <w:sz w:val="20"/>
                <w:lang w:val="es-ES"/>
              </w:rPr>
            </w:pPr>
            <w:r>
              <w:rPr>
                <w:rFonts w:ascii="Arial" w:hAnsi="Arial" w:cs="Arial"/>
                <w:sz w:val="20"/>
                <w:lang w:val="es-ES"/>
              </w:rPr>
              <w:t>17</w:t>
            </w:r>
          </w:p>
        </w:tc>
        <w:tc>
          <w:tcPr>
            <w:tcW w:w="1175" w:type="pct"/>
            <w:gridSpan w:val="2"/>
          </w:tcPr>
          <w:p w14:paraId="2981DF81" w14:textId="4F0B32FF" w:rsidR="0003169B" w:rsidRPr="006D55AF" w:rsidRDefault="0003169B" w:rsidP="007720EB">
            <w:pPr>
              <w:spacing w:line="240" w:lineRule="atLeast"/>
              <w:rPr>
                <w:rFonts w:ascii="Arial" w:hAnsi="Arial" w:cs="Arial"/>
                <w:sz w:val="20"/>
                <w:lang w:val="es-ES"/>
              </w:rPr>
            </w:pPr>
            <w:r>
              <w:rPr>
                <w:rFonts w:ascii="Arial" w:hAnsi="Arial" w:cs="Arial"/>
                <w:sz w:val="20"/>
                <w:lang w:val="es-ES"/>
              </w:rPr>
              <w:t>Asegurarse que</w:t>
            </w:r>
            <w:r w:rsidRPr="00C669E9">
              <w:rPr>
                <w:rFonts w:ascii="Arial" w:hAnsi="Arial" w:cs="Arial"/>
                <w:sz w:val="20"/>
                <w:lang w:val="es-ES"/>
              </w:rPr>
              <w:t xml:space="preserve"> las acciones se destinen a los municipios con grados más altos de marginación de acuerdo con las ROP de cada </w:t>
            </w:r>
            <w:r w:rsidR="000D6053">
              <w:rPr>
                <w:rFonts w:ascii="Arial" w:hAnsi="Arial" w:cs="Arial"/>
                <w:sz w:val="20"/>
                <w:lang w:val="es-ES"/>
              </w:rPr>
              <w:t>Componente</w:t>
            </w:r>
          </w:p>
        </w:tc>
      </w:tr>
      <w:tr w:rsidR="0003169B" w:rsidRPr="006D55AF" w14:paraId="3934A8B7" w14:textId="77777777" w:rsidTr="003517CE">
        <w:trPr>
          <w:trHeight w:val="720"/>
        </w:trPr>
        <w:tc>
          <w:tcPr>
            <w:tcW w:w="1421" w:type="pct"/>
            <w:gridSpan w:val="2"/>
            <w:vMerge/>
          </w:tcPr>
          <w:p w14:paraId="177BAC57" w14:textId="77777777" w:rsidR="0003169B" w:rsidRPr="006D55AF" w:rsidRDefault="0003169B" w:rsidP="007720EB">
            <w:pPr>
              <w:spacing w:line="240" w:lineRule="atLeast"/>
              <w:rPr>
                <w:rFonts w:ascii="Arial" w:hAnsi="Arial" w:cs="Arial"/>
                <w:sz w:val="20"/>
                <w:lang w:val="es-ES"/>
              </w:rPr>
            </w:pPr>
          </w:p>
        </w:tc>
        <w:tc>
          <w:tcPr>
            <w:tcW w:w="1770" w:type="pct"/>
            <w:gridSpan w:val="2"/>
            <w:vMerge/>
          </w:tcPr>
          <w:p w14:paraId="7E8F3BED" w14:textId="77777777" w:rsidR="0003169B" w:rsidRDefault="0003169B" w:rsidP="007720EB">
            <w:pPr>
              <w:pStyle w:val="Prrafodelista1"/>
              <w:tabs>
                <w:tab w:val="left" w:pos="540"/>
              </w:tabs>
              <w:spacing w:after="0" w:line="240" w:lineRule="atLeast"/>
              <w:ind w:left="0"/>
              <w:rPr>
                <w:rFonts w:ascii="Arial" w:hAnsi="Arial" w:cs="Arial"/>
                <w:lang w:val="es-ES"/>
              </w:rPr>
            </w:pPr>
          </w:p>
        </w:tc>
        <w:tc>
          <w:tcPr>
            <w:tcW w:w="634" w:type="pct"/>
            <w:gridSpan w:val="2"/>
            <w:vMerge/>
          </w:tcPr>
          <w:p w14:paraId="57FAE763" w14:textId="77777777" w:rsidR="0003169B" w:rsidRDefault="0003169B" w:rsidP="007720EB">
            <w:pPr>
              <w:spacing w:line="240" w:lineRule="atLeast"/>
              <w:jc w:val="center"/>
              <w:rPr>
                <w:rFonts w:ascii="Arial" w:hAnsi="Arial" w:cs="Arial"/>
                <w:sz w:val="20"/>
                <w:lang w:val="es-ES"/>
              </w:rPr>
            </w:pPr>
          </w:p>
        </w:tc>
        <w:tc>
          <w:tcPr>
            <w:tcW w:w="1175" w:type="pct"/>
            <w:gridSpan w:val="2"/>
          </w:tcPr>
          <w:p w14:paraId="4F8B9735" w14:textId="64362697" w:rsidR="0003169B" w:rsidRDefault="00874D75" w:rsidP="00874D75">
            <w:pPr>
              <w:spacing w:line="240" w:lineRule="atLeast"/>
              <w:rPr>
                <w:rFonts w:ascii="Arial" w:hAnsi="Arial" w:cs="Arial"/>
                <w:sz w:val="20"/>
                <w:lang w:val="es-ES"/>
              </w:rPr>
            </w:pPr>
            <w:r>
              <w:rPr>
                <w:rFonts w:ascii="Arial" w:hAnsi="Arial" w:cs="Arial"/>
                <w:sz w:val="20"/>
                <w:lang w:val="es-ES"/>
              </w:rPr>
              <w:t xml:space="preserve">Enriquecer la información entregada en los padrones de beneficiarios </w:t>
            </w:r>
            <w:r w:rsidR="0003169B" w:rsidRPr="0003169B">
              <w:rPr>
                <w:rFonts w:ascii="Arial" w:hAnsi="Arial" w:cs="Arial"/>
                <w:sz w:val="20"/>
                <w:lang w:val="es-ES"/>
              </w:rPr>
              <w:t xml:space="preserve">de manera que pueda analizarse con precisión </w:t>
            </w:r>
            <w:r w:rsidR="0003169B">
              <w:rPr>
                <w:rFonts w:ascii="Arial" w:hAnsi="Arial" w:cs="Arial"/>
                <w:sz w:val="20"/>
                <w:lang w:val="es-ES"/>
              </w:rPr>
              <w:t>la focalización del Pp</w:t>
            </w:r>
            <w:r w:rsidR="009E3765">
              <w:rPr>
                <w:rFonts w:ascii="Arial" w:hAnsi="Arial" w:cs="Arial"/>
                <w:sz w:val="20"/>
                <w:lang w:val="es-ES"/>
              </w:rPr>
              <w:t>.</w:t>
            </w:r>
          </w:p>
        </w:tc>
      </w:tr>
      <w:tr w:rsidR="007E45DE" w:rsidRPr="0099714A" w14:paraId="0CAFFBC0" w14:textId="77777777" w:rsidTr="003517CE">
        <w:tblPrEx>
          <w:jc w:val="center"/>
        </w:tblPrEx>
        <w:trPr>
          <w:gridBefore w:val="1"/>
          <w:wBefore w:w="32" w:type="pct"/>
          <w:trHeight w:val="2178"/>
          <w:jc w:val="center"/>
        </w:trPr>
        <w:tc>
          <w:tcPr>
            <w:tcW w:w="1420" w:type="pct"/>
            <w:gridSpan w:val="2"/>
          </w:tcPr>
          <w:p w14:paraId="0C826E3D" w14:textId="77777777" w:rsidR="00B80CEC" w:rsidRPr="0099714A" w:rsidRDefault="00B80CEC" w:rsidP="00655B24">
            <w:pPr>
              <w:spacing w:line="240" w:lineRule="atLeast"/>
              <w:rPr>
                <w:rFonts w:ascii="Arial" w:hAnsi="Arial" w:cs="Arial"/>
                <w:sz w:val="20"/>
                <w:lang w:val="es-ES"/>
              </w:rPr>
            </w:pPr>
            <w:r>
              <w:rPr>
                <w:rFonts w:ascii="Arial" w:hAnsi="Arial" w:cs="Arial"/>
                <w:sz w:val="20"/>
                <w:lang w:val="es-ES"/>
              </w:rPr>
              <w:t>Seguimiento a los apoyos otorgados y Calidad en el servicio</w:t>
            </w:r>
          </w:p>
        </w:tc>
        <w:tc>
          <w:tcPr>
            <w:tcW w:w="1770" w:type="pct"/>
            <w:gridSpan w:val="2"/>
          </w:tcPr>
          <w:p w14:paraId="02CBCC84" w14:textId="5FA6D94C" w:rsidR="00B80CEC" w:rsidRDefault="003517CE" w:rsidP="00937EEE">
            <w:pPr>
              <w:pStyle w:val="Prrafodelista1"/>
              <w:tabs>
                <w:tab w:val="left" w:pos="540"/>
              </w:tabs>
              <w:spacing w:after="0" w:line="240" w:lineRule="atLeast"/>
              <w:ind w:left="0"/>
              <w:rPr>
                <w:rFonts w:ascii="Arial" w:hAnsi="Arial" w:cs="Arial"/>
                <w:sz w:val="20"/>
                <w:lang w:val="es-ES_tradnl"/>
              </w:rPr>
            </w:pPr>
            <w:r w:rsidRPr="003517CE">
              <w:rPr>
                <w:rFonts w:ascii="Arial" w:hAnsi="Arial" w:cs="Arial"/>
                <w:i/>
                <w:sz w:val="20"/>
                <w:lang w:val="es-ES"/>
              </w:rPr>
              <w:t>Debilidad.</w:t>
            </w:r>
            <w:r>
              <w:rPr>
                <w:rFonts w:ascii="Arial" w:hAnsi="Arial" w:cs="Arial"/>
                <w:sz w:val="20"/>
                <w:lang w:val="es-ES"/>
              </w:rPr>
              <w:t xml:space="preserve"> </w:t>
            </w:r>
            <w:r w:rsidR="00B80CEC">
              <w:rPr>
                <w:rFonts w:ascii="Arial" w:hAnsi="Arial" w:cs="Arial"/>
                <w:sz w:val="20"/>
                <w:lang w:val="es-ES"/>
              </w:rPr>
              <w:t xml:space="preserve">No </w:t>
            </w:r>
            <w:r w:rsidR="00937EEE">
              <w:rPr>
                <w:rFonts w:ascii="Arial" w:hAnsi="Arial" w:cs="Arial"/>
                <w:sz w:val="20"/>
                <w:lang w:val="es-ES"/>
              </w:rPr>
              <w:t>existen</w:t>
            </w:r>
            <w:r w:rsidR="00B80CEC">
              <w:rPr>
                <w:rFonts w:ascii="Arial" w:hAnsi="Arial" w:cs="Arial"/>
                <w:sz w:val="20"/>
                <w:lang w:val="es-ES"/>
              </w:rPr>
              <w:t xml:space="preserve"> instrumentos de seguimiento a los bienes entregados ni a la percepción de los usuarios, tales como:</w:t>
            </w:r>
            <w:r w:rsidR="00B80CEC" w:rsidRPr="00A845A7">
              <w:rPr>
                <w:rFonts w:ascii="Arial" w:hAnsi="Arial" w:cs="Arial"/>
                <w:sz w:val="20"/>
                <w:lang w:val="es-ES"/>
              </w:rPr>
              <w:t xml:space="preserve"> Informe de permanencia de apoyos otorgados; Encuesta de calidad del servicio y Encuesta de satisfacción del usuario</w:t>
            </w:r>
            <w:r w:rsidR="00B80CEC">
              <w:rPr>
                <w:rFonts w:ascii="Arial" w:hAnsi="Arial" w:cs="Arial"/>
                <w:sz w:val="20"/>
                <w:lang w:val="es-ES"/>
              </w:rPr>
              <w:t>.</w:t>
            </w:r>
          </w:p>
        </w:tc>
        <w:tc>
          <w:tcPr>
            <w:tcW w:w="634" w:type="pct"/>
            <w:gridSpan w:val="2"/>
          </w:tcPr>
          <w:p w14:paraId="5F7199D3" w14:textId="69D58342" w:rsidR="00B80CEC" w:rsidRDefault="00B80CEC" w:rsidP="000C0173">
            <w:pPr>
              <w:spacing w:line="240" w:lineRule="atLeast"/>
              <w:jc w:val="center"/>
              <w:rPr>
                <w:rFonts w:ascii="Arial" w:hAnsi="Arial" w:cs="Arial"/>
                <w:sz w:val="20"/>
                <w:lang w:val="es-ES"/>
              </w:rPr>
            </w:pPr>
            <w:r>
              <w:rPr>
                <w:rFonts w:ascii="Arial" w:hAnsi="Arial" w:cs="Arial"/>
                <w:sz w:val="20"/>
                <w:lang w:val="es-ES"/>
              </w:rPr>
              <w:t>19</w:t>
            </w:r>
          </w:p>
        </w:tc>
        <w:tc>
          <w:tcPr>
            <w:tcW w:w="1143" w:type="pct"/>
          </w:tcPr>
          <w:p w14:paraId="24272480" w14:textId="3BD09035" w:rsidR="00B80CEC" w:rsidRDefault="009743D2" w:rsidP="009743D2">
            <w:pPr>
              <w:spacing w:line="240" w:lineRule="atLeast"/>
              <w:rPr>
                <w:rFonts w:ascii="Arial" w:hAnsi="Arial" w:cs="Arial"/>
                <w:sz w:val="20"/>
              </w:rPr>
            </w:pPr>
            <w:r w:rsidRPr="00014FCB">
              <w:rPr>
                <w:rFonts w:ascii="Arial" w:hAnsi="Arial" w:cs="Arial"/>
                <w:sz w:val="20"/>
              </w:rPr>
              <w:t>Diseñar una estrategia de levantamiento de datos estadística</w:t>
            </w:r>
            <w:r w:rsidR="003517CE">
              <w:rPr>
                <w:rFonts w:ascii="Arial" w:hAnsi="Arial" w:cs="Arial"/>
                <w:sz w:val="20"/>
              </w:rPr>
              <w:t>mente re</w:t>
            </w:r>
            <w:r>
              <w:rPr>
                <w:rFonts w:ascii="Arial" w:hAnsi="Arial" w:cs="Arial"/>
                <w:sz w:val="20"/>
              </w:rPr>
              <w:t>presentativo</w:t>
            </w:r>
            <w:r w:rsidRPr="00014FCB">
              <w:rPr>
                <w:rFonts w:ascii="Arial" w:hAnsi="Arial" w:cs="Arial"/>
                <w:sz w:val="20"/>
              </w:rPr>
              <w:t xml:space="preserve"> entre los beneficiarios, acompañado de técnicas cualitativas para conocer el uso de los bienes entregados y la percepción de la utilidad y la calidad de los beneficiarios.</w:t>
            </w:r>
          </w:p>
        </w:tc>
      </w:tr>
      <w:tr w:rsidR="007E45DE" w:rsidRPr="0099714A" w14:paraId="14346FBC" w14:textId="77777777" w:rsidTr="003517CE">
        <w:tblPrEx>
          <w:jc w:val="center"/>
        </w:tblPrEx>
        <w:trPr>
          <w:gridBefore w:val="1"/>
          <w:wBefore w:w="32" w:type="pct"/>
          <w:trHeight w:val="2178"/>
          <w:jc w:val="center"/>
        </w:trPr>
        <w:tc>
          <w:tcPr>
            <w:tcW w:w="1420" w:type="pct"/>
            <w:gridSpan w:val="2"/>
          </w:tcPr>
          <w:p w14:paraId="3BB7E309" w14:textId="317EF22B" w:rsidR="000C0173" w:rsidRPr="009E3765" w:rsidRDefault="009E3765" w:rsidP="002E26CE">
            <w:pPr>
              <w:spacing w:line="240" w:lineRule="atLeast"/>
              <w:rPr>
                <w:rFonts w:ascii="Arial" w:hAnsi="Arial" w:cs="Arial"/>
                <w:sz w:val="20"/>
                <w:lang w:val="es-ES"/>
              </w:rPr>
            </w:pPr>
            <w:r w:rsidRPr="009E3765">
              <w:rPr>
                <w:rFonts w:ascii="Arial" w:hAnsi="Arial" w:cs="Arial"/>
                <w:sz w:val="20"/>
                <w:lang w:val="es-MX"/>
              </w:rPr>
              <w:t>De los Aspectos Susceptibles de Mejora</w:t>
            </w:r>
          </w:p>
        </w:tc>
        <w:tc>
          <w:tcPr>
            <w:tcW w:w="1770" w:type="pct"/>
            <w:gridSpan w:val="2"/>
          </w:tcPr>
          <w:p w14:paraId="188D9EDF" w14:textId="4B391A0B" w:rsidR="000C0173" w:rsidRDefault="003517CE" w:rsidP="002E26CE">
            <w:pPr>
              <w:pStyle w:val="Prrafodelista1"/>
              <w:tabs>
                <w:tab w:val="left" w:pos="540"/>
              </w:tabs>
              <w:spacing w:after="0" w:line="240" w:lineRule="atLeast"/>
              <w:ind w:left="0"/>
              <w:rPr>
                <w:rFonts w:ascii="Arial" w:hAnsi="Arial" w:cs="Arial"/>
                <w:sz w:val="20"/>
                <w:lang w:val="es-ES_tradnl"/>
              </w:rPr>
            </w:pPr>
            <w:r w:rsidRPr="003517CE">
              <w:rPr>
                <w:rFonts w:ascii="Arial" w:hAnsi="Arial" w:cs="Arial"/>
                <w:i/>
                <w:sz w:val="20"/>
                <w:lang w:val="es-ES"/>
              </w:rPr>
              <w:t>Debilidad.</w:t>
            </w:r>
            <w:r>
              <w:rPr>
                <w:rFonts w:ascii="Arial" w:hAnsi="Arial" w:cs="Arial"/>
                <w:sz w:val="20"/>
                <w:lang w:val="es-ES"/>
              </w:rPr>
              <w:t xml:space="preserve"> </w:t>
            </w:r>
            <w:r w:rsidR="001D3E73">
              <w:rPr>
                <w:rFonts w:ascii="Arial" w:hAnsi="Arial" w:cs="Arial"/>
                <w:sz w:val="20"/>
                <w:lang w:val="es-ES"/>
              </w:rPr>
              <w:t>E</w:t>
            </w:r>
            <w:r w:rsidR="001D3E73" w:rsidRPr="001D3E73">
              <w:rPr>
                <w:rFonts w:ascii="Arial" w:hAnsi="Arial" w:cs="Arial"/>
                <w:sz w:val="20"/>
                <w:lang w:val="es-ES"/>
              </w:rPr>
              <w:t>l documento de trabajo en respuesta a la evaluación del Pp44 realizada en 2016 no ha sido entregado aún por las unidades responsables, tal como se indica en la página del SED del Gobierno del estado</w:t>
            </w:r>
          </w:p>
        </w:tc>
        <w:tc>
          <w:tcPr>
            <w:tcW w:w="634" w:type="pct"/>
            <w:gridSpan w:val="2"/>
          </w:tcPr>
          <w:p w14:paraId="0C14993F" w14:textId="4555F2A2" w:rsidR="000C0173" w:rsidRDefault="009E3765" w:rsidP="002E26CE">
            <w:pPr>
              <w:spacing w:line="240" w:lineRule="atLeast"/>
              <w:jc w:val="center"/>
              <w:rPr>
                <w:rFonts w:ascii="Arial" w:hAnsi="Arial" w:cs="Arial"/>
                <w:sz w:val="20"/>
                <w:lang w:val="es-ES"/>
              </w:rPr>
            </w:pPr>
            <w:r>
              <w:rPr>
                <w:rFonts w:ascii="Arial" w:hAnsi="Arial" w:cs="Arial"/>
                <w:sz w:val="20"/>
                <w:lang w:val="es-ES"/>
              </w:rPr>
              <w:t>2</w:t>
            </w:r>
            <w:r w:rsidR="001D3E73">
              <w:rPr>
                <w:rFonts w:ascii="Arial" w:hAnsi="Arial" w:cs="Arial"/>
                <w:sz w:val="20"/>
                <w:lang w:val="es-ES"/>
              </w:rPr>
              <w:t>7</w:t>
            </w:r>
          </w:p>
        </w:tc>
        <w:tc>
          <w:tcPr>
            <w:tcW w:w="1143" w:type="pct"/>
          </w:tcPr>
          <w:p w14:paraId="0D47BD43" w14:textId="6362DF42" w:rsidR="000C0173" w:rsidRDefault="001D3E73" w:rsidP="002E26CE">
            <w:pPr>
              <w:spacing w:line="240" w:lineRule="atLeast"/>
              <w:rPr>
                <w:rFonts w:ascii="Arial" w:hAnsi="Arial" w:cs="Arial"/>
                <w:sz w:val="20"/>
              </w:rPr>
            </w:pPr>
            <w:r>
              <w:rPr>
                <w:rFonts w:ascii="Arial" w:hAnsi="Arial" w:cs="Arial"/>
                <w:sz w:val="20"/>
              </w:rPr>
              <w:t>Seguir trabajando en solventar los ASM para el periodo 2017.</w:t>
            </w:r>
          </w:p>
        </w:tc>
      </w:tr>
    </w:tbl>
    <w:p w14:paraId="73A7DD32" w14:textId="77777777" w:rsidR="006D55AF" w:rsidRDefault="006D55AF" w:rsidP="001131F2">
      <w:pPr>
        <w:rPr>
          <w:rFonts w:ascii="Arial" w:hAnsi="Arial" w:cs="Arial"/>
          <w:b/>
          <w:color w:val="000000" w:themeColor="text1"/>
          <w:szCs w:val="22"/>
          <w:lang w:val="es-MX"/>
        </w:rPr>
      </w:pPr>
    </w:p>
    <w:p w14:paraId="4D7605AA" w14:textId="77777777" w:rsidR="00C669E9" w:rsidRDefault="00C669E9" w:rsidP="001131F2">
      <w:pPr>
        <w:rPr>
          <w:rFonts w:ascii="Arial" w:hAnsi="Arial" w:cs="Arial"/>
          <w:b/>
          <w:color w:val="000000" w:themeColor="text1"/>
          <w:szCs w:val="22"/>
          <w:lang w:val="es-MX"/>
        </w:rPr>
      </w:pPr>
    </w:p>
    <w:p w14:paraId="1582E83B" w14:textId="77777777" w:rsidR="00C669E9" w:rsidRDefault="00C669E9" w:rsidP="001131F2">
      <w:pPr>
        <w:rPr>
          <w:rFonts w:ascii="Arial" w:hAnsi="Arial" w:cs="Arial"/>
          <w:b/>
          <w:color w:val="000000" w:themeColor="text1"/>
          <w:szCs w:val="22"/>
          <w:lang w:val="es-MX"/>
        </w:rPr>
      </w:pPr>
    </w:p>
    <w:p w14:paraId="5A13CC50" w14:textId="77777777" w:rsidR="00C669E9" w:rsidRDefault="00C669E9" w:rsidP="001131F2">
      <w:pPr>
        <w:rPr>
          <w:rFonts w:ascii="Arial" w:hAnsi="Arial" w:cs="Arial"/>
          <w:b/>
          <w:color w:val="000000" w:themeColor="text1"/>
          <w:szCs w:val="22"/>
          <w:lang w:val="es-MX"/>
        </w:rPr>
      </w:pPr>
    </w:p>
    <w:p w14:paraId="449211B2" w14:textId="77777777" w:rsidR="00C669E9" w:rsidRDefault="00C669E9" w:rsidP="001131F2">
      <w:pPr>
        <w:rPr>
          <w:rFonts w:ascii="Arial" w:hAnsi="Arial" w:cs="Arial"/>
          <w:b/>
          <w:color w:val="000000" w:themeColor="text1"/>
          <w:szCs w:val="22"/>
          <w:lang w:val="es-MX"/>
        </w:rPr>
      </w:pPr>
    </w:p>
    <w:p w14:paraId="440B108F" w14:textId="77871D7B" w:rsidR="00C669E9" w:rsidRDefault="00C669E9" w:rsidP="00C669E9">
      <w:pPr>
        <w:spacing w:after="160" w:line="259" w:lineRule="auto"/>
        <w:rPr>
          <w:rFonts w:ascii="Arial" w:hAnsi="Arial" w:cs="Arial"/>
          <w:b/>
          <w:color w:val="000000" w:themeColor="text1"/>
          <w:szCs w:val="22"/>
          <w:lang w:val="es-MX"/>
        </w:rPr>
      </w:pPr>
      <w:r>
        <w:rPr>
          <w:rFonts w:ascii="Arial" w:hAnsi="Arial" w:cs="Arial"/>
          <w:b/>
          <w:color w:val="000000" w:themeColor="text1"/>
          <w:szCs w:val="22"/>
          <w:lang w:val="es-MX"/>
        </w:rPr>
        <w:br w:type="page"/>
      </w:r>
    </w:p>
    <w:p w14:paraId="15D996EE"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59" w:name="_Toc491105020"/>
      <w:r w:rsidRPr="00D60B06">
        <w:rPr>
          <w:rFonts w:ascii="Arial" w:hAnsi="Arial" w:cs="Arial"/>
          <w:b/>
          <w:color w:val="000000" w:themeColor="text1"/>
          <w:sz w:val="24"/>
          <w:szCs w:val="22"/>
          <w:lang w:val="es-MX"/>
        </w:rPr>
        <w:lastRenderedPageBreak/>
        <w:t>Anexo 4. “Avance de las Acciones para atender los Aspectos Susceptibles de Mejora ”</w:t>
      </w:r>
      <w:bookmarkEnd w:id="59"/>
    </w:p>
    <w:p w14:paraId="577FF87C" w14:textId="77777777" w:rsidR="00FB399D" w:rsidRDefault="00FB399D" w:rsidP="00FB399D">
      <w:pPr>
        <w:rPr>
          <w:lang w:val="es-MX"/>
        </w:rPr>
      </w:pPr>
    </w:p>
    <w:p w14:paraId="636C8696" w14:textId="77777777" w:rsidR="00FB399D" w:rsidRDefault="00FB399D" w:rsidP="00FB399D">
      <w:pPr>
        <w:rPr>
          <w:lang w:val="es-MX"/>
        </w:rPr>
      </w:pPr>
    </w:p>
    <w:p w14:paraId="557404A7" w14:textId="31E32948" w:rsidR="00FB399D" w:rsidRPr="00655B24" w:rsidRDefault="00655B24" w:rsidP="00655B24">
      <w:pPr>
        <w:spacing w:line="360" w:lineRule="auto"/>
        <w:jc w:val="both"/>
        <w:rPr>
          <w:rFonts w:ascii="Arial" w:hAnsi="Arial" w:cs="Arial"/>
        </w:rPr>
      </w:pPr>
      <w:r w:rsidRPr="00655B24">
        <w:rPr>
          <w:rFonts w:ascii="Arial" w:hAnsi="Arial" w:cs="Arial"/>
        </w:rPr>
        <w:t>Dado que las unidades responsables del Pp aún se encontraban trabajando en implementar los ASM de la evaluación realizada en 2016 mientras se elaboraba esta evaluación, no es posible reportar información en este Anexo.</w:t>
      </w:r>
    </w:p>
    <w:p w14:paraId="5EE3648A" w14:textId="77777777" w:rsidR="00FB399D" w:rsidRDefault="00FB399D" w:rsidP="00FB399D">
      <w:pPr>
        <w:rPr>
          <w:lang w:val="es-MX"/>
        </w:rPr>
      </w:pPr>
    </w:p>
    <w:p w14:paraId="5494F539" w14:textId="77777777" w:rsidR="00FB399D" w:rsidRDefault="00FB399D" w:rsidP="00FB399D">
      <w:pPr>
        <w:rPr>
          <w:lang w:val="es-MX"/>
        </w:rPr>
      </w:pPr>
    </w:p>
    <w:p w14:paraId="7190658B" w14:textId="77777777" w:rsidR="00FB399D" w:rsidRDefault="00FB399D" w:rsidP="00FB399D">
      <w:pPr>
        <w:spacing w:after="160" w:line="259" w:lineRule="auto"/>
        <w:rPr>
          <w:lang w:val="es-MX"/>
        </w:rPr>
      </w:pPr>
      <w:r>
        <w:rPr>
          <w:lang w:val="es-MX"/>
        </w:rPr>
        <w:br w:type="page"/>
      </w:r>
    </w:p>
    <w:p w14:paraId="4B947D88"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60" w:name="_Toc491105021"/>
      <w:r w:rsidRPr="00D60B06">
        <w:rPr>
          <w:rFonts w:ascii="Arial" w:hAnsi="Arial" w:cs="Arial"/>
          <w:b/>
          <w:color w:val="000000" w:themeColor="text1"/>
          <w:sz w:val="24"/>
          <w:szCs w:val="22"/>
          <w:lang w:val="es-MX"/>
        </w:rPr>
        <w:lastRenderedPageBreak/>
        <w:t>Anexo 5. Resultados de las acciones para atender los Aspectos Suceptibles de Mejora</w:t>
      </w:r>
      <w:bookmarkEnd w:id="60"/>
      <w:r w:rsidRPr="00D60B06">
        <w:rPr>
          <w:rFonts w:ascii="Arial" w:hAnsi="Arial" w:cs="Arial"/>
          <w:b/>
          <w:color w:val="000000" w:themeColor="text1"/>
          <w:sz w:val="24"/>
          <w:szCs w:val="22"/>
          <w:lang w:val="es-MX"/>
        </w:rPr>
        <w:t xml:space="preserve"> </w:t>
      </w:r>
    </w:p>
    <w:p w14:paraId="1AA0A3F3" w14:textId="77777777" w:rsidR="00FB399D" w:rsidRDefault="00FB399D" w:rsidP="00FB399D">
      <w:pPr>
        <w:rPr>
          <w:lang w:val="es-MX"/>
        </w:rPr>
      </w:pPr>
    </w:p>
    <w:p w14:paraId="1FBE5714" w14:textId="77777777" w:rsidR="00FB399D" w:rsidRDefault="00FB399D" w:rsidP="00FB399D">
      <w:pPr>
        <w:rPr>
          <w:lang w:val="es-MX"/>
        </w:rPr>
      </w:pPr>
    </w:p>
    <w:p w14:paraId="565020C5" w14:textId="77777777" w:rsidR="00655B24" w:rsidRPr="00655B24" w:rsidRDefault="00655B24" w:rsidP="00655B24">
      <w:pPr>
        <w:spacing w:line="360" w:lineRule="auto"/>
        <w:jc w:val="both"/>
        <w:rPr>
          <w:rFonts w:ascii="Arial" w:hAnsi="Arial" w:cs="Arial"/>
        </w:rPr>
      </w:pPr>
      <w:r w:rsidRPr="00655B24">
        <w:rPr>
          <w:rFonts w:ascii="Arial" w:hAnsi="Arial" w:cs="Arial"/>
        </w:rPr>
        <w:t>Dado que las unidades responsables del Pp aún se encontraban trabajando en implementar los ASM de la evaluación realizada en 2016 mientras se elaboraba esta evaluación, no es posible reportar información en este Anexo.</w:t>
      </w:r>
    </w:p>
    <w:p w14:paraId="641F5DC6" w14:textId="77777777" w:rsidR="00FB399D" w:rsidRDefault="00FB399D" w:rsidP="00FB399D">
      <w:pPr>
        <w:rPr>
          <w:lang w:val="es-MX"/>
        </w:rPr>
      </w:pPr>
    </w:p>
    <w:p w14:paraId="225D6806" w14:textId="77777777" w:rsidR="00FB399D" w:rsidRDefault="00FB399D" w:rsidP="00FB399D">
      <w:pPr>
        <w:rPr>
          <w:lang w:val="es-MX"/>
        </w:rPr>
      </w:pPr>
    </w:p>
    <w:p w14:paraId="746C61A7" w14:textId="77777777" w:rsidR="00FB399D" w:rsidRDefault="00FB399D" w:rsidP="00FB399D">
      <w:pPr>
        <w:rPr>
          <w:lang w:val="es-MX"/>
        </w:rPr>
      </w:pPr>
    </w:p>
    <w:p w14:paraId="7CEB3BB3" w14:textId="77777777" w:rsidR="00FB399D" w:rsidRDefault="00FB399D" w:rsidP="00FB399D">
      <w:pPr>
        <w:spacing w:after="160" w:line="259" w:lineRule="auto"/>
        <w:rPr>
          <w:lang w:val="es-MX"/>
        </w:rPr>
      </w:pPr>
      <w:r>
        <w:rPr>
          <w:lang w:val="es-MX"/>
        </w:rPr>
        <w:br w:type="page"/>
      </w:r>
    </w:p>
    <w:p w14:paraId="675E41EE"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61" w:name="_Toc491105022"/>
      <w:r w:rsidRPr="00D60B06">
        <w:rPr>
          <w:rFonts w:ascii="Arial" w:hAnsi="Arial" w:cs="Arial"/>
          <w:b/>
          <w:color w:val="000000" w:themeColor="text1"/>
          <w:sz w:val="24"/>
          <w:szCs w:val="22"/>
          <w:lang w:val="es-MX"/>
        </w:rPr>
        <w:lastRenderedPageBreak/>
        <w:t>Anexo 6. Análisis de recomendaciones no atendidas derivadas de evaluaciones externas</w:t>
      </w:r>
      <w:bookmarkEnd w:id="61"/>
      <w:r w:rsidRPr="00D60B06">
        <w:rPr>
          <w:rFonts w:ascii="Arial" w:hAnsi="Arial" w:cs="Arial"/>
          <w:b/>
          <w:color w:val="000000" w:themeColor="text1"/>
          <w:sz w:val="24"/>
          <w:szCs w:val="22"/>
          <w:lang w:val="es-MX"/>
        </w:rPr>
        <w:t xml:space="preserve"> </w:t>
      </w:r>
    </w:p>
    <w:p w14:paraId="261423B3" w14:textId="77777777" w:rsidR="00FB399D" w:rsidRDefault="00FB399D" w:rsidP="00FB399D">
      <w:pPr>
        <w:rPr>
          <w:lang w:val="es-MX"/>
        </w:rPr>
      </w:pPr>
    </w:p>
    <w:p w14:paraId="505C61FF" w14:textId="77777777" w:rsidR="00655B24" w:rsidRDefault="00655B24" w:rsidP="00655B24">
      <w:pPr>
        <w:spacing w:line="360" w:lineRule="auto"/>
        <w:jc w:val="both"/>
        <w:rPr>
          <w:rFonts w:ascii="Arial" w:hAnsi="Arial" w:cs="Arial"/>
        </w:rPr>
      </w:pPr>
    </w:p>
    <w:p w14:paraId="126E7013" w14:textId="77777777" w:rsidR="00655B24" w:rsidRPr="00655B24" w:rsidRDefault="00655B24" w:rsidP="00655B24">
      <w:pPr>
        <w:spacing w:line="360" w:lineRule="auto"/>
        <w:jc w:val="both"/>
        <w:rPr>
          <w:rFonts w:ascii="Arial" w:hAnsi="Arial" w:cs="Arial"/>
        </w:rPr>
      </w:pPr>
      <w:r w:rsidRPr="00655B24">
        <w:rPr>
          <w:rFonts w:ascii="Arial" w:hAnsi="Arial" w:cs="Arial"/>
        </w:rPr>
        <w:t>Dado que las unidades responsables del Pp aún se encontraban trabajando en implementar los ASM de la evaluación realizada en 2016 mientras se elaboraba esta evaluación, no es posible reportar información en este Anexo.</w:t>
      </w:r>
    </w:p>
    <w:p w14:paraId="6DAA5481" w14:textId="77777777" w:rsidR="00FB399D" w:rsidRDefault="00FB399D" w:rsidP="00FB399D">
      <w:pPr>
        <w:rPr>
          <w:lang w:val="es-MX"/>
        </w:rPr>
      </w:pPr>
    </w:p>
    <w:p w14:paraId="3A78C7D5" w14:textId="77777777" w:rsidR="00FB399D" w:rsidRDefault="00FB399D" w:rsidP="00FB399D">
      <w:pPr>
        <w:rPr>
          <w:lang w:val="es-MX"/>
        </w:rPr>
      </w:pPr>
    </w:p>
    <w:p w14:paraId="469710AB" w14:textId="77777777" w:rsidR="00FB399D" w:rsidRDefault="00FB399D" w:rsidP="00FB399D">
      <w:pPr>
        <w:rPr>
          <w:lang w:val="es-MX"/>
        </w:rPr>
      </w:pPr>
    </w:p>
    <w:p w14:paraId="2C67453E" w14:textId="77777777" w:rsidR="00FB399D" w:rsidRDefault="00FB399D" w:rsidP="00FB399D">
      <w:pPr>
        <w:spacing w:after="160" w:line="259" w:lineRule="auto"/>
        <w:rPr>
          <w:lang w:val="es-MX"/>
        </w:rPr>
      </w:pPr>
      <w:r>
        <w:rPr>
          <w:lang w:val="es-MX"/>
        </w:rPr>
        <w:br w:type="page"/>
      </w:r>
    </w:p>
    <w:p w14:paraId="10D81C31" w14:textId="77777777" w:rsidR="00FB399D" w:rsidRDefault="00FB399D" w:rsidP="00FB399D">
      <w:pPr>
        <w:rPr>
          <w:lang w:val="es-MX"/>
        </w:rPr>
      </w:pPr>
    </w:p>
    <w:p w14:paraId="4DBE2DE9" w14:textId="77777777" w:rsidR="00FB399D" w:rsidRPr="00D60B06" w:rsidRDefault="00FB399D" w:rsidP="00FB399D">
      <w:pPr>
        <w:pStyle w:val="Ttulo2"/>
        <w:spacing w:line="360" w:lineRule="auto"/>
        <w:jc w:val="center"/>
        <w:rPr>
          <w:rFonts w:ascii="Arial" w:hAnsi="Arial" w:cs="Arial"/>
          <w:b/>
          <w:color w:val="000000" w:themeColor="text1"/>
          <w:sz w:val="24"/>
          <w:szCs w:val="22"/>
          <w:lang w:val="es-MX"/>
        </w:rPr>
      </w:pPr>
      <w:bookmarkStart w:id="62" w:name="_Toc491105023"/>
      <w:r w:rsidRPr="00D60B06">
        <w:rPr>
          <w:rFonts w:ascii="Arial" w:hAnsi="Arial" w:cs="Arial"/>
          <w:b/>
          <w:color w:val="000000" w:themeColor="text1"/>
          <w:sz w:val="24"/>
          <w:szCs w:val="22"/>
          <w:lang w:val="es-MX"/>
        </w:rPr>
        <w:t>Anexo 7. “Datos generales de la instancia técnica evaluadora y el costo de la evaluación”</w:t>
      </w:r>
      <w:bookmarkEnd w:id="62"/>
      <w:r w:rsidRPr="00D60B06">
        <w:rPr>
          <w:rFonts w:ascii="Arial" w:hAnsi="Arial" w:cs="Arial"/>
          <w:b/>
          <w:color w:val="000000" w:themeColor="text1"/>
          <w:sz w:val="24"/>
          <w:szCs w:val="22"/>
          <w:lang w:val="es-MX"/>
        </w:rPr>
        <w:t xml:space="preserve"> </w:t>
      </w:r>
    </w:p>
    <w:p w14:paraId="13F420A2" w14:textId="77777777" w:rsidR="00FB399D" w:rsidRDefault="00FB399D" w:rsidP="00FB399D">
      <w:pPr>
        <w:rPr>
          <w:lang w:val="es-MX"/>
        </w:rPr>
      </w:pPr>
    </w:p>
    <w:p w14:paraId="1794AA4A" w14:textId="77777777" w:rsidR="00FB399D" w:rsidRDefault="00FB399D" w:rsidP="00FB399D">
      <w:pPr>
        <w:spacing w:after="160" w:line="259" w:lineRule="auto"/>
        <w:rPr>
          <w:lang w:val="es-MX"/>
        </w:rPr>
      </w:pPr>
    </w:p>
    <w:tbl>
      <w:tblPr>
        <w:tblStyle w:val="Cuadrculadetablaclara1"/>
        <w:tblW w:w="0" w:type="auto"/>
        <w:tblLook w:val="04A0" w:firstRow="1" w:lastRow="0" w:firstColumn="1" w:lastColumn="0" w:noHBand="0" w:noVBand="1"/>
      </w:tblPr>
      <w:tblGrid>
        <w:gridCol w:w="4414"/>
        <w:gridCol w:w="4414"/>
      </w:tblGrid>
      <w:tr w:rsidR="00655B24" w:rsidRPr="00D60B06" w14:paraId="7B7A1967" w14:textId="77777777" w:rsidTr="004007BC">
        <w:tc>
          <w:tcPr>
            <w:tcW w:w="4414" w:type="dxa"/>
            <w:shd w:val="clear" w:color="auto" w:fill="F2F2F2" w:themeFill="background1" w:themeFillShade="F2"/>
          </w:tcPr>
          <w:p w14:paraId="3D3E4B7E" w14:textId="77777777" w:rsidR="00655B24" w:rsidRPr="00D60B06" w:rsidRDefault="00655B24" w:rsidP="00655B24">
            <w:pPr>
              <w:pStyle w:val="Sinespaciado"/>
              <w:rPr>
                <w:rFonts w:ascii="Arial" w:hAnsi="Arial" w:cs="Arial"/>
                <w:b/>
                <w:lang w:val="es-MX"/>
              </w:rPr>
            </w:pPr>
            <w:r w:rsidRPr="00D60B06">
              <w:rPr>
                <w:rFonts w:ascii="Arial" w:hAnsi="Arial" w:cs="Arial"/>
                <w:b/>
                <w:lang w:val="es-MX"/>
              </w:rPr>
              <w:t>Nombre del coordinador de la</w:t>
            </w:r>
          </w:p>
          <w:p w14:paraId="19E2F7B1" w14:textId="77777777" w:rsidR="00655B24" w:rsidRPr="00D60B06" w:rsidRDefault="00655B24" w:rsidP="00655B24">
            <w:pPr>
              <w:pStyle w:val="Sinespaciado"/>
              <w:rPr>
                <w:rFonts w:ascii="Arial" w:hAnsi="Arial" w:cs="Arial"/>
                <w:b/>
                <w:lang w:val="es-MX"/>
              </w:rPr>
            </w:pPr>
            <w:r w:rsidRPr="00D60B06">
              <w:rPr>
                <w:rFonts w:ascii="Arial" w:hAnsi="Arial" w:cs="Arial"/>
                <w:b/>
                <w:lang w:val="es-MX"/>
              </w:rPr>
              <w:t>evaluación</w:t>
            </w:r>
          </w:p>
        </w:tc>
        <w:tc>
          <w:tcPr>
            <w:tcW w:w="4414" w:type="dxa"/>
            <w:shd w:val="clear" w:color="auto" w:fill="F2F2F2" w:themeFill="background1" w:themeFillShade="F2"/>
          </w:tcPr>
          <w:p w14:paraId="33450FC0" w14:textId="77777777" w:rsidR="00655B24" w:rsidRPr="00D60B06" w:rsidRDefault="00655B24" w:rsidP="00655B24">
            <w:pPr>
              <w:pStyle w:val="Sinespaciado"/>
              <w:rPr>
                <w:rFonts w:ascii="Arial" w:hAnsi="Arial" w:cs="Arial"/>
                <w:b/>
                <w:lang w:val="es-MX"/>
              </w:rPr>
            </w:pPr>
            <w:r w:rsidRPr="00D60B06">
              <w:rPr>
                <w:rFonts w:ascii="Arial" w:hAnsi="Arial" w:cs="Arial"/>
                <w:b/>
                <w:lang w:val="es-MX"/>
              </w:rPr>
              <w:t xml:space="preserve">Mtro. Gerardo Sánchez Romero </w:t>
            </w:r>
          </w:p>
        </w:tc>
      </w:tr>
      <w:tr w:rsidR="00655B24" w:rsidRPr="00D60B06" w14:paraId="30ADF2DF" w14:textId="77777777" w:rsidTr="00655B24">
        <w:tc>
          <w:tcPr>
            <w:tcW w:w="4414" w:type="dxa"/>
          </w:tcPr>
          <w:p w14:paraId="162D90C3" w14:textId="77777777" w:rsidR="00655B24" w:rsidRPr="00D60B06" w:rsidRDefault="00655B24" w:rsidP="00655B24">
            <w:pPr>
              <w:pStyle w:val="Sinespaciado"/>
              <w:rPr>
                <w:rFonts w:ascii="Arial" w:hAnsi="Arial" w:cs="Arial"/>
                <w:lang w:val="es-MX"/>
              </w:rPr>
            </w:pPr>
            <w:r w:rsidRPr="00D60B06">
              <w:rPr>
                <w:rFonts w:ascii="Arial" w:hAnsi="Arial" w:cs="Arial"/>
                <w:lang w:val="es-MX"/>
              </w:rPr>
              <w:t>Cargo</w:t>
            </w:r>
          </w:p>
        </w:tc>
        <w:tc>
          <w:tcPr>
            <w:tcW w:w="4414" w:type="dxa"/>
          </w:tcPr>
          <w:p w14:paraId="6D17448E" w14:textId="77777777" w:rsidR="00655B24" w:rsidRPr="00D60B06" w:rsidRDefault="00655B24" w:rsidP="00655B24">
            <w:pPr>
              <w:pStyle w:val="Sinespaciado"/>
              <w:rPr>
                <w:rFonts w:ascii="Arial" w:hAnsi="Arial" w:cs="Arial"/>
                <w:lang w:val="es-MX"/>
              </w:rPr>
            </w:pPr>
            <w:r w:rsidRPr="00D60B06">
              <w:rPr>
                <w:rFonts w:ascii="Arial" w:hAnsi="Arial" w:cs="Arial"/>
                <w:lang w:val="es-MX"/>
              </w:rPr>
              <w:t xml:space="preserve">Director </w:t>
            </w:r>
          </w:p>
        </w:tc>
      </w:tr>
      <w:tr w:rsidR="00655B24" w:rsidRPr="00D60B06" w14:paraId="2D4DAE6B" w14:textId="77777777" w:rsidTr="00655B24">
        <w:tc>
          <w:tcPr>
            <w:tcW w:w="4414" w:type="dxa"/>
          </w:tcPr>
          <w:p w14:paraId="1C4B3572" w14:textId="77777777" w:rsidR="00655B24" w:rsidRPr="00D60B06" w:rsidRDefault="00655B24" w:rsidP="00655B24">
            <w:pPr>
              <w:pStyle w:val="Sinespaciado"/>
              <w:tabs>
                <w:tab w:val="left" w:pos="1152"/>
              </w:tabs>
              <w:rPr>
                <w:rFonts w:ascii="Arial" w:hAnsi="Arial" w:cs="Arial"/>
                <w:lang w:val="es-MX"/>
              </w:rPr>
            </w:pPr>
            <w:r w:rsidRPr="00D60B06">
              <w:rPr>
                <w:rFonts w:ascii="Arial" w:hAnsi="Arial" w:cs="Arial"/>
                <w:lang w:val="es-ES_tradnl"/>
              </w:rPr>
              <w:t>Institución a la que pertenece:</w:t>
            </w:r>
          </w:p>
        </w:tc>
        <w:tc>
          <w:tcPr>
            <w:tcW w:w="4414" w:type="dxa"/>
          </w:tcPr>
          <w:p w14:paraId="0C4E277D" w14:textId="77777777" w:rsidR="00655B24" w:rsidRPr="00D60B06" w:rsidRDefault="00655B24" w:rsidP="00655B24">
            <w:pPr>
              <w:pStyle w:val="Sinespaciado"/>
              <w:rPr>
                <w:rFonts w:ascii="Arial" w:hAnsi="Arial" w:cs="Arial"/>
                <w:lang w:val="es-MX"/>
              </w:rPr>
            </w:pPr>
            <w:r w:rsidRPr="00D60B06">
              <w:rPr>
                <w:rFonts w:ascii="Arial" w:hAnsi="Arial" w:cs="Arial"/>
                <w:lang w:val="es-MX"/>
              </w:rPr>
              <w:t>Mutua Investigación e Innovación Social S.C.</w:t>
            </w:r>
          </w:p>
        </w:tc>
      </w:tr>
      <w:tr w:rsidR="00655B24" w:rsidRPr="00D60B06" w14:paraId="639FC946" w14:textId="77777777" w:rsidTr="00655B24">
        <w:tc>
          <w:tcPr>
            <w:tcW w:w="4414" w:type="dxa"/>
          </w:tcPr>
          <w:p w14:paraId="182907B4"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Correo electrónico del coordinador de la</w:t>
            </w:r>
          </w:p>
          <w:p w14:paraId="79194D25" w14:textId="77777777" w:rsidR="00655B24" w:rsidRPr="00D60B06" w:rsidRDefault="00655B24" w:rsidP="00655B24">
            <w:pPr>
              <w:pStyle w:val="Sinespaciado"/>
              <w:rPr>
                <w:rFonts w:ascii="Arial" w:hAnsi="Arial" w:cs="Arial"/>
                <w:lang w:val="es-MX"/>
              </w:rPr>
            </w:pPr>
            <w:r w:rsidRPr="00D60B06">
              <w:rPr>
                <w:rFonts w:ascii="Arial" w:hAnsi="Arial" w:cs="Arial"/>
                <w:lang w:val="es-ES_tradnl"/>
              </w:rPr>
              <w:t>evaluación</w:t>
            </w:r>
          </w:p>
        </w:tc>
        <w:tc>
          <w:tcPr>
            <w:tcW w:w="4414" w:type="dxa"/>
          </w:tcPr>
          <w:p w14:paraId="5AB16C97" w14:textId="77777777" w:rsidR="00655B24" w:rsidRPr="00D60B06" w:rsidRDefault="009B5202" w:rsidP="00655B24">
            <w:pPr>
              <w:pStyle w:val="Sinespaciado"/>
              <w:rPr>
                <w:rFonts w:ascii="Arial" w:hAnsi="Arial" w:cs="Arial"/>
                <w:lang w:val="es-MX"/>
              </w:rPr>
            </w:pPr>
            <w:hyperlink r:id="rId13" w:history="1">
              <w:r w:rsidR="00655B24" w:rsidRPr="00D60B06">
                <w:rPr>
                  <w:rStyle w:val="Hipervnculo"/>
                  <w:rFonts w:ascii="Arial" w:hAnsi="Arial" w:cs="Arial"/>
                  <w:lang w:val="es-MX"/>
                </w:rPr>
                <w:t>gsanchez@mutuamx.org</w:t>
              </w:r>
            </w:hyperlink>
            <w:r w:rsidR="00655B24" w:rsidRPr="00D60B06">
              <w:rPr>
                <w:rFonts w:ascii="Arial" w:hAnsi="Arial" w:cs="Arial"/>
                <w:lang w:val="es-MX"/>
              </w:rPr>
              <w:t xml:space="preserve"> </w:t>
            </w:r>
          </w:p>
        </w:tc>
      </w:tr>
      <w:tr w:rsidR="00655B24" w:rsidRPr="00D60B06" w14:paraId="2DAA8F5D" w14:textId="77777777" w:rsidTr="00655B24">
        <w:tc>
          <w:tcPr>
            <w:tcW w:w="4414" w:type="dxa"/>
          </w:tcPr>
          <w:p w14:paraId="03F97C44" w14:textId="77777777" w:rsidR="00655B24" w:rsidRPr="00D60B06" w:rsidRDefault="00655B24" w:rsidP="00655B24">
            <w:pPr>
              <w:pStyle w:val="Sinespaciado"/>
              <w:rPr>
                <w:rFonts w:ascii="Arial" w:hAnsi="Arial" w:cs="Arial"/>
                <w:lang w:val="es-MX"/>
              </w:rPr>
            </w:pPr>
            <w:r w:rsidRPr="00D60B06">
              <w:rPr>
                <w:rFonts w:ascii="Arial" w:hAnsi="Arial" w:cs="Arial"/>
                <w:lang w:val="es-MX"/>
              </w:rPr>
              <w:t xml:space="preserve">Teléfono </w:t>
            </w:r>
          </w:p>
        </w:tc>
        <w:tc>
          <w:tcPr>
            <w:tcW w:w="4414" w:type="dxa"/>
          </w:tcPr>
          <w:p w14:paraId="1520FD85" w14:textId="77777777" w:rsidR="00655B24" w:rsidRPr="00D60B06" w:rsidRDefault="00655B24" w:rsidP="00655B24">
            <w:pPr>
              <w:pStyle w:val="Sinespaciado"/>
              <w:rPr>
                <w:rFonts w:ascii="Arial" w:hAnsi="Arial" w:cs="Arial"/>
                <w:lang w:val="es-MX"/>
              </w:rPr>
            </w:pPr>
            <w:r w:rsidRPr="00D60B06">
              <w:rPr>
                <w:rFonts w:ascii="Arial" w:hAnsi="Arial" w:cs="Arial"/>
                <w:lang w:val="es-MX"/>
              </w:rPr>
              <w:t>55 47834012</w:t>
            </w:r>
          </w:p>
        </w:tc>
      </w:tr>
      <w:tr w:rsidR="00655B24" w:rsidRPr="00D60B06" w14:paraId="06F5F088" w14:textId="77777777" w:rsidTr="00655B24">
        <w:tc>
          <w:tcPr>
            <w:tcW w:w="4414" w:type="dxa"/>
          </w:tcPr>
          <w:p w14:paraId="034AB788" w14:textId="77777777" w:rsidR="00655B24" w:rsidRPr="00D60B06" w:rsidRDefault="00655B24" w:rsidP="00655B24">
            <w:pPr>
              <w:pStyle w:val="Sinespaciado"/>
              <w:rPr>
                <w:rFonts w:ascii="Arial" w:hAnsi="Arial" w:cs="Arial"/>
                <w:lang w:val="es-MX"/>
              </w:rPr>
            </w:pPr>
            <w:r w:rsidRPr="00D60B06">
              <w:rPr>
                <w:rFonts w:ascii="Arial" w:hAnsi="Arial" w:cs="Arial"/>
                <w:lang w:val="es-MX"/>
              </w:rPr>
              <w:t xml:space="preserve">Principales colaboradores </w:t>
            </w:r>
          </w:p>
        </w:tc>
        <w:tc>
          <w:tcPr>
            <w:tcW w:w="4414" w:type="dxa"/>
          </w:tcPr>
          <w:p w14:paraId="646FA097" w14:textId="77777777" w:rsidR="00655B24" w:rsidRPr="00D60B06" w:rsidRDefault="00655B24" w:rsidP="00655B24">
            <w:pPr>
              <w:pStyle w:val="Sinespaciado"/>
              <w:rPr>
                <w:rFonts w:ascii="Arial" w:hAnsi="Arial" w:cs="Arial"/>
                <w:lang w:val="es-MX"/>
              </w:rPr>
            </w:pPr>
            <w:r w:rsidRPr="00D60B06">
              <w:rPr>
                <w:rFonts w:ascii="Arial" w:hAnsi="Arial" w:cs="Arial"/>
                <w:lang w:val="es-MX"/>
              </w:rPr>
              <w:t>Mtro. Bruno Baroni</w:t>
            </w:r>
          </w:p>
          <w:p w14:paraId="2970A5F0" w14:textId="77777777" w:rsidR="00655B24" w:rsidRPr="00D60B06" w:rsidRDefault="00655B24" w:rsidP="00655B24">
            <w:pPr>
              <w:pStyle w:val="Sinespaciado"/>
              <w:rPr>
                <w:rFonts w:ascii="Arial" w:hAnsi="Arial" w:cs="Arial"/>
                <w:lang w:val="es-MX"/>
              </w:rPr>
            </w:pPr>
            <w:r w:rsidRPr="00D60B06">
              <w:rPr>
                <w:rFonts w:ascii="Arial" w:hAnsi="Arial" w:cs="Arial"/>
                <w:lang w:val="es-MX"/>
              </w:rPr>
              <w:t xml:space="preserve">Lic. Pável Galeana </w:t>
            </w:r>
          </w:p>
          <w:p w14:paraId="619AB3F0" w14:textId="77777777" w:rsidR="00655B24" w:rsidRPr="00D60B06" w:rsidRDefault="00655B24" w:rsidP="00655B24">
            <w:pPr>
              <w:pStyle w:val="Sinespaciado"/>
              <w:rPr>
                <w:rFonts w:ascii="Arial" w:hAnsi="Arial" w:cs="Arial"/>
                <w:lang w:val="es-MX"/>
              </w:rPr>
            </w:pPr>
            <w:r w:rsidRPr="00D60B06">
              <w:rPr>
                <w:rFonts w:ascii="Arial" w:hAnsi="Arial" w:cs="Arial"/>
                <w:lang w:val="es-MX"/>
              </w:rPr>
              <w:t>Mtro. Santiago Munévar</w:t>
            </w:r>
          </w:p>
        </w:tc>
      </w:tr>
      <w:tr w:rsidR="00655B24" w:rsidRPr="00D60B06" w14:paraId="6FFE6DC2" w14:textId="77777777" w:rsidTr="00655B24">
        <w:tc>
          <w:tcPr>
            <w:tcW w:w="4414" w:type="dxa"/>
          </w:tcPr>
          <w:p w14:paraId="24194BED"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Nombre de la unidad administrativa</w:t>
            </w:r>
          </w:p>
          <w:p w14:paraId="7982979D"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responsable de dar seguimiento a la</w:t>
            </w:r>
          </w:p>
          <w:p w14:paraId="21FF5E0B" w14:textId="77777777" w:rsidR="00655B24" w:rsidRPr="00D60B06" w:rsidRDefault="00655B24" w:rsidP="00655B24">
            <w:pPr>
              <w:pStyle w:val="Sinespaciado"/>
              <w:rPr>
                <w:rFonts w:ascii="Arial" w:hAnsi="Arial" w:cs="Arial"/>
                <w:lang w:val="es-MX"/>
              </w:rPr>
            </w:pPr>
            <w:r w:rsidRPr="00D60B06">
              <w:rPr>
                <w:rFonts w:ascii="Arial" w:hAnsi="Arial" w:cs="Arial"/>
                <w:lang w:val="es-ES_tradnl"/>
              </w:rPr>
              <w:t>evaluación</w:t>
            </w:r>
          </w:p>
        </w:tc>
        <w:tc>
          <w:tcPr>
            <w:tcW w:w="4414" w:type="dxa"/>
          </w:tcPr>
          <w:p w14:paraId="5CC79726" w14:textId="77777777" w:rsidR="00655B24" w:rsidRPr="00D60B06" w:rsidRDefault="00655B24" w:rsidP="00655B24">
            <w:pPr>
              <w:pStyle w:val="Sinespaciado"/>
              <w:rPr>
                <w:rFonts w:ascii="Arial" w:hAnsi="Arial" w:cs="Arial"/>
                <w:lang w:val="es-MX"/>
              </w:rPr>
            </w:pPr>
            <w:r w:rsidRPr="00D60B06">
              <w:rPr>
                <w:rFonts w:ascii="Arial" w:hAnsi="Arial" w:cs="Arial"/>
                <w:lang w:val="es-ES_tradnl"/>
              </w:rPr>
              <w:t>Secretaría Técnica de Planeación y Evaluación, SEPLAN, Gobierno de Yucatán</w:t>
            </w:r>
          </w:p>
        </w:tc>
      </w:tr>
      <w:tr w:rsidR="00655B24" w:rsidRPr="00D60B06" w14:paraId="69A74C12" w14:textId="77777777" w:rsidTr="00655B24">
        <w:tc>
          <w:tcPr>
            <w:tcW w:w="4414" w:type="dxa"/>
          </w:tcPr>
          <w:p w14:paraId="0EC5AD55" w14:textId="77777777" w:rsidR="00655B24" w:rsidRPr="00D60B06" w:rsidRDefault="00655B24" w:rsidP="00655B24">
            <w:pPr>
              <w:pStyle w:val="Sinespaciado"/>
              <w:rPr>
                <w:rFonts w:ascii="Arial" w:hAnsi="Arial" w:cs="Arial"/>
                <w:lang w:val="es-MX"/>
              </w:rPr>
            </w:pPr>
            <w:r w:rsidRPr="00D60B06">
              <w:rPr>
                <w:rFonts w:ascii="Arial" w:hAnsi="Arial" w:cs="Arial"/>
                <w:lang w:val="es-MX"/>
              </w:rPr>
              <w:t>Nombre del titular de la unidad</w:t>
            </w:r>
          </w:p>
          <w:p w14:paraId="5097411D" w14:textId="77777777" w:rsidR="00655B24" w:rsidRPr="00D60B06" w:rsidRDefault="00655B24" w:rsidP="00655B24">
            <w:pPr>
              <w:pStyle w:val="Sinespaciado"/>
              <w:rPr>
                <w:rFonts w:ascii="Arial" w:hAnsi="Arial" w:cs="Arial"/>
                <w:lang w:val="es-MX"/>
              </w:rPr>
            </w:pPr>
            <w:r w:rsidRPr="00D60B06">
              <w:rPr>
                <w:rFonts w:ascii="Arial" w:hAnsi="Arial" w:cs="Arial"/>
                <w:lang w:val="es-MX"/>
              </w:rPr>
              <w:t>administrativa responsable de dar</w:t>
            </w:r>
          </w:p>
          <w:p w14:paraId="55A9C7F5"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seguimiento a la evaluación</w:t>
            </w:r>
          </w:p>
        </w:tc>
        <w:tc>
          <w:tcPr>
            <w:tcW w:w="4414" w:type="dxa"/>
          </w:tcPr>
          <w:p w14:paraId="6D68D459"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Mtro. Guillermo Cortés González Secretario Técnico de Planeación y Evaluación</w:t>
            </w:r>
          </w:p>
        </w:tc>
      </w:tr>
      <w:tr w:rsidR="00655B24" w:rsidRPr="00D60B06" w14:paraId="2C5899D0" w14:textId="77777777" w:rsidTr="00655B24">
        <w:trPr>
          <w:trHeight w:val="222"/>
        </w:trPr>
        <w:tc>
          <w:tcPr>
            <w:tcW w:w="4414" w:type="dxa"/>
          </w:tcPr>
          <w:p w14:paraId="521E448D"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Forma de contratación de la instancia</w:t>
            </w:r>
          </w:p>
          <w:p w14:paraId="6E38B248" w14:textId="77777777" w:rsidR="00655B24" w:rsidRPr="00D60B06" w:rsidRDefault="00655B24" w:rsidP="00655B24">
            <w:pPr>
              <w:pStyle w:val="Sinespaciado"/>
              <w:rPr>
                <w:rFonts w:ascii="Arial" w:hAnsi="Arial" w:cs="Arial"/>
              </w:rPr>
            </w:pPr>
            <w:r w:rsidRPr="00D60B06">
              <w:rPr>
                <w:rFonts w:ascii="Arial" w:hAnsi="Arial" w:cs="Arial"/>
                <w:lang w:val="es-ES_tradnl"/>
              </w:rPr>
              <w:t>evaluadora</w:t>
            </w:r>
          </w:p>
        </w:tc>
        <w:tc>
          <w:tcPr>
            <w:tcW w:w="4414" w:type="dxa"/>
          </w:tcPr>
          <w:p w14:paraId="101C64ED"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Asignación directa</w:t>
            </w:r>
          </w:p>
        </w:tc>
      </w:tr>
      <w:tr w:rsidR="00655B24" w:rsidRPr="00D60B06" w14:paraId="41BF53FF" w14:textId="77777777" w:rsidTr="00655B24">
        <w:trPr>
          <w:trHeight w:val="222"/>
        </w:trPr>
        <w:tc>
          <w:tcPr>
            <w:tcW w:w="4414" w:type="dxa"/>
          </w:tcPr>
          <w:p w14:paraId="5E117F80"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Costo total de la evaluación</w:t>
            </w:r>
          </w:p>
        </w:tc>
        <w:tc>
          <w:tcPr>
            <w:tcW w:w="4414" w:type="dxa"/>
          </w:tcPr>
          <w:p w14:paraId="60554184"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$131,501.08 MXN</w:t>
            </w:r>
          </w:p>
        </w:tc>
      </w:tr>
      <w:tr w:rsidR="00655B24" w:rsidRPr="00D60B06" w14:paraId="72A5B6F2" w14:textId="77777777" w:rsidTr="00655B24">
        <w:trPr>
          <w:trHeight w:val="236"/>
        </w:trPr>
        <w:tc>
          <w:tcPr>
            <w:tcW w:w="4414" w:type="dxa"/>
          </w:tcPr>
          <w:p w14:paraId="64063ED1"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 xml:space="preserve">Fuente de financiamiento </w:t>
            </w:r>
          </w:p>
        </w:tc>
        <w:tc>
          <w:tcPr>
            <w:tcW w:w="4414" w:type="dxa"/>
          </w:tcPr>
          <w:p w14:paraId="5EA4C851" w14:textId="77777777" w:rsidR="00655B24" w:rsidRPr="00D60B06" w:rsidRDefault="00655B24" w:rsidP="00655B24">
            <w:pPr>
              <w:pStyle w:val="Sinespaciado"/>
              <w:rPr>
                <w:rFonts w:ascii="Arial" w:hAnsi="Arial" w:cs="Arial"/>
                <w:lang w:val="es-ES_tradnl"/>
              </w:rPr>
            </w:pPr>
            <w:r w:rsidRPr="00D60B06">
              <w:rPr>
                <w:rFonts w:ascii="Arial" w:hAnsi="Arial" w:cs="Arial"/>
                <w:lang w:val="es-ES_tradnl"/>
              </w:rPr>
              <w:t>Recursos propios SEPLAN, Gobierno de Yucatán</w:t>
            </w:r>
          </w:p>
        </w:tc>
      </w:tr>
    </w:tbl>
    <w:p w14:paraId="3D559EA4" w14:textId="77777777" w:rsidR="00FB399D" w:rsidRDefault="00FB399D" w:rsidP="00FB399D">
      <w:pPr>
        <w:spacing w:after="160" w:line="259" w:lineRule="auto"/>
        <w:rPr>
          <w:lang w:val="es-MX"/>
        </w:rPr>
      </w:pPr>
    </w:p>
    <w:p w14:paraId="18B3D78A" w14:textId="77777777" w:rsidR="00FB399D" w:rsidRDefault="00FB399D" w:rsidP="00FB399D">
      <w:pPr>
        <w:spacing w:after="160" w:line="259" w:lineRule="auto"/>
        <w:rPr>
          <w:lang w:val="es-MX"/>
        </w:rPr>
      </w:pPr>
    </w:p>
    <w:p w14:paraId="46609A6E" w14:textId="77777777" w:rsidR="00FB399D" w:rsidRPr="0093318D" w:rsidRDefault="00FB399D" w:rsidP="00FB399D">
      <w:pPr>
        <w:spacing w:after="160" w:line="259" w:lineRule="auto"/>
        <w:rPr>
          <w:lang w:val="es-MX"/>
        </w:rPr>
      </w:pPr>
    </w:p>
    <w:p w14:paraId="73984BBD" w14:textId="77777777" w:rsidR="00FB399D" w:rsidRPr="003E2676" w:rsidRDefault="00FB399D" w:rsidP="005F31DF">
      <w:pPr>
        <w:spacing w:line="360" w:lineRule="auto"/>
        <w:jc w:val="both"/>
        <w:rPr>
          <w:rFonts w:ascii="Arial" w:hAnsi="Arial" w:cs="Arial"/>
          <w:sz w:val="22"/>
          <w:szCs w:val="22"/>
        </w:rPr>
      </w:pPr>
    </w:p>
    <w:sectPr w:rsidR="00FB399D" w:rsidRPr="003E2676" w:rsidSect="00270B21">
      <w:headerReference w:type="default" r:id="rId14"/>
      <w:footerReference w:type="even" r:id="rId15"/>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457E5" w14:textId="77777777" w:rsidR="000A6A84" w:rsidRDefault="000A6A84" w:rsidP="00353576">
      <w:r>
        <w:separator/>
      </w:r>
    </w:p>
  </w:endnote>
  <w:endnote w:type="continuationSeparator" w:id="0">
    <w:p w14:paraId="5AF04DCB" w14:textId="77777777" w:rsidR="000A6A84" w:rsidRDefault="000A6A84" w:rsidP="0035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4ADB4" w14:textId="77777777" w:rsidR="00C51887" w:rsidRDefault="00C51887" w:rsidP="0095162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F2A8DB" w14:textId="77777777" w:rsidR="00C51887" w:rsidRDefault="00C51887" w:rsidP="00632E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AB8E" w14:textId="77777777" w:rsidR="00C51887" w:rsidRDefault="00C51887" w:rsidP="0095162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5202">
      <w:rPr>
        <w:rStyle w:val="Nmerodepgina"/>
        <w:noProof/>
      </w:rPr>
      <w:t>69</w:t>
    </w:r>
    <w:r>
      <w:rPr>
        <w:rStyle w:val="Nmerodepgina"/>
      </w:rPr>
      <w:fldChar w:fldCharType="end"/>
    </w:r>
  </w:p>
  <w:p w14:paraId="62EC66A5" w14:textId="5886AD92" w:rsidR="00C51887" w:rsidRDefault="00C51887" w:rsidP="00632E5F">
    <w:pPr>
      <w:pStyle w:val="Piedepgina"/>
      <w:ind w:right="360"/>
      <w:jc w:val="center"/>
    </w:pPr>
    <w:r>
      <w:t>Mutua Investigación e Innovación Social</w:t>
    </w:r>
  </w:p>
  <w:p w14:paraId="41BD9AB2" w14:textId="33C288B1" w:rsidR="00C51887" w:rsidRDefault="009B5202" w:rsidP="00632E5F">
    <w:pPr>
      <w:pStyle w:val="Piedepgina"/>
      <w:jc w:val="center"/>
    </w:pPr>
    <w:hyperlink r:id="rId1" w:history="1">
      <w:r w:rsidR="00C51887" w:rsidRPr="000B13D7">
        <w:rPr>
          <w:rStyle w:val="Hipervnculo"/>
        </w:rPr>
        <w:t>www.mutuamx.org</w:t>
      </w:r>
    </w:hyperlink>
  </w:p>
  <w:p w14:paraId="177508AC" w14:textId="4902D09B" w:rsidR="00C51887" w:rsidRDefault="00C51887" w:rsidP="00632E5F">
    <w:pPr>
      <w:pStyle w:val="Piedepgina"/>
      <w:jc w:val="center"/>
    </w:pPr>
    <w:r>
      <w:t>gsanchez@mutuamx.org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9546" w14:textId="77777777" w:rsidR="000A6A84" w:rsidRDefault="000A6A84" w:rsidP="00353576">
      <w:r>
        <w:separator/>
      </w:r>
    </w:p>
  </w:footnote>
  <w:footnote w:type="continuationSeparator" w:id="0">
    <w:p w14:paraId="5DEFBB73" w14:textId="77777777" w:rsidR="000A6A84" w:rsidRDefault="000A6A84" w:rsidP="00353576">
      <w:r>
        <w:continuationSeparator/>
      </w:r>
    </w:p>
  </w:footnote>
  <w:footnote w:id="1">
    <w:p w14:paraId="7F3AC479" w14:textId="57580428" w:rsidR="00C51887" w:rsidRPr="009B5F20" w:rsidRDefault="00C51887">
      <w:pPr>
        <w:pStyle w:val="Textonotapie"/>
        <w:rPr>
          <w:rFonts w:ascii="Arial" w:hAnsi="Arial" w:cs="Arial"/>
          <w:sz w:val="20"/>
          <w:lang w:val="es-ES"/>
        </w:rPr>
      </w:pPr>
      <w:r w:rsidRPr="009B5F20">
        <w:rPr>
          <w:rStyle w:val="Refdenotaalpie"/>
          <w:rFonts w:ascii="Arial" w:hAnsi="Arial" w:cs="Arial"/>
          <w:sz w:val="20"/>
        </w:rPr>
        <w:footnoteRef/>
      </w:r>
      <w:r w:rsidRPr="009B5F20">
        <w:rPr>
          <w:rFonts w:ascii="Arial" w:hAnsi="Arial" w:cs="Arial"/>
          <w:sz w:val="20"/>
        </w:rPr>
        <w:t xml:space="preserve"> </w:t>
      </w:r>
      <w:r w:rsidRPr="009B5F20">
        <w:rPr>
          <w:rFonts w:ascii="Arial" w:hAnsi="Arial" w:cs="Arial"/>
          <w:sz w:val="20"/>
          <w:lang w:val="es-ES"/>
        </w:rPr>
        <w:t>Según el documento de diagnóstico intitulado “</w:t>
      </w:r>
      <w:r w:rsidRPr="009B5F20">
        <w:rPr>
          <w:rFonts w:ascii="Arial" w:hAnsi="Arial" w:cs="Arial"/>
          <w:sz w:val="20"/>
          <w:szCs w:val="22"/>
          <w:lang w:val="es-MX"/>
        </w:rPr>
        <w:t>Pp44_Carencia por calidad, espacios y servicios básicos en la vivienda”</w:t>
      </w:r>
    </w:p>
  </w:footnote>
  <w:footnote w:id="2">
    <w:p w14:paraId="69E2F020" w14:textId="77777777" w:rsidR="00C51887" w:rsidRPr="00E970EA" w:rsidRDefault="00C51887" w:rsidP="00A54752">
      <w:pPr>
        <w:pStyle w:val="Textonotapie"/>
        <w:jc w:val="both"/>
        <w:rPr>
          <w:rFonts w:ascii="Arial" w:hAnsi="Arial" w:cs="Arial"/>
        </w:rPr>
      </w:pPr>
      <w:r w:rsidRPr="00E970EA">
        <w:rPr>
          <w:rStyle w:val="Refdenotaalpie"/>
          <w:rFonts w:ascii="Arial" w:hAnsi="Arial" w:cs="Arial"/>
          <w:sz w:val="20"/>
        </w:rPr>
        <w:footnoteRef/>
      </w:r>
      <w:r w:rsidRPr="00E970EA">
        <w:rPr>
          <w:rFonts w:ascii="Arial" w:hAnsi="Arial" w:cs="Arial"/>
          <w:sz w:val="20"/>
        </w:rPr>
        <w:t xml:space="preserve"> En el caso de un programa cuyo logro es haber modificado hábitos de higiene de una población (propósito) contribuyendo así a reducir las enfermedades de dicha población (fin), un supuesto necesario para conservar este logro sería que estas personas transmitan los hábitos aprendidos a las generaciones siguientes.</w:t>
      </w:r>
    </w:p>
  </w:footnote>
  <w:footnote w:id="3">
    <w:p w14:paraId="26984DAB" w14:textId="7E3D6CD1" w:rsidR="00C51887" w:rsidRPr="00D60B06" w:rsidRDefault="00C51887" w:rsidP="001475CA">
      <w:pPr>
        <w:pStyle w:val="Textonotapie"/>
        <w:jc w:val="both"/>
        <w:rPr>
          <w:rFonts w:ascii="Arial" w:hAnsi="Arial" w:cs="Arial"/>
          <w:sz w:val="16"/>
        </w:rPr>
      </w:pPr>
      <w:r w:rsidRPr="00D60B06">
        <w:rPr>
          <w:rStyle w:val="Refdenotaalpie"/>
          <w:rFonts w:ascii="Arial" w:hAnsi="Arial" w:cs="Arial"/>
          <w:sz w:val="16"/>
        </w:rPr>
        <w:footnoteRef/>
      </w:r>
      <w:r w:rsidRPr="00D60B06">
        <w:rPr>
          <w:rFonts w:ascii="Arial" w:hAnsi="Arial" w:cs="Arial"/>
          <w:sz w:val="16"/>
        </w:rPr>
        <w:t xml:space="preserve"> En las conversaciones con la SEPLAN y los responsables del programa se identificó una confusión conceptual entre “línea base” y “valor de referencia”. Una línea base es el valor que tiene un indicador antes de la implementación de un programa y sirve para comparar el avance en los objetivos del programa; un “valor de referencia” es un valor que toma un indicador en un momento determinado como, por ejemplo, al final de cada ejercicio fiscal, a partir del cual se comparará el valor del mismo indicador en otro momento, por ejemplo, al final del ejercicio fiscal siguiente, lo que permitirá comparar el desempeño entre ejercicios fiscales. En el caso de indicadores como el de la pobreza según el CONEVAL, que no se reinician en cada ciclo, pues describen una característica de una población, su valor al final de un ejercicio fiscal puede ser la línea base del siguiente año. Sin embargo, en el caso de los indicadores que “se reinician” en cada ciclo porque hacen referencia a los bienes y servicios entregados o actividades realizadas, la línea base siempre será “0” pues al comienzo del ejercicio fiscal, en enero, no se han entregado componentes ni se han llevado a cabo actividades. Véase</w:t>
      </w:r>
      <w:r w:rsidRPr="00D60B06">
        <w:rPr>
          <w:rFonts w:ascii="Arial" w:hAnsi="Arial" w:cs="Arial"/>
          <w:sz w:val="16"/>
          <w:lang w:val="es-ES"/>
        </w:rPr>
        <w:t>: Documento Anexo al oficio circular 307-A.-1142 de SHCP. P 30. Numerales Numerales 3.2.4.6 a 3.2.4.9.</w:t>
      </w:r>
    </w:p>
  </w:footnote>
  <w:footnote w:id="4">
    <w:p w14:paraId="7D891219" w14:textId="77777777" w:rsidR="00C51887" w:rsidRPr="00A779A5" w:rsidRDefault="00C51887" w:rsidP="00A54752">
      <w:pPr>
        <w:pStyle w:val="Textonotapie"/>
        <w:jc w:val="both"/>
        <w:rPr>
          <w:rFonts w:ascii="Arial" w:hAnsi="Arial" w:cs="Arial"/>
          <w:sz w:val="20"/>
        </w:rPr>
      </w:pPr>
      <w:r w:rsidRPr="00A779A5">
        <w:rPr>
          <w:rStyle w:val="Refdenotaalpie"/>
          <w:rFonts w:ascii="Arial" w:hAnsi="Arial" w:cs="Arial"/>
        </w:rPr>
        <w:footnoteRef/>
      </w:r>
      <w:r w:rsidRPr="00A779A5">
        <w:rPr>
          <w:rFonts w:ascii="Arial" w:hAnsi="Arial" w:cs="Arial"/>
        </w:rPr>
        <w:t xml:space="preserve"> </w:t>
      </w:r>
      <w:r w:rsidRPr="00A779A5">
        <w:rPr>
          <w:rFonts w:ascii="Arial" w:hAnsi="Arial" w:cs="Arial"/>
          <w:sz w:val="20"/>
        </w:rPr>
        <w:t>De acuerdo con los responsables de este componente, este resultado se debió a “</w:t>
      </w:r>
      <w:r>
        <w:rPr>
          <w:rFonts w:ascii="Arial" w:hAnsi="Arial" w:cs="Arial"/>
          <w:sz w:val="20"/>
        </w:rPr>
        <w:t>a</w:t>
      </w:r>
      <w:r w:rsidRPr="00A779A5">
        <w:rPr>
          <w:rFonts w:ascii="Arial" w:hAnsi="Arial" w:cs="Arial"/>
          <w:sz w:val="20"/>
        </w:rPr>
        <w:t>portaciones extraordinarias” de recursos.</w:t>
      </w:r>
    </w:p>
  </w:footnote>
  <w:footnote w:id="5">
    <w:p w14:paraId="60E0FC1F" w14:textId="77777777" w:rsidR="00C51887" w:rsidRPr="00D60B06" w:rsidRDefault="00C51887" w:rsidP="00A54752">
      <w:pPr>
        <w:pStyle w:val="Textonotapie"/>
        <w:jc w:val="both"/>
        <w:rPr>
          <w:rFonts w:ascii="Arial" w:hAnsi="Arial" w:cs="Arial"/>
          <w:sz w:val="16"/>
        </w:rPr>
      </w:pPr>
      <w:r w:rsidRPr="00D60B06">
        <w:rPr>
          <w:rStyle w:val="Refdenotaalpie"/>
          <w:rFonts w:ascii="Arial" w:hAnsi="Arial" w:cs="Arial"/>
          <w:sz w:val="16"/>
        </w:rPr>
        <w:footnoteRef/>
      </w:r>
      <w:r w:rsidRPr="00D60B06">
        <w:rPr>
          <w:rFonts w:ascii="Arial" w:hAnsi="Arial" w:cs="Arial"/>
          <w:sz w:val="21"/>
        </w:rPr>
        <w:t xml:space="preserve"> </w:t>
      </w:r>
      <w:r w:rsidRPr="00D60B06">
        <w:rPr>
          <w:rFonts w:ascii="Arial" w:hAnsi="Arial" w:cs="Arial"/>
          <w:sz w:val="16"/>
        </w:rPr>
        <w:t>Según comentaron los responsables del componente de “Sanitarios ecológicos con biodigestor” la cantidad entregada es la siguiente: 4,085 (CONAGUA), 852 (CDI), 390 (FISE), 249 recursos del Gobierno del Estado y 604 (PET). A pesar de esta aclaración, es necesario tener mayor claridad de cuántos apoyos se entregaron en cada componente y cuánta población resultó beneficiada, además de tener mecanismos para identificar la demanda del programa.</w:t>
      </w:r>
    </w:p>
  </w:footnote>
  <w:footnote w:id="6">
    <w:p w14:paraId="36758914" w14:textId="17E2A5DE" w:rsidR="00C51887" w:rsidRPr="00D60B06" w:rsidRDefault="00C51887" w:rsidP="00A54752">
      <w:pPr>
        <w:pStyle w:val="Textonotapie"/>
        <w:jc w:val="both"/>
        <w:rPr>
          <w:rFonts w:ascii="Arial" w:hAnsi="Arial" w:cs="Arial"/>
          <w:sz w:val="16"/>
          <w:lang w:val="es-ES"/>
        </w:rPr>
      </w:pPr>
      <w:r w:rsidRPr="00D60B06">
        <w:rPr>
          <w:rStyle w:val="Refdenotaalpie"/>
          <w:rFonts w:ascii="Arial" w:hAnsi="Arial" w:cs="Arial"/>
          <w:sz w:val="16"/>
        </w:rPr>
        <w:footnoteRef/>
      </w:r>
      <w:r w:rsidRPr="00D60B06">
        <w:rPr>
          <w:rFonts w:ascii="Arial" w:hAnsi="Arial" w:cs="Arial"/>
          <w:sz w:val="16"/>
        </w:rPr>
        <w:t xml:space="preserve"> </w:t>
      </w:r>
      <w:r w:rsidRPr="00D60B06">
        <w:rPr>
          <w:rFonts w:ascii="Arial" w:hAnsi="Arial" w:cs="Arial"/>
          <w:sz w:val="16"/>
          <w:lang w:val="es-ES"/>
        </w:rPr>
        <w:t xml:space="preserve">En conversaciones de trabajo con las unidades responsables y SAF, un representante de ésta última dependencia comentó que SAF cuenta con los datos de la población potencial, objetivo y atendida del Pp. De ser el caso, sería deseable que éstos datos les sean proporcionados a las UR y que se indiquen en la ROP del Pp. </w:t>
      </w:r>
    </w:p>
  </w:footnote>
  <w:footnote w:id="7">
    <w:p w14:paraId="08274EAF" w14:textId="40D32FFA" w:rsidR="00C51887" w:rsidRPr="00D60B06" w:rsidRDefault="00C51887" w:rsidP="00AB2778">
      <w:pPr>
        <w:pStyle w:val="Textonotapie"/>
        <w:jc w:val="both"/>
        <w:rPr>
          <w:rFonts w:ascii="Arial" w:hAnsi="Arial" w:cs="Arial"/>
          <w:sz w:val="16"/>
          <w:szCs w:val="20"/>
          <w:lang w:val="es-ES"/>
        </w:rPr>
      </w:pPr>
      <w:r w:rsidRPr="00D60B06">
        <w:rPr>
          <w:rStyle w:val="Refdenotaalpie"/>
          <w:rFonts w:ascii="Arial" w:hAnsi="Arial" w:cs="Arial"/>
          <w:sz w:val="16"/>
          <w:szCs w:val="20"/>
        </w:rPr>
        <w:footnoteRef/>
      </w:r>
      <w:r w:rsidRPr="00D60B06">
        <w:rPr>
          <w:rFonts w:ascii="Arial" w:hAnsi="Arial" w:cs="Arial"/>
          <w:sz w:val="16"/>
          <w:szCs w:val="20"/>
        </w:rPr>
        <w:t xml:space="preserve"> </w:t>
      </w:r>
      <w:r w:rsidRPr="00D60B06">
        <w:rPr>
          <w:rFonts w:ascii="Arial" w:hAnsi="Arial" w:cs="Arial"/>
          <w:sz w:val="16"/>
          <w:szCs w:val="20"/>
          <w:lang w:val="es-ES"/>
        </w:rPr>
        <w:t>Según el representante de la UR (IVEY) que retroalimentó el informe, “</w:t>
      </w:r>
      <w:r w:rsidRPr="00D60B06">
        <w:rPr>
          <w:rFonts w:ascii="Arial" w:hAnsi="Arial" w:cs="Arial"/>
          <w:sz w:val="16"/>
          <w:szCs w:val="20"/>
        </w:rPr>
        <w:t>se tiene que considerar que para realizar acciones en un municipio, el ayuntamiento tiene que realizar una aportación para participar del Pp. Es decir, que se trabaja con los municipios que quieren participar; de los cuales, se dará prioridad según el nivel de rezago social”. De ser este el caso, se sugeriría revisar el monto de las aportaciones que los municipios tienen que erogar y ajustarlos en función de sus alcances presupuestales, de tal forma que les resulte asequible la aportación y puedan beneficiarse del Pp. La recomendación se dirige al proceso de planeación del Pp y a sus responsables. Por otro lado, las UR del Pp, deberían asegurarse de difundir el Pp por los medios más efectivos para que en efecto llegue a aquellos municipios de difícil acceso y que comúnmente presentan mayores niveles de marginación social.</w:t>
      </w:r>
    </w:p>
  </w:footnote>
  <w:footnote w:id="8">
    <w:p w14:paraId="0DF4A779" w14:textId="77777777" w:rsidR="00C51887" w:rsidRPr="00026E90" w:rsidRDefault="00C51887" w:rsidP="00383E05">
      <w:pPr>
        <w:pStyle w:val="Textonotapie"/>
        <w:rPr>
          <w:sz w:val="18"/>
          <w:lang w:val="en-US"/>
        </w:rPr>
      </w:pPr>
      <w:r w:rsidRPr="00026E90">
        <w:rPr>
          <w:rStyle w:val="Refdenotaalpie"/>
          <w:sz w:val="18"/>
        </w:rPr>
        <w:footnoteRef/>
      </w:r>
      <w:r w:rsidRPr="00026E90">
        <w:rPr>
          <w:sz w:val="18"/>
          <w:lang w:val="en-US"/>
        </w:rPr>
        <w:t xml:space="preserve"> SUN (201</w:t>
      </w:r>
      <w:r>
        <w:rPr>
          <w:sz w:val="18"/>
          <w:lang w:val="en-US"/>
        </w:rPr>
        <w:t xml:space="preserve">0) </w:t>
      </w:r>
      <w:r w:rsidRPr="00026E90">
        <w:rPr>
          <w:sz w:val="18"/>
          <w:lang w:val="en-US"/>
        </w:rPr>
        <w:t>http://www.conapo.gob.mx/es/CONAPO/Datos_Abiertos_Sistema_Urbano_Nacional</w:t>
      </w:r>
    </w:p>
  </w:footnote>
  <w:footnote w:id="9">
    <w:p w14:paraId="460F888B" w14:textId="074B51A9" w:rsidR="00C51887" w:rsidRPr="000C3C00" w:rsidRDefault="00C51887">
      <w:pPr>
        <w:pStyle w:val="Textonotapie"/>
        <w:rPr>
          <w:rFonts w:ascii="Arial" w:hAnsi="Arial" w:cs="Arial"/>
          <w:sz w:val="20"/>
          <w:szCs w:val="20"/>
          <w:lang w:val="es-ES"/>
        </w:rPr>
      </w:pPr>
      <w:r w:rsidRPr="000C3C00">
        <w:rPr>
          <w:rStyle w:val="Refdenotaalpie"/>
          <w:rFonts w:ascii="Arial" w:hAnsi="Arial" w:cs="Arial"/>
          <w:sz w:val="20"/>
          <w:szCs w:val="20"/>
        </w:rPr>
        <w:footnoteRef/>
      </w:r>
      <w:r w:rsidRPr="000C3C00">
        <w:rPr>
          <w:rFonts w:ascii="Arial" w:hAnsi="Arial" w:cs="Arial"/>
          <w:sz w:val="20"/>
          <w:szCs w:val="20"/>
        </w:rPr>
        <w:t xml:space="preserve"> </w:t>
      </w:r>
      <w:r w:rsidRPr="000C3C00">
        <w:rPr>
          <w:rFonts w:ascii="Arial" w:hAnsi="Arial" w:cs="Arial"/>
          <w:sz w:val="20"/>
          <w:szCs w:val="20"/>
          <w:lang w:val="es-ES"/>
        </w:rPr>
        <w:t xml:space="preserve">Véase. Catálogo de Localidades </w:t>
      </w:r>
      <w:r>
        <w:rPr>
          <w:rFonts w:ascii="Arial" w:hAnsi="Arial" w:cs="Arial"/>
          <w:sz w:val="20"/>
          <w:szCs w:val="20"/>
          <w:lang w:val="es-ES"/>
        </w:rPr>
        <w:t>INEGI</w:t>
      </w:r>
      <w:r w:rsidRPr="000C3C00">
        <w:rPr>
          <w:rFonts w:ascii="Arial" w:hAnsi="Arial" w:cs="Arial"/>
          <w:sz w:val="20"/>
          <w:szCs w:val="20"/>
          <w:lang w:val="es-ES"/>
        </w:rPr>
        <w:t xml:space="preserve"> 2010 </w:t>
      </w:r>
      <w:hyperlink r:id="rId1" w:history="1">
        <w:r w:rsidRPr="000C3C00">
          <w:rPr>
            <w:rStyle w:val="Hipervnculo"/>
            <w:rFonts w:ascii="Arial" w:hAnsi="Arial" w:cs="Arial"/>
            <w:sz w:val="20"/>
            <w:szCs w:val="20"/>
            <w:lang w:val="es-ES"/>
          </w:rPr>
          <w:t>http://www.microrregiones.gob.mx/catloc/LocdeMun.aspx?ent=31&amp;mun=102</w:t>
        </w:r>
      </w:hyperlink>
      <w:r w:rsidRPr="000C3C00">
        <w:rPr>
          <w:rFonts w:ascii="Arial" w:hAnsi="Arial" w:cs="Arial"/>
          <w:sz w:val="20"/>
          <w:szCs w:val="20"/>
          <w:lang w:val="es-ES"/>
        </w:rPr>
        <w:t xml:space="preserve"> </w:t>
      </w:r>
    </w:p>
  </w:footnote>
  <w:footnote w:id="10">
    <w:p w14:paraId="0B274667" w14:textId="77777777" w:rsidR="00C51887" w:rsidRPr="00956397" w:rsidRDefault="00C51887" w:rsidP="00956397">
      <w:pPr>
        <w:pStyle w:val="Textonotapie"/>
        <w:rPr>
          <w:rFonts w:ascii="Arial" w:hAnsi="Arial" w:cs="Arial"/>
          <w:sz w:val="20"/>
        </w:rPr>
      </w:pPr>
      <w:r w:rsidRPr="00956397">
        <w:rPr>
          <w:rStyle w:val="Refdenotaalpie"/>
          <w:rFonts w:ascii="Arial" w:hAnsi="Arial" w:cs="Arial"/>
          <w:sz w:val="20"/>
        </w:rPr>
        <w:footnoteRef/>
      </w:r>
      <w:r w:rsidRPr="00956397">
        <w:rPr>
          <w:rFonts w:ascii="Arial" w:hAnsi="Arial" w:cs="Arial"/>
          <w:sz w:val="20"/>
        </w:rPr>
        <w:t xml:space="preserve"> Los criterios no son excluyentes, por lo que una localidad puede ser clasificada simultáneamente en más de una de estas categorías de localidades.</w:t>
      </w:r>
    </w:p>
  </w:footnote>
  <w:footnote w:id="11">
    <w:p w14:paraId="52512E9B" w14:textId="2FB0ABD5" w:rsidR="00C51887" w:rsidRPr="00D60B06" w:rsidRDefault="00C51887" w:rsidP="008C0538">
      <w:pPr>
        <w:spacing w:line="360" w:lineRule="auto"/>
        <w:jc w:val="both"/>
        <w:rPr>
          <w:rFonts w:ascii="Arial" w:hAnsi="Arial" w:cs="Arial"/>
          <w:sz w:val="16"/>
        </w:rPr>
      </w:pPr>
      <w:r w:rsidRPr="00D60B06">
        <w:rPr>
          <w:rStyle w:val="Refdenotaalpie"/>
          <w:rFonts w:ascii="Arial" w:hAnsi="Arial" w:cs="Arial"/>
          <w:sz w:val="16"/>
        </w:rPr>
        <w:footnoteRef/>
      </w:r>
      <w:r w:rsidRPr="00D60B06">
        <w:rPr>
          <w:rFonts w:ascii="Arial" w:hAnsi="Arial" w:cs="Arial"/>
          <w:sz w:val="16"/>
        </w:rPr>
        <w:t xml:space="preserve"> Por tratarse de bienes y servicios que se esperaría que se conserven en el tiempo (servicios a la vivienda), el Análisis en este capítulo y el siguiente se considera el presente de la investigación, es decir, el seguimiento a los apoyos otorgados y la percepción de los beneficiarios hasta julio de 2017. Algunos de los Componentes que se analizaron anteriormente y que corresponden al periodo 2016, no se conservaron en el Pp en el 2017, pero otros sí. </w:t>
      </w:r>
    </w:p>
    <w:p w14:paraId="0F75D2B1" w14:textId="77777777" w:rsidR="00C51887" w:rsidRPr="000869B1" w:rsidRDefault="00C51887" w:rsidP="008C0538">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50F2" w14:textId="7E3A9D4F" w:rsidR="00C51887" w:rsidRDefault="00C51887" w:rsidP="005853A3">
    <w:pPr>
      <w:pStyle w:val="Encabezado"/>
      <w:jc w:val="center"/>
    </w:pPr>
    <w:r>
      <w:t>Evaluación de Desempeño del Programa Presupuestario 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339"/>
    <w:multiLevelType w:val="hybridMultilevel"/>
    <w:tmpl w:val="79B6B870"/>
    <w:lvl w:ilvl="0" w:tplc="040A0013">
      <w:start w:val="1"/>
      <w:numFmt w:val="upperRoman"/>
      <w:lvlText w:val="%1."/>
      <w:lvlJc w:val="right"/>
      <w:pPr>
        <w:ind w:left="721"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03FB6535"/>
    <w:multiLevelType w:val="hybridMultilevel"/>
    <w:tmpl w:val="BC9E880C"/>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0B0A4D"/>
    <w:multiLevelType w:val="hybridMultilevel"/>
    <w:tmpl w:val="E2E407AA"/>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0FE1117"/>
    <w:multiLevelType w:val="hybridMultilevel"/>
    <w:tmpl w:val="7898CB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46C2740"/>
    <w:multiLevelType w:val="hybridMultilevel"/>
    <w:tmpl w:val="16C269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5F512EF"/>
    <w:multiLevelType w:val="hybridMultilevel"/>
    <w:tmpl w:val="E0E661CC"/>
    <w:lvl w:ilvl="0" w:tplc="BCF0CF86">
      <w:start w:val="15"/>
      <w:numFmt w:val="bullet"/>
      <w:lvlText w:val=""/>
      <w:lvlJc w:val="left"/>
      <w:pPr>
        <w:ind w:left="361" w:hanging="360"/>
      </w:pPr>
      <w:rPr>
        <w:rFonts w:ascii="Symbol" w:eastAsiaTheme="minorHAnsi" w:hAnsi="Symbol" w:cs="Arial" w:hint="default"/>
      </w:rPr>
    </w:lvl>
    <w:lvl w:ilvl="1" w:tplc="040A0003" w:tentative="1">
      <w:start w:val="1"/>
      <w:numFmt w:val="bullet"/>
      <w:lvlText w:val="o"/>
      <w:lvlJc w:val="left"/>
      <w:pPr>
        <w:ind w:left="1081" w:hanging="360"/>
      </w:pPr>
      <w:rPr>
        <w:rFonts w:ascii="Courier New" w:hAnsi="Courier New" w:cs="Courier New" w:hint="default"/>
      </w:rPr>
    </w:lvl>
    <w:lvl w:ilvl="2" w:tplc="040A0005" w:tentative="1">
      <w:start w:val="1"/>
      <w:numFmt w:val="bullet"/>
      <w:lvlText w:val=""/>
      <w:lvlJc w:val="left"/>
      <w:pPr>
        <w:ind w:left="1801" w:hanging="360"/>
      </w:pPr>
      <w:rPr>
        <w:rFonts w:ascii="Wingdings" w:hAnsi="Wingdings" w:hint="default"/>
      </w:rPr>
    </w:lvl>
    <w:lvl w:ilvl="3" w:tplc="040A0001" w:tentative="1">
      <w:start w:val="1"/>
      <w:numFmt w:val="bullet"/>
      <w:lvlText w:val=""/>
      <w:lvlJc w:val="left"/>
      <w:pPr>
        <w:ind w:left="2521" w:hanging="360"/>
      </w:pPr>
      <w:rPr>
        <w:rFonts w:ascii="Symbol" w:hAnsi="Symbol" w:hint="default"/>
      </w:rPr>
    </w:lvl>
    <w:lvl w:ilvl="4" w:tplc="040A0003" w:tentative="1">
      <w:start w:val="1"/>
      <w:numFmt w:val="bullet"/>
      <w:lvlText w:val="o"/>
      <w:lvlJc w:val="left"/>
      <w:pPr>
        <w:ind w:left="3241" w:hanging="360"/>
      </w:pPr>
      <w:rPr>
        <w:rFonts w:ascii="Courier New" w:hAnsi="Courier New" w:cs="Courier New" w:hint="default"/>
      </w:rPr>
    </w:lvl>
    <w:lvl w:ilvl="5" w:tplc="040A0005" w:tentative="1">
      <w:start w:val="1"/>
      <w:numFmt w:val="bullet"/>
      <w:lvlText w:val=""/>
      <w:lvlJc w:val="left"/>
      <w:pPr>
        <w:ind w:left="3961" w:hanging="360"/>
      </w:pPr>
      <w:rPr>
        <w:rFonts w:ascii="Wingdings" w:hAnsi="Wingdings" w:hint="default"/>
      </w:rPr>
    </w:lvl>
    <w:lvl w:ilvl="6" w:tplc="040A0001" w:tentative="1">
      <w:start w:val="1"/>
      <w:numFmt w:val="bullet"/>
      <w:lvlText w:val=""/>
      <w:lvlJc w:val="left"/>
      <w:pPr>
        <w:ind w:left="4681" w:hanging="360"/>
      </w:pPr>
      <w:rPr>
        <w:rFonts w:ascii="Symbol" w:hAnsi="Symbol" w:hint="default"/>
      </w:rPr>
    </w:lvl>
    <w:lvl w:ilvl="7" w:tplc="040A0003" w:tentative="1">
      <w:start w:val="1"/>
      <w:numFmt w:val="bullet"/>
      <w:lvlText w:val="o"/>
      <w:lvlJc w:val="left"/>
      <w:pPr>
        <w:ind w:left="5401" w:hanging="360"/>
      </w:pPr>
      <w:rPr>
        <w:rFonts w:ascii="Courier New" w:hAnsi="Courier New" w:cs="Courier New" w:hint="default"/>
      </w:rPr>
    </w:lvl>
    <w:lvl w:ilvl="8" w:tplc="040A0005" w:tentative="1">
      <w:start w:val="1"/>
      <w:numFmt w:val="bullet"/>
      <w:lvlText w:val=""/>
      <w:lvlJc w:val="left"/>
      <w:pPr>
        <w:ind w:left="6121" w:hanging="360"/>
      </w:pPr>
      <w:rPr>
        <w:rFonts w:ascii="Wingdings" w:hAnsi="Wingdings" w:hint="default"/>
      </w:rPr>
    </w:lvl>
  </w:abstractNum>
  <w:abstractNum w:abstractNumId="6">
    <w:nsid w:val="1EDE5C0C"/>
    <w:multiLevelType w:val="hybridMultilevel"/>
    <w:tmpl w:val="99A24D88"/>
    <w:lvl w:ilvl="0" w:tplc="3CA4BF58">
      <w:start w:val="2"/>
      <w:numFmt w:val="bullet"/>
      <w:lvlText w:val=""/>
      <w:lvlJc w:val="left"/>
      <w:pPr>
        <w:ind w:left="394" w:hanging="360"/>
      </w:pPr>
      <w:rPr>
        <w:rFonts w:ascii="Symbol" w:eastAsiaTheme="minorHAnsi" w:hAnsi="Symbol" w:cs="Arial" w:hint="default"/>
      </w:rPr>
    </w:lvl>
    <w:lvl w:ilvl="1" w:tplc="080A0003">
      <w:start w:val="1"/>
      <w:numFmt w:val="bullet"/>
      <w:lvlText w:val="o"/>
      <w:lvlJc w:val="left"/>
      <w:pPr>
        <w:ind w:left="1114" w:hanging="360"/>
      </w:pPr>
      <w:rPr>
        <w:rFonts w:ascii="Courier New" w:hAnsi="Courier New" w:cs="Courier New" w:hint="default"/>
      </w:rPr>
    </w:lvl>
    <w:lvl w:ilvl="2" w:tplc="080A0005">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7">
    <w:nsid w:val="4D4341FC"/>
    <w:multiLevelType w:val="hybridMultilevel"/>
    <w:tmpl w:val="D1E28904"/>
    <w:lvl w:ilvl="0" w:tplc="2DB04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554ED"/>
    <w:multiLevelType w:val="hybridMultilevel"/>
    <w:tmpl w:val="91A29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134944"/>
    <w:multiLevelType w:val="hybridMultilevel"/>
    <w:tmpl w:val="DAEC0C7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843516C"/>
    <w:multiLevelType w:val="hybridMultilevel"/>
    <w:tmpl w:val="E00A5C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9FF6190"/>
    <w:multiLevelType w:val="hybridMultilevel"/>
    <w:tmpl w:val="393AB83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8E01CC8"/>
    <w:multiLevelType w:val="hybridMultilevel"/>
    <w:tmpl w:val="1B0CF356"/>
    <w:lvl w:ilvl="0" w:tplc="FD8A1AFC">
      <w:start w:val="1"/>
      <w:numFmt w:val="decimal"/>
      <w:lvlText w:val="%1."/>
      <w:lvlJc w:val="left"/>
      <w:pPr>
        <w:ind w:left="720" w:hanging="360"/>
      </w:pPr>
      <w:rPr>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BD50DFF"/>
    <w:multiLevelType w:val="hybridMultilevel"/>
    <w:tmpl w:val="1B0CF356"/>
    <w:lvl w:ilvl="0" w:tplc="FD8A1AFC">
      <w:start w:val="1"/>
      <w:numFmt w:val="decimal"/>
      <w:lvlText w:val="%1."/>
      <w:lvlJc w:val="left"/>
      <w:pPr>
        <w:ind w:left="720" w:hanging="360"/>
      </w:pPr>
      <w:rPr>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CB708C3"/>
    <w:multiLevelType w:val="hybridMultilevel"/>
    <w:tmpl w:val="0C22E1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0891423"/>
    <w:multiLevelType w:val="hybridMultilevel"/>
    <w:tmpl w:val="53A6868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CD8420F"/>
    <w:multiLevelType w:val="hybridMultilevel"/>
    <w:tmpl w:val="DEF4CE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4"/>
  </w:num>
  <w:num w:numId="5">
    <w:abstractNumId w:val="0"/>
  </w:num>
  <w:num w:numId="6">
    <w:abstractNumId w:val="8"/>
  </w:num>
  <w:num w:numId="7">
    <w:abstractNumId w:val="16"/>
  </w:num>
  <w:num w:numId="8">
    <w:abstractNumId w:val="3"/>
  </w:num>
  <w:num w:numId="9">
    <w:abstractNumId w:val="1"/>
  </w:num>
  <w:num w:numId="10">
    <w:abstractNumId w:val="9"/>
  </w:num>
  <w:num w:numId="11">
    <w:abstractNumId w:val="15"/>
  </w:num>
  <w:num w:numId="12">
    <w:abstractNumId w:val="6"/>
  </w:num>
  <w:num w:numId="13">
    <w:abstractNumId w:val="4"/>
  </w:num>
  <w:num w:numId="14">
    <w:abstractNumId w:val="11"/>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C5"/>
    <w:rsid w:val="00006585"/>
    <w:rsid w:val="00012EA8"/>
    <w:rsid w:val="00015537"/>
    <w:rsid w:val="00023259"/>
    <w:rsid w:val="000247A8"/>
    <w:rsid w:val="000276EA"/>
    <w:rsid w:val="0003169B"/>
    <w:rsid w:val="000415D7"/>
    <w:rsid w:val="00044CB6"/>
    <w:rsid w:val="00045FDE"/>
    <w:rsid w:val="000655F5"/>
    <w:rsid w:val="00070C20"/>
    <w:rsid w:val="00072F48"/>
    <w:rsid w:val="00073212"/>
    <w:rsid w:val="00076577"/>
    <w:rsid w:val="0007687E"/>
    <w:rsid w:val="000869B1"/>
    <w:rsid w:val="0009295B"/>
    <w:rsid w:val="000A6A84"/>
    <w:rsid w:val="000A789C"/>
    <w:rsid w:val="000B30CC"/>
    <w:rsid w:val="000B7757"/>
    <w:rsid w:val="000C0173"/>
    <w:rsid w:val="000C2253"/>
    <w:rsid w:val="000C3C00"/>
    <w:rsid w:val="000D0B95"/>
    <w:rsid w:val="000D6053"/>
    <w:rsid w:val="000E0C80"/>
    <w:rsid w:val="000E3AA9"/>
    <w:rsid w:val="000F0DF0"/>
    <w:rsid w:val="00100347"/>
    <w:rsid w:val="00112B8C"/>
    <w:rsid w:val="001131F2"/>
    <w:rsid w:val="00113EA5"/>
    <w:rsid w:val="00115177"/>
    <w:rsid w:val="00126FC8"/>
    <w:rsid w:val="00135AC4"/>
    <w:rsid w:val="0013658C"/>
    <w:rsid w:val="00140E2B"/>
    <w:rsid w:val="001475CA"/>
    <w:rsid w:val="001564C2"/>
    <w:rsid w:val="0016098C"/>
    <w:rsid w:val="00163FCC"/>
    <w:rsid w:val="00174962"/>
    <w:rsid w:val="00177B31"/>
    <w:rsid w:val="001A45DC"/>
    <w:rsid w:val="001A4B49"/>
    <w:rsid w:val="001A5EEC"/>
    <w:rsid w:val="001B43F6"/>
    <w:rsid w:val="001B4F9B"/>
    <w:rsid w:val="001B6A72"/>
    <w:rsid w:val="001C1419"/>
    <w:rsid w:val="001C267D"/>
    <w:rsid w:val="001C3A28"/>
    <w:rsid w:val="001D2F31"/>
    <w:rsid w:val="001D3BAB"/>
    <w:rsid w:val="001D3E73"/>
    <w:rsid w:val="001F157E"/>
    <w:rsid w:val="001F7974"/>
    <w:rsid w:val="00211D53"/>
    <w:rsid w:val="0022005E"/>
    <w:rsid w:val="00224849"/>
    <w:rsid w:val="00224AA4"/>
    <w:rsid w:val="00225CC6"/>
    <w:rsid w:val="0022609C"/>
    <w:rsid w:val="00226B5D"/>
    <w:rsid w:val="0024045A"/>
    <w:rsid w:val="00241E54"/>
    <w:rsid w:val="002437E8"/>
    <w:rsid w:val="00270B21"/>
    <w:rsid w:val="002845DD"/>
    <w:rsid w:val="00284612"/>
    <w:rsid w:val="00290027"/>
    <w:rsid w:val="002B53FD"/>
    <w:rsid w:val="002B6371"/>
    <w:rsid w:val="002C0B61"/>
    <w:rsid w:val="002C0E5C"/>
    <w:rsid w:val="002C2612"/>
    <w:rsid w:val="002C3C82"/>
    <w:rsid w:val="002C790B"/>
    <w:rsid w:val="002D354E"/>
    <w:rsid w:val="002D4904"/>
    <w:rsid w:val="002D7562"/>
    <w:rsid w:val="002E26CE"/>
    <w:rsid w:val="002E728F"/>
    <w:rsid w:val="002E7560"/>
    <w:rsid w:val="002F1B5F"/>
    <w:rsid w:val="0030016C"/>
    <w:rsid w:val="00305C85"/>
    <w:rsid w:val="0031355D"/>
    <w:rsid w:val="00322B09"/>
    <w:rsid w:val="003305F7"/>
    <w:rsid w:val="00333AF3"/>
    <w:rsid w:val="00335001"/>
    <w:rsid w:val="00336844"/>
    <w:rsid w:val="00340191"/>
    <w:rsid w:val="00350C07"/>
    <w:rsid w:val="003517CE"/>
    <w:rsid w:val="00352706"/>
    <w:rsid w:val="00353292"/>
    <w:rsid w:val="00353576"/>
    <w:rsid w:val="00354DF0"/>
    <w:rsid w:val="0035743A"/>
    <w:rsid w:val="00372FD3"/>
    <w:rsid w:val="003809B2"/>
    <w:rsid w:val="00383E05"/>
    <w:rsid w:val="003A08CC"/>
    <w:rsid w:val="003A3252"/>
    <w:rsid w:val="003A563C"/>
    <w:rsid w:val="003A572F"/>
    <w:rsid w:val="003B5814"/>
    <w:rsid w:val="003C360C"/>
    <w:rsid w:val="003C763B"/>
    <w:rsid w:val="003E21B1"/>
    <w:rsid w:val="003E2676"/>
    <w:rsid w:val="003E78D4"/>
    <w:rsid w:val="003F352B"/>
    <w:rsid w:val="004007BC"/>
    <w:rsid w:val="00401933"/>
    <w:rsid w:val="00401BED"/>
    <w:rsid w:val="004055C4"/>
    <w:rsid w:val="0041135A"/>
    <w:rsid w:val="004169FC"/>
    <w:rsid w:val="00420308"/>
    <w:rsid w:val="00426FD8"/>
    <w:rsid w:val="00434C0F"/>
    <w:rsid w:val="00437539"/>
    <w:rsid w:val="0045150E"/>
    <w:rsid w:val="004516D0"/>
    <w:rsid w:val="004625BD"/>
    <w:rsid w:val="00463179"/>
    <w:rsid w:val="00466BE4"/>
    <w:rsid w:val="00471903"/>
    <w:rsid w:val="004750E7"/>
    <w:rsid w:val="004760AB"/>
    <w:rsid w:val="00481A11"/>
    <w:rsid w:val="004B3F4F"/>
    <w:rsid w:val="004B4C7B"/>
    <w:rsid w:val="004C27EC"/>
    <w:rsid w:val="004C5393"/>
    <w:rsid w:val="004C6E82"/>
    <w:rsid w:val="004D0708"/>
    <w:rsid w:val="004D1926"/>
    <w:rsid w:val="004D5E62"/>
    <w:rsid w:val="004E14FC"/>
    <w:rsid w:val="004E675F"/>
    <w:rsid w:val="004F2F3A"/>
    <w:rsid w:val="00504CDF"/>
    <w:rsid w:val="00507FBA"/>
    <w:rsid w:val="00511BE4"/>
    <w:rsid w:val="00516D27"/>
    <w:rsid w:val="00521540"/>
    <w:rsid w:val="00521B96"/>
    <w:rsid w:val="00521D27"/>
    <w:rsid w:val="00527803"/>
    <w:rsid w:val="00527F3C"/>
    <w:rsid w:val="00531930"/>
    <w:rsid w:val="005319CA"/>
    <w:rsid w:val="00534567"/>
    <w:rsid w:val="00540D22"/>
    <w:rsid w:val="00545918"/>
    <w:rsid w:val="00547E84"/>
    <w:rsid w:val="005546DE"/>
    <w:rsid w:val="00556636"/>
    <w:rsid w:val="00560A1D"/>
    <w:rsid w:val="00562BA0"/>
    <w:rsid w:val="00571E81"/>
    <w:rsid w:val="0058217C"/>
    <w:rsid w:val="005853A3"/>
    <w:rsid w:val="0058688D"/>
    <w:rsid w:val="00597B17"/>
    <w:rsid w:val="005A0E95"/>
    <w:rsid w:val="005A45BA"/>
    <w:rsid w:val="005A6921"/>
    <w:rsid w:val="005B255A"/>
    <w:rsid w:val="005B2A86"/>
    <w:rsid w:val="005B2C98"/>
    <w:rsid w:val="005B481B"/>
    <w:rsid w:val="005E23F8"/>
    <w:rsid w:val="005E2982"/>
    <w:rsid w:val="005F31DF"/>
    <w:rsid w:val="005F7C46"/>
    <w:rsid w:val="00614439"/>
    <w:rsid w:val="00620C98"/>
    <w:rsid w:val="00632522"/>
    <w:rsid w:val="00632E5F"/>
    <w:rsid w:val="00633D3C"/>
    <w:rsid w:val="0063506B"/>
    <w:rsid w:val="006377AC"/>
    <w:rsid w:val="00641A0F"/>
    <w:rsid w:val="0064503A"/>
    <w:rsid w:val="00652120"/>
    <w:rsid w:val="00653B5D"/>
    <w:rsid w:val="00655B24"/>
    <w:rsid w:val="00656F09"/>
    <w:rsid w:val="00663E6C"/>
    <w:rsid w:val="006862F4"/>
    <w:rsid w:val="006D2DA1"/>
    <w:rsid w:val="006D3C30"/>
    <w:rsid w:val="006D54E6"/>
    <w:rsid w:val="006D55AF"/>
    <w:rsid w:val="006D6072"/>
    <w:rsid w:val="006E4A97"/>
    <w:rsid w:val="006F1BF6"/>
    <w:rsid w:val="00703009"/>
    <w:rsid w:val="00706A8D"/>
    <w:rsid w:val="00714CA4"/>
    <w:rsid w:val="00715AFC"/>
    <w:rsid w:val="00722445"/>
    <w:rsid w:val="00727BD0"/>
    <w:rsid w:val="0075193D"/>
    <w:rsid w:val="00754290"/>
    <w:rsid w:val="0075466E"/>
    <w:rsid w:val="00762D9C"/>
    <w:rsid w:val="00766B06"/>
    <w:rsid w:val="0077139B"/>
    <w:rsid w:val="007720EB"/>
    <w:rsid w:val="007721F9"/>
    <w:rsid w:val="00773D85"/>
    <w:rsid w:val="007779FA"/>
    <w:rsid w:val="007815C6"/>
    <w:rsid w:val="00782F43"/>
    <w:rsid w:val="00790F34"/>
    <w:rsid w:val="007927A5"/>
    <w:rsid w:val="00797BEF"/>
    <w:rsid w:val="007A0E3B"/>
    <w:rsid w:val="007A1611"/>
    <w:rsid w:val="007B5B57"/>
    <w:rsid w:val="007E3348"/>
    <w:rsid w:val="007E45DE"/>
    <w:rsid w:val="007F7A3B"/>
    <w:rsid w:val="00802CA9"/>
    <w:rsid w:val="00803078"/>
    <w:rsid w:val="00807C85"/>
    <w:rsid w:val="00821247"/>
    <w:rsid w:val="008241FC"/>
    <w:rsid w:val="00862771"/>
    <w:rsid w:val="0087219C"/>
    <w:rsid w:val="00874D75"/>
    <w:rsid w:val="00887556"/>
    <w:rsid w:val="00894513"/>
    <w:rsid w:val="008B0B8D"/>
    <w:rsid w:val="008B6447"/>
    <w:rsid w:val="008C0538"/>
    <w:rsid w:val="008C713B"/>
    <w:rsid w:val="008D0D60"/>
    <w:rsid w:val="008D2E37"/>
    <w:rsid w:val="00930861"/>
    <w:rsid w:val="00937EEE"/>
    <w:rsid w:val="00950652"/>
    <w:rsid w:val="00951626"/>
    <w:rsid w:val="00953C44"/>
    <w:rsid w:val="00956397"/>
    <w:rsid w:val="00962E1E"/>
    <w:rsid w:val="00970893"/>
    <w:rsid w:val="009743D2"/>
    <w:rsid w:val="0097574C"/>
    <w:rsid w:val="00996F7B"/>
    <w:rsid w:val="009A09A1"/>
    <w:rsid w:val="009B2892"/>
    <w:rsid w:val="009B5202"/>
    <w:rsid w:val="009B5F20"/>
    <w:rsid w:val="009C004D"/>
    <w:rsid w:val="009D0793"/>
    <w:rsid w:val="009D13E5"/>
    <w:rsid w:val="009E2113"/>
    <w:rsid w:val="009E3765"/>
    <w:rsid w:val="009E37F7"/>
    <w:rsid w:val="009E4950"/>
    <w:rsid w:val="009F5898"/>
    <w:rsid w:val="009F698A"/>
    <w:rsid w:val="00A0750C"/>
    <w:rsid w:val="00A13CD6"/>
    <w:rsid w:val="00A230B8"/>
    <w:rsid w:val="00A332D9"/>
    <w:rsid w:val="00A336F3"/>
    <w:rsid w:val="00A361EA"/>
    <w:rsid w:val="00A426E2"/>
    <w:rsid w:val="00A447F5"/>
    <w:rsid w:val="00A54752"/>
    <w:rsid w:val="00A55BB0"/>
    <w:rsid w:val="00A5760E"/>
    <w:rsid w:val="00A63073"/>
    <w:rsid w:val="00A65BA0"/>
    <w:rsid w:val="00A65F55"/>
    <w:rsid w:val="00A70789"/>
    <w:rsid w:val="00A7163D"/>
    <w:rsid w:val="00A8156C"/>
    <w:rsid w:val="00A83C3D"/>
    <w:rsid w:val="00A86607"/>
    <w:rsid w:val="00A87EEE"/>
    <w:rsid w:val="00A9359C"/>
    <w:rsid w:val="00A9753C"/>
    <w:rsid w:val="00AA3CCE"/>
    <w:rsid w:val="00AA5E3F"/>
    <w:rsid w:val="00AB17D6"/>
    <w:rsid w:val="00AB2778"/>
    <w:rsid w:val="00AC5340"/>
    <w:rsid w:val="00AC6738"/>
    <w:rsid w:val="00AC70DF"/>
    <w:rsid w:val="00AE0C72"/>
    <w:rsid w:val="00AE2C48"/>
    <w:rsid w:val="00AE52DC"/>
    <w:rsid w:val="00B1432D"/>
    <w:rsid w:val="00B147A2"/>
    <w:rsid w:val="00B15518"/>
    <w:rsid w:val="00B17068"/>
    <w:rsid w:val="00B2125F"/>
    <w:rsid w:val="00B233CB"/>
    <w:rsid w:val="00B32075"/>
    <w:rsid w:val="00B33B78"/>
    <w:rsid w:val="00B33F9F"/>
    <w:rsid w:val="00B379CE"/>
    <w:rsid w:val="00B4158F"/>
    <w:rsid w:val="00B42BDB"/>
    <w:rsid w:val="00B70D3B"/>
    <w:rsid w:val="00B72555"/>
    <w:rsid w:val="00B728C5"/>
    <w:rsid w:val="00B80CEC"/>
    <w:rsid w:val="00B80F78"/>
    <w:rsid w:val="00B91A7D"/>
    <w:rsid w:val="00B9343C"/>
    <w:rsid w:val="00BC64BE"/>
    <w:rsid w:val="00BC7F69"/>
    <w:rsid w:val="00BD4A4B"/>
    <w:rsid w:val="00BE0506"/>
    <w:rsid w:val="00BE432C"/>
    <w:rsid w:val="00BF089C"/>
    <w:rsid w:val="00BF6AC2"/>
    <w:rsid w:val="00C02EDD"/>
    <w:rsid w:val="00C05C8E"/>
    <w:rsid w:val="00C07F1D"/>
    <w:rsid w:val="00C102F6"/>
    <w:rsid w:val="00C105E9"/>
    <w:rsid w:val="00C11FE6"/>
    <w:rsid w:val="00C16129"/>
    <w:rsid w:val="00C27AE1"/>
    <w:rsid w:val="00C27E88"/>
    <w:rsid w:val="00C30623"/>
    <w:rsid w:val="00C32232"/>
    <w:rsid w:val="00C44469"/>
    <w:rsid w:val="00C500E8"/>
    <w:rsid w:val="00C51887"/>
    <w:rsid w:val="00C52422"/>
    <w:rsid w:val="00C6058B"/>
    <w:rsid w:val="00C669E9"/>
    <w:rsid w:val="00C81C14"/>
    <w:rsid w:val="00C926C2"/>
    <w:rsid w:val="00CA2F47"/>
    <w:rsid w:val="00CB3584"/>
    <w:rsid w:val="00CE3261"/>
    <w:rsid w:val="00D06328"/>
    <w:rsid w:val="00D1052B"/>
    <w:rsid w:val="00D1489F"/>
    <w:rsid w:val="00D220A6"/>
    <w:rsid w:val="00D242A3"/>
    <w:rsid w:val="00D33F3B"/>
    <w:rsid w:val="00D45E91"/>
    <w:rsid w:val="00D52C49"/>
    <w:rsid w:val="00D60B06"/>
    <w:rsid w:val="00D65301"/>
    <w:rsid w:val="00D7286E"/>
    <w:rsid w:val="00D847A2"/>
    <w:rsid w:val="00DA1723"/>
    <w:rsid w:val="00DA18BB"/>
    <w:rsid w:val="00DA3258"/>
    <w:rsid w:val="00DB2356"/>
    <w:rsid w:val="00DC04E2"/>
    <w:rsid w:val="00DC0BC7"/>
    <w:rsid w:val="00DC277C"/>
    <w:rsid w:val="00DC443F"/>
    <w:rsid w:val="00DC5AAA"/>
    <w:rsid w:val="00DD3934"/>
    <w:rsid w:val="00DE1FAF"/>
    <w:rsid w:val="00DE670C"/>
    <w:rsid w:val="00DF74E5"/>
    <w:rsid w:val="00E1562C"/>
    <w:rsid w:val="00E16C3E"/>
    <w:rsid w:val="00E347B4"/>
    <w:rsid w:val="00E40477"/>
    <w:rsid w:val="00E506DA"/>
    <w:rsid w:val="00E710FA"/>
    <w:rsid w:val="00E820F8"/>
    <w:rsid w:val="00E967A0"/>
    <w:rsid w:val="00EA0F7B"/>
    <w:rsid w:val="00EA1301"/>
    <w:rsid w:val="00EA5D13"/>
    <w:rsid w:val="00EB078F"/>
    <w:rsid w:val="00EC3B52"/>
    <w:rsid w:val="00EC55A3"/>
    <w:rsid w:val="00EC65F8"/>
    <w:rsid w:val="00EE5D1F"/>
    <w:rsid w:val="00EF45BC"/>
    <w:rsid w:val="00EF50EC"/>
    <w:rsid w:val="00EF6D62"/>
    <w:rsid w:val="00EF7C2F"/>
    <w:rsid w:val="00F0002A"/>
    <w:rsid w:val="00F00A7A"/>
    <w:rsid w:val="00F04C8D"/>
    <w:rsid w:val="00F12105"/>
    <w:rsid w:val="00F13CD6"/>
    <w:rsid w:val="00F14A0E"/>
    <w:rsid w:val="00F26A65"/>
    <w:rsid w:val="00F361E8"/>
    <w:rsid w:val="00F362C3"/>
    <w:rsid w:val="00F3654B"/>
    <w:rsid w:val="00F4413E"/>
    <w:rsid w:val="00F47B89"/>
    <w:rsid w:val="00F52277"/>
    <w:rsid w:val="00F56A77"/>
    <w:rsid w:val="00F56ADB"/>
    <w:rsid w:val="00F57FE5"/>
    <w:rsid w:val="00F622F2"/>
    <w:rsid w:val="00F72C53"/>
    <w:rsid w:val="00F94767"/>
    <w:rsid w:val="00F95725"/>
    <w:rsid w:val="00FA13CA"/>
    <w:rsid w:val="00FA42E0"/>
    <w:rsid w:val="00FA6358"/>
    <w:rsid w:val="00FB399D"/>
    <w:rsid w:val="00FB3AA4"/>
    <w:rsid w:val="00FB4A8C"/>
    <w:rsid w:val="00FB5B39"/>
    <w:rsid w:val="00FC3708"/>
    <w:rsid w:val="00FE39CC"/>
    <w:rsid w:val="00FE78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81"/>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270B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728C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B728C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tulo9">
    <w:name w:val="heading 9"/>
    <w:basedOn w:val="Normal"/>
    <w:next w:val="Normal"/>
    <w:link w:val="Ttulo9Car"/>
    <w:uiPriority w:val="9"/>
    <w:semiHidden/>
    <w:unhideWhenUsed/>
    <w:qFormat/>
    <w:rsid w:val="005345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28C5"/>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B728C5"/>
    <w:rPr>
      <w:rFonts w:asciiTheme="majorHAnsi" w:eastAsiaTheme="majorEastAsia" w:hAnsiTheme="majorHAnsi" w:cstheme="majorBidi"/>
      <w:color w:val="1F3763" w:themeColor="accent1" w:themeShade="7F"/>
      <w:sz w:val="24"/>
      <w:szCs w:val="24"/>
      <w:lang w:val="es-ES_tradnl"/>
    </w:rPr>
  </w:style>
  <w:style w:type="paragraph" w:styleId="Encabezado">
    <w:name w:val="header"/>
    <w:basedOn w:val="Normal"/>
    <w:link w:val="EncabezadoCar"/>
    <w:uiPriority w:val="99"/>
    <w:unhideWhenUsed/>
    <w:rsid w:val="00353576"/>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353576"/>
    <w:rPr>
      <w:sz w:val="24"/>
      <w:szCs w:val="24"/>
      <w:lang w:val="es-ES_tradnl"/>
    </w:rPr>
  </w:style>
  <w:style w:type="paragraph" w:styleId="Piedepgina">
    <w:name w:val="footer"/>
    <w:basedOn w:val="Normal"/>
    <w:link w:val="PiedepginaCar"/>
    <w:uiPriority w:val="99"/>
    <w:unhideWhenUsed/>
    <w:rsid w:val="00353576"/>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353576"/>
    <w:rPr>
      <w:sz w:val="24"/>
      <w:szCs w:val="24"/>
      <w:lang w:val="es-ES_tradnl"/>
    </w:rPr>
  </w:style>
  <w:style w:type="character" w:styleId="Nmerodepgina">
    <w:name w:val="page number"/>
    <w:basedOn w:val="Fuentedeprrafopredeter"/>
    <w:uiPriority w:val="99"/>
    <w:semiHidden/>
    <w:unhideWhenUsed/>
    <w:rsid w:val="00632E5F"/>
  </w:style>
  <w:style w:type="paragraph" w:styleId="Sinespaciado">
    <w:name w:val="No Spacing"/>
    <w:link w:val="SinespaciadoCar"/>
    <w:uiPriority w:val="1"/>
    <w:qFormat/>
    <w:rsid w:val="00C105E9"/>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C105E9"/>
    <w:rPr>
      <w:rFonts w:eastAsiaTheme="minorEastAsia"/>
      <w:lang w:val="en-US" w:eastAsia="zh-CN"/>
    </w:rPr>
  </w:style>
  <w:style w:type="paragraph" w:styleId="Mapadeldocumento">
    <w:name w:val="Document Map"/>
    <w:basedOn w:val="Normal"/>
    <w:link w:val="MapadeldocumentoCar"/>
    <w:uiPriority w:val="99"/>
    <w:semiHidden/>
    <w:unhideWhenUsed/>
    <w:rsid w:val="006862F4"/>
  </w:style>
  <w:style w:type="character" w:customStyle="1" w:styleId="MapadeldocumentoCar">
    <w:name w:val="Mapa del documento Car"/>
    <w:basedOn w:val="Fuentedeprrafopredeter"/>
    <w:link w:val="Mapadeldocumento"/>
    <w:uiPriority w:val="99"/>
    <w:semiHidden/>
    <w:rsid w:val="006862F4"/>
    <w:rPr>
      <w:rFonts w:ascii="Times New Roman" w:hAnsi="Times New Roman" w:cs="Times New Roman"/>
      <w:sz w:val="24"/>
      <w:szCs w:val="24"/>
      <w:lang w:val="es-ES_tradnl"/>
    </w:rPr>
  </w:style>
  <w:style w:type="table" w:styleId="Tablaconcuadrcula">
    <w:name w:val="Table Grid"/>
    <w:basedOn w:val="Tablanormal"/>
    <w:uiPriority w:val="39"/>
    <w:rsid w:val="005F31D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31DF"/>
    <w:pPr>
      <w:ind w:left="720"/>
      <w:contextualSpacing/>
    </w:pPr>
    <w:rPr>
      <w:rFonts w:asciiTheme="minorHAnsi" w:hAnsiTheme="minorHAnsi" w:cstheme="minorBidi"/>
      <w:lang w:val="en-US" w:eastAsia="en-US"/>
    </w:rPr>
  </w:style>
  <w:style w:type="character" w:customStyle="1" w:styleId="Ttulo9Car">
    <w:name w:val="Título 9 Car"/>
    <w:basedOn w:val="Fuentedeprrafopredeter"/>
    <w:link w:val="Ttulo9"/>
    <w:uiPriority w:val="9"/>
    <w:semiHidden/>
    <w:rsid w:val="00534567"/>
    <w:rPr>
      <w:rFonts w:asciiTheme="majorHAnsi" w:eastAsiaTheme="majorEastAsia" w:hAnsiTheme="majorHAnsi" w:cstheme="majorBidi"/>
      <w:i/>
      <w:iCs/>
      <w:color w:val="272727" w:themeColor="text1" w:themeTint="D8"/>
      <w:sz w:val="21"/>
      <w:szCs w:val="21"/>
      <w:lang w:val="es-ES_tradnl"/>
    </w:rPr>
  </w:style>
  <w:style w:type="paragraph" w:styleId="Textonotapie">
    <w:name w:val="footnote text"/>
    <w:basedOn w:val="Normal"/>
    <w:link w:val="TextonotapieCar"/>
    <w:uiPriority w:val="99"/>
    <w:unhideWhenUsed/>
    <w:rsid w:val="000869B1"/>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0869B1"/>
    <w:rPr>
      <w:sz w:val="24"/>
      <w:szCs w:val="24"/>
      <w:lang w:val="es-ES_tradnl"/>
    </w:rPr>
  </w:style>
  <w:style w:type="character" w:styleId="Refdenotaalpie">
    <w:name w:val="footnote reference"/>
    <w:basedOn w:val="Fuentedeprrafopredeter"/>
    <w:uiPriority w:val="99"/>
    <w:unhideWhenUsed/>
    <w:rsid w:val="000869B1"/>
    <w:rPr>
      <w:vertAlign w:val="superscript"/>
    </w:rPr>
  </w:style>
  <w:style w:type="paragraph" w:customStyle="1" w:styleId="Prrafodelista1">
    <w:name w:val="Párrafo de lista1"/>
    <w:basedOn w:val="Normal"/>
    <w:uiPriority w:val="99"/>
    <w:qFormat/>
    <w:rsid w:val="006D55AF"/>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eastAsia="en-US"/>
    </w:rPr>
  </w:style>
  <w:style w:type="table" w:customStyle="1" w:styleId="Cuadrculadetablaclara1">
    <w:name w:val="Cuadrícula de tabla clara1"/>
    <w:basedOn w:val="Tablanormal"/>
    <w:uiPriority w:val="40"/>
    <w:rsid w:val="00225C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pgrafe">
    <w:name w:val="caption"/>
    <w:basedOn w:val="Normal"/>
    <w:next w:val="Normal"/>
    <w:uiPriority w:val="35"/>
    <w:unhideWhenUsed/>
    <w:qFormat/>
    <w:rsid w:val="004750E7"/>
    <w:pPr>
      <w:spacing w:after="200"/>
    </w:pPr>
    <w:rPr>
      <w:i/>
      <w:iCs/>
      <w:color w:val="44546A" w:themeColor="text2"/>
      <w:sz w:val="18"/>
      <w:szCs w:val="18"/>
    </w:rPr>
  </w:style>
  <w:style w:type="character" w:styleId="Hipervnculo">
    <w:name w:val="Hyperlink"/>
    <w:basedOn w:val="Fuentedeprrafopredeter"/>
    <w:uiPriority w:val="99"/>
    <w:unhideWhenUsed/>
    <w:rsid w:val="00655B24"/>
    <w:rPr>
      <w:color w:val="0563C1" w:themeColor="hyperlink"/>
      <w:u w:val="single"/>
    </w:rPr>
  </w:style>
  <w:style w:type="character" w:customStyle="1" w:styleId="Ttulo1Car">
    <w:name w:val="Título 1 Car"/>
    <w:basedOn w:val="Fuentedeprrafopredeter"/>
    <w:link w:val="Ttulo1"/>
    <w:uiPriority w:val="9"/>
    <w:rsid w:val="00270B21"/>
    <w:rPr>
      <w:rFonts w:asciiTheme="majorHAnsi" w:eastAsiaTheme="majorEastAsia" w:hAnsiTheme="majorHAnsi" w:cstheme="majorBidi"/>
      <w:color w:val="2F5496" w:themeColor="accent1" w:themeShade="BF"/>
      <w:sz w:val="32"/>
      <w:szCs w:val="32"/>
      <w:lang w:val="es-ES_tradnl" w:eastAsia="es-ES_tradnl"/>
    </w:rPr>
  </w:style>
  <w:style w:type="paragraph" w:styleId="TtulodeTDC">
    <w:name w:val="TOC Heading"/>
    <w:basedOn w:val="Ttulo1"/>
    <w:next w:val="Normal"/>
    <w:uiPriority w:val="39"/>
    <w:unhideWhenUsed/>
    <w:qFormat/>
    <w:rsid w:val="00270B21"/>
    <w:pPr>
      <w:spacing w:before="480" w:line="276" w:lineRule="auto"/>
      <w:outlineLvl w:val="9"/>
    </w:pPr>
    <w:rPr>
      <w:b/>
      <w:bCs/>
      <w:sz w:val="28"/>
      <w:szCs w:val="28"/>
    </w:rPr>
  </w:style>
  <w:style w:type="paragraph" w:styleId="TDC2">
    <w:name w:val="toc 2"/>
    <w:basedOn w:val="Normal"/>
    <w:next w:val="Normal"/>
    <w:autoRedefine/>
    <w:uiPriority w:val="39"/>
    <w:unhideWhenUsed/>
    <w:rsid w:val="00270B21"/>
    <w:pPr>
      <w:ind w:left="240"/>
    </w:pPr>
    <w:rPr>
      <w:rFonts w:asciiTheme="minorHAnsi" w:hAnsiTheme="minorHAnsi"/>
      <w:b/>
      <w:bCs/>
      <w:sz w:val="22"/>
      <w:szCs w:val="22"/>
    </w:rPr>
  </w:style>
  <w:style w:type="paragraph" w:styleId="TDC3">
    <w:name w:val="toc 3"/>
    <w:basedOn w:val="Normal"/>
    <w:next w:val="Normal"/>
    <w:autoRedefine/>
    <w:uiPriority w:val="39"/>
    <w:unhideWhenUsed/>
    <w:rsid w:val="00270B21"/>
    <w:pPr>
      <w:ind w:left="480"/>
    </w:pPr>
    <w:rPr>
      <w:rFonts w:asciiTheme="minorHAnsi" w:hAnsiTheme="minorHAnsi"/>
      <w:sz w:val="22"/>
      <w:szCs w:val="22"/>
    </w:rPr>
  </w:style>
  <w:style w:type="paragraph" w:styleId="TDC1">
    <w:name w:val="toc 1"/>
    <w:basedOn w:val="Normal"/>
    <w:next w:val="Normal"/>
    <w:autoRedefine/>
    <w:uiPriority w:val="39"/>
    <w:semiHidden/>
    <w:unhideWhenUsed/>
    <w:rsid w:val="00270B21"/>
    <w:pPr>
      <w:spacing w:before="120"/>
    </w:pPr>
    <w:rPr>
      <w:rFonts w:asciiTheme="minorHAnsi" w:hAnsiTheme="minorHAnsi"/>
      <w:b/>
      <w:bCs/>
    </w:rPr>
  </w:style>
  <w:style w:type="paragraph" w:styleId="TDC4">
    <w:name w:val="toc 4"/>
    <w:basedOn w:val="Normal"/>
    <w:next w:val="Normal"/>
    <w:autoRedefine/>
    <w:uiPriority w:val="39"/>
    <w:semiHidden/>
    <w:unhideWhenUsed/>
    <w:rsid w:val="00270B21"/>
    <w:pPr>
      <w:ind w:left="720"/>
    </w:pPr>
    <w:rPr>
      <w:rFonts w:asciiTheme="minorHAnsi" w:hAnsiTheme="minorHAnsi"/>
      <w:sz w:val="20"/>
      <w:szCs w:val="20"/>
    </w:rPr>
  </w:style>
  <w:style w:type="paragraph" w:styleId="TDC5">
    <w:name w:val="toc 5"/>
    <w:basedOn w:val="Normal"/>
    <w:next w:val="Normal"/>
    <w:autoRedefine/>
    <w:uiPriority w:val="39"/>
    <w:semiHidden/>
    <w:unhideWhenUsed/>
    <w:rsid w:val="00270B21"/>
    <w:pPr>
      <w:ind w:left="960"/>
    </w:pPr>
    <w:rPr>
      <w:rFonts w:asciiTheme="minorHAnsi" w:hAnsiTheme="minorHAnsi"/>
      <w:sz w:val="20"/>
      <w:szCs w:val="20"/>
    </w:rPr>
  </w:style>
  <w:style w:type="paragraph" w:styleId="TDC6">
    <w:name w:val="toc 6"/>
    <w:basedOn w:val="Normal"/>
    <w:next w:val="Normal"/>
    <w:autoRedefine/>
    <w:uiPriority w:val="39"/>
    <w:semiHidden/>
    <w:unhideWhenUsed/>
    <w:rsid w:val="00270B21"/>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270B21"/>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270B21"/>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270B21"/>
    <w:pPr>
      <w:ind w:left="1920"/>
    </w:pPr>
    <w:rPr>
      <w:rFonts w:asciiTheme="minorHAnsi" w:hAnsiTheme="minorHAnsi"/>
      <w:sz w:val="20"/>
      <w:szCs w:val="20"/>
    </w:rPr>
  </w:style>
  <w:style w:type="paragraph" w:styleId="Tabladeilustraciones">
    <w:name w:val="table of figures"/>
    <w:basedOn w:val="Normal"/>
    <w:next w:val="Normal"/>
    <w:uiPriority w:val="99"/>
    <w:unhideWhenUsed/>
    <w:rsid w:val="00270B21"/>
    <w:pPr>
      <w:ind w:left="480" w:hanging="480"/>
    </w:pPr>
  </w:style>
  <w:style w:type="paragraph" w:styleId="Textodeglobo">
    <w:name w:val="Balloon Text"/>
    <w:basedOn w:val="Normal"/>
    <w:link w:val="TextodegloboCar"/>
    <w:uiPriority w:val="99"/>
    <w:semiHidden/>
    <w:unhideWhenUsed/>
    <w:rsid w:val="00556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636"/>
    <w:rPr>
      <w:rFonts w:ascii="Tahoma" w:hAnsi="Tahoma" w:cs="Tahoma"/>
      <w:sz w:val="16"/>
      <w:szCs w:val="16"/>
      <w:lang w:val="es-ES_tradnl" w:eastAsia="es-ES_tradnl"/>
    </w:rPr>
  </w:style>
  <w:style w:type="character" w:styleId="Refdecomentario">
    <w:name w:val="annotation reference"/>
    <w:basedOn w:val="Fuentedeprrafopredeter"/>
    <w:uiPriority w:val="99"/>
    <w:semiHidden/>
    <w:unhideWhenUsed/>
    <w:rsid w:val="00556636"/>
    <w:rPr>
      <w:sz w:val="16"/>
      <w:szCs w:val="16"/>
    </w:rPr>
  </w:style>
  <w:style w:type="paragraph" w:styleId="Textocomentario">
    <w:name w:val="annotation text"/>
    <w:basedOn w:val="Normal"/>
    <w:link w:val="TextocomentarioCar"/>
    <w:uiPriority w:val="99"/>
    <w:semiHidden/>
    <w:unhideWhenUsed/>
    <w:rsid w:val="00556636"/>
    <w:rPr>
      <w:sz w:val="20"/>
      <w:szCs w:val="20"/>
    </w:rPr>
  </w:style>
  <w:style w:type="character" w:customStyle="1" w:styleId="TextocomentarioCar">
    <w:name w:val="Texto comentario Car"/>
    <w:basedOn w:val="Fuentedeprrafopredeter"/>
    <w:link w:val="Textocomentario"/>
    <w:uiPriority w:val="99"/>
    <w:semiHidden/>
    <w:rsid w:val="00556636"/>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56636"/>
    <w:rPr>
      <w:b/>
      <w:bCs/>
    </w:rPr>
  </w:style>
  <w:style w:type="character" w:customStyle="1" w:styleId="AsuntodelcomentarioCar">
    <w:name w:val="Asunto del comentario Car"/>
    <w:basedOn w:val="TextocomentarioCar"/>
    <w:link w:val="Asuntodelcomentario"/>
    <w:uiPriority w:val="99"/>
    <w:semiHidden/>
    <w:rsid w:val="00556636"/>
    <w:rPr>
      <w:rFonts w:ascii="Times New Roman" w:hAnsi="Times New Roman" w:cs="Times New Roman"/>
      <w:b/>
      <w:bCs/>
      <w:sz w:val="20"/>
      <w:szCs w:val="20"/>
      <w:lang w:val="es-ES_tradnl" w:eastAsia="es-ES_tradnl"/>
    </w:rPr>
  </w:style>
  <w:style w:type="table" w:customStyle="1" w:styleId="GridTableLight">
    <w:name w:val="Grid Table Light"/>
    <w:basedOn w:val="Tablanormal"/>
    <w:uiPriority w:val="40"/>
    <w:rsid w:val="00383E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anormal"/>
    <w:uiPriority w:val="40"/>
    <w:rsid w:val="003F3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AB2778"/>
    <w:pPr>
      <w:spacing w:after="0" w:line="240" w:lineRule="auto"/>
    </w:pPr>
    <w:rPr>
      <w:rFonts w:ascii="Times New Roman" w:hAnsi="Times New Roman" w:cs="Times New Roman"/>
      <w:sz w:val="24"/>
      <w:szCs w:val="24"/>
      <w:lang w:val="es-ES_tradnl" w:eastAsia="es-ES_tradnl"/>
    </w:rPr>
  </w:style>
  <w:style w:type="character" w:styleId="Hipervnculovisitado">
    <w:name w:val="FollowedHyperlink"/>
    <w:basedOn w:val="Fuentedeprrafopredeter"/>
    <w:uiPriority w:val="99"/>
    <w:semiHidden/>
    <w:unhideWhenUsed/>
    <w:rsid w:val="002248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81"/>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270B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728C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B728C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tulo9">
    <w:name w:val="heading 9"/>
    <w:basedOn w:val="Normal"/>
    <w:next w:val="Normal"/>
    <w:link w:val="Ttulo9Car"/>
    <w:uiPriority w:val="9"/>
    <w:semiHidden/>
    <w:unhideWhenUsed/>
    <w:qFormat/>
    <w:rsid w:val="005345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28C5"/>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B728C5"/>
    <w:rPr>
      <w:rFonts w:asciiTheme="majorHAnsi" w:eastAsiaTheme="majorEastAsia" w:hAnsiTheme="majorHAnsi" w:cstheme="majorBidi"/>
      <w:color w:val="1F3763" w:themeColor="accent1" w:themeShade="7F"/>
      <w:sz w:val="24"/>
      <w:szCs w:val="24"/>
      <w:lang w:val="es-ES_tradnl"/>
    </w:rPr>
  </w:style>
  <w:style w:type="paragraph" w:styleId="Encabezado">
    <w:name w:val="header"/>
    <w:basedOn w:val="Normal"/>
    <w:link w:val="EncabezadoCar"/>
    <w:uiPriority w:val="99"/>
    <w:unhideWhenUsed/>
    <w:rsid w:val="00353576"/>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353576"/>
    <w:rPr>
      <w:sz w:val="24"/>
      <w:szCs w:val="24"/>
      <w:lang w:val="es-ES_tradnl"/>
    </w:rPr>
  </w:style>
  <w:style w:type="paragraph" w:styleId="Piedepgina">
    <w:name w:val="footer"/>
    <w:basedOn w:val="Normal"/>
    <w:link w:val="PiedepginaCar"/>
    <w:uiPriority w:val="99"/>
    <w:unhideWhenUsed/>
    <w:rsid w:val="00353576"/>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353576"/>
    <w:rPr>
      <w:sz w:val="24"/>
      <w:szCs w:val="24"/>
      <w:lang w:val="es-ES_tradnl"/>
    </w:rPr>
  </w:style>
  <w:style w:type="character" w:styleId="Nmerodepgina">
    <w:name w:val="page number"/>
    <w:basedOn w:val="Fuentedeprrafopredeter"/>
    <w:uiPriority w:val="99"/>
    <w:semiHidden/>
    <w:unhideWhenUsed/>
    <w:rsid w:val="00632E5F"/>
  </w:style>
  <w:style w:type="paragraph" w:styleId="Sinespaciado">
    <w:name w:val="No Spacing"/>
    <w:link w:val="SinespaciadoCar"/>
    <w:uiPriority w:val="1"/>
    <w:qFormat/>
    <w:rsid w:val="00C105E9"/>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C105E9"/>
    <w:rPr>
      <w:rFonts w:eastAsiaTheme="minorEastAsia"/>
      <w:lang w:val="en-US" w:eastAsia="zh-CN"/>
    </w:rPr>
  </w:style>
  <w:style w:type="paragraph" w:styleId="Mapadeldocumento">
    <w:name w:val="Document Map"/>
    <w:basedOn w:val="Normal"/>
    <w:link w:val="MapadeldocumentoCar"/>
    <w:uiPriority w:val="99"/>
    <w:semiHidden/>
    <w:unhideWhenUsed/>
    <w:rsid w:val="006862F4"/>
  </w:style>
  <w:style w:type="character" w:customStyle="1" w:styleId="MapadeldocumentoCar">
    <w:name w:val="Mapa del documento Car"/>
    <w:basedOn w:val="Fuentedeprrafopredeter"/>
    <w:link w:val="Mapadeldocumento"/>
    <w:uiPriority w:val="99"/>
    <w:semiHidden/>
    <w:rsid w:val="006862F4"/>
    <w:rPr>
      <w:rFonts w:ascii="Times New Roman" w:hAnsi="Times New Roman" w:cs="Times New Roman"/>
      <w:sz w:val="24"/>
      <w:szCs w:val="24"/>
      <w:lang w:val="es-ES_tradnl"/>
    </w:rPr>
  </w:style>
  <w:style w:type="table" w:styleId="Tablaconcuadrcula">
    <w:name w:val="Table Grid"/>
    <w:basedOn w:val="Tablanormal"/>
    <w:uiPriority w:val="39"/>
    <w:rsid w:val="005F31D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31DF"/>
    <w:pPr>
      <w:ind w:left="720"/>
      <w:contextualSpacing/>
    </w:pPr>
    <w:rPr>
      <w:rFonts w:asciiTheme="minorHAnsi" w:hAnsiTheme="minorHAnsi" w:cstheme="minorBidi"/>
      <w:lang w:val="en-US" w:eastAsia="en-US"/>
    </w:rPr>
  </w:style>
  <w:style w:type="character" w:customStyle="1" w:styleId="Ttulo9Car">
    <w:name w:val="Título 9 Car"/>
    <w:basedOn w:val="Fuentedeprrafopredeter"/>
    <w:link w:val="Ttulo9"/>
    <w:uiPriority w:val="9"/>
    <w:semiHidden/>
    <w:rsid w:val="00534567"/>
    <w:rPr>
      <w:rFonts w:asciiTheme="majorHAnsi" w:eastAsiaTheme="majorEastAsia" w:hAnsiTheme="majorHAnsi" w:cstheme="majorBidi"/>
      <w:i/>
      <w:iCs/>
      <w:color w:val="272727" w:themeColor="text1" w:themeTint="D8"/>
      <w:sz w:val="21"/>
      <w:szCs w:val="21"/>
      <w:lang w:val="es-ES_tradnl"/>
    </w:rPr>
  </w:style>
  <w:style w:type="paragraph" w:styleId="Textonotapie">
    <w:name w:val="footnote text"/>
    <w:basedOn w:val="Normal"/>
    <w:link w:val="TextonotapieCar"/>
    <w:uiPriority w:val="99"/>
    <w:unhideWhenUsed/>
    <w:rsid w:val="000869B1"/>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0869B1"/>
    <w:rPr>
      <w:sz w:val="24"/>
      <w:szCs w:val="24"/>
      <w:lang w:val="es-ES_tradnl"/>
    </w:rPr>
  </w:style>
  <w:style w:type="character" w:styleId="Refdenotaalpie">
    <w:name w:val="footnote reference"/>
    <w:basedOn w:val="Fuentedeprrafopredeter"/>
    <w:uiPriority w:val="99"/>
    <w:unhideWhenUsed/>
    <w:rsid w:val="000869B1"/>
    <w:rPr>
      <w:vertAlign w:val="superscript"/>
    </w:rPr>
  </w:style>
  <w:style w:type="paragraph" w:customStyle="1" w:styleId="Prrafodelista1">
    <w:name w:val="Párrafo de lista1"/>
    <w:basedOn w:val="Normal"/>
    <w:uiPriority w:val="99"/>
    <w:qFormat/>
    <w:rsid w:val="006D55AF"/>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eastAsia="en-US"/>
    </w:rPr>
  </w:style>
  <w:style w:type="table" w:customStyle="1" w:styleId="Cuadrculadetablaclara1">
    <w:name w:val="Cuadrícula de tabla clara1"/>
    <w:basedOn w:val="Tablanormal"/>
    <w:uiPriority w:val="40"/>
    <w:rsid w:val="00225C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pgrafe">
    <w:name w:val="caption"/>
    <w:basedOn w:val="Normal"/>
    <w:next w:val="Normal"/>
    <w:uiPriority w:val="35"/>
    <w:unhideWhenUsed/>
    <w:qFormat/>
    <w:rsid w:val="004750E7"/>
    <w:pPr>
      <w:spacing w:after="200"/>
    </w:pPr>
    <w:rPr>
      <w:i/>
      <w:iCs/>
      <w:color w:val="44546A" w:themeColor="text2"/>
      <w:sz w:val="18"/>
      <w:szCs w:val="18"/>
    </w:rPr>
  </w:style>
  <w:style w:type="character" w:styleId="Hipervnculo">
    <w:name w:val="Hyperlink"/>
    <w:basedOn w:val="Fuentedeprrafopredeter"/>
    <w:uiPriority w:val="99"/>
    <w:unhideWhenUsed/>
    <w:rsid w:val="00655B24"/>
    <w:rPr>
      <w:color w:val="0563C1" w:themeColor="hyperlink"/>
      <w:u w:val="single"/>
    </w:rPr>
  </w:style>
  <w:style w:type="character" w:customStyle="1" w:styleId="Ttulo1Car">
    <w:name w:val="Título 1 Car"/>
    <w:basedOn w:val="Fuentedeprrafopredeter"/>
    <w:link w:val="Ttulo1"/>
    <w:uiPriority w:val="9"/>
    <w:rsid w:val="00270B21"/>
    <w:rPr>
      <w:rFonts w:asciiTheme="majorHAnsi" w:eastAsiaTheme="majorEastAsia" w:hAnsiTheme="majorHAnsi" w:cstheme="majorBidi"/>
      <w:color w:val="2F5496" w:themeColor="accent1" w:themeShade="BF"/>
      <w:sz w:val="32"/>
      <w:szCs w:val="32"/>
      <w:lang w:val="es-ES_tradnl" w:eastAsia="es-ES_tradnl"/>
    </w:rPr>
  </w:style>
  <w:style w:type="paragraph" w:styleId="TtulodeTDC">
    <w:name w:val="TOC Heading"/>
    <w:basedOn w:val="Ttulo1"/>
    <w:next w:val="Normal"/>
    <w:uiPriority w:val="39"/>
    <w:unhideWhenUsed/>
    <w:qFormat/>
    <w:rsid w:val="00270B21"/>
    <w:pPr>
      <w:spacing w:before="480" w:line="276" w:lineRule="auto"/>
      <w:outlineLvl w:val="9"/>
    </w:pPr>
    <w:rPr>
      <w:b/>
      <w:bCs/>
      <w:sz w:val="28"/>
      <w:szCs w:val="28"/>
    </w:rPr>
  </w:style>
  <w:style w:type="paragraph" w:styleId="TDC2">
    <w:name w:val="toc 2"/>
    <w:basedOn w:val="Normal"/>
    <w:next w:val="Normal"/>
    <w:autoRedefine/>
    <w:uiPriority w:val="39"/>
    <w:unhideWhenUsed/>
    <w:rsid w:val="00270B21"/>
    <w:pPr>
      <w:ind w:left="240"/>
    </w:pPr>
    <w:rPr>
      <w:rFonts w:asciiTheme="minorHAnsi" w:hAnsiTheme="minorHAnsi"/>
      <w:b/>
      <w:bCs/>
      <w:sz w:val="22"/>
      <w:szCs w:val="22"/>
    </w:rPr>
  </w:style>
  <w:style w:type="paragraph" w:styleId="TDC3">
    <w:name w:val="toc 3"/>
    <w:basedOn w:val="Normal"/>
    <w:next w:val="Normal"/>
    <w:autoRedefine/>
    <w:uiPriority w:val="39"/>
    <w:unhideWhenUsed/>
    <w:rsid w:val="00270B21"/>
    <w:pPr>
      <w:ind w:left="480"/>
    </w:pPr>
    <w:rPr>
      <w:rFonts w:asciiTheme="minorHAnsi" w:hAnsiTheme="minorHAnsi"/>
      <w:sz w:val="22"/>
      <w:szCs w:val="22"/>
    </w:rPr>
  </w:style>
  <w:style w:type="paragraph" w:styleId="TDC1">
    <w:name w:val="toc 1"/>
    <w:basedOn w:val="Normal"/>
    <w:next w:val="Normal"/>
    <w:autoRedefine/>
    <w:uiPriority w:val="39"/>
    <w:semiHidden/>
    <w:unhideWhenUsed/>
    <w:rsid w:val="00270B21"/>
    <w:pPr>
      <w:spacing w:before="120"/>
    </w:pPr>
    <w:rPr>
      <w:rFonts w:asciiTheme="minorHAnsi" w:hAnsiTheme="minorHAnsi"/>
      <w:b/>
      <w:bCs/>
    </w:rPr>
  </w:style>
  <w:style w:type="paragraph" w:styleId="TDC4">
    <w:name w:val="toc 4"/>
    <w:basedOn w:val="Normal"/>
    <w:next w:val="Normal"/>
    <w:autoRedefine/>
    <w:uiPriority w:val="39"/>
    <w:semiHidden/>
    <w:unhideWhenUsed/>
    <w:rsid w:val="00270B21"/>
    <w:pPr>
      <w:ind w:left="720"/>
    </w:pPr>
    <w:rPr>
      <w:rFonts w:asciiTheme="minorHAnsi" w:hAnsiTheme="minorHAnsi"/>
      <w:sz w:val="20"/>
      <w:szCs w:val="20"/>
    </w:rPr>
  </w:style>
  <w:style w:type="paragraph" w:styleId="TDC5">
    <w:name w:val="toc 5"/>
    <w:basedOn w:val="Normal"/>
    <w:next w:val="Normal"/>
    <w:autoRedefine/>
    <w:uiPriority w:val="39"/>
    <w:semiHidden/>
    <w:unhideWhenUsed/>
    <w:rsid w:val="00270B21"/>
    <w:pPr>
      <w:ind w:left="960"/>
    </w:pPr>
    <w:rPr>
      <w:rFonts w:asciiTheme="minorHAnsi" w:hAnsiTheme="minorHAnsi"/>
      <w:sz w:val="20"/>
      <w:szCs w:val="20"/>
    </w:rPr>
  </w:style>
  <w:style w:type="paragraph" w:styleId="TDC6">
    <w:name w:val="toc 6"/>
    <w:basedOn w:val="Normal"/>
    <w:next w:val="Normal"/>
    <w:autoRedefine/>
    <w:uiPriority w:val="39"/>
    <w:semiHidden/>
    <w:unhideWhenUsed/>
    <w:rsid w:val="00270B21"/>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270B21"/>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270B21"/>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270B21"/>
    <w:pPr>
      <w:ind w:left="1920"/>
    </w:pPr>
    <w:rPr>
      <w:rFonts w:asciiTheme="minorHAnsi" w:hAnsiTheme="minorHAnsi"/>
      <w:sz w:val="20"/>
      <w:szCs w:val="20"/>
    </w:rPr>
  </w:style>
  <w:style w:type="paragraph" w:styleId="Tabladeilustraciones">
    <w:name w:val="table of figures"/>
    <w:basedOn w:val="Normal"/>
    <w:next w:val="Normal"/>
    <w:uiPriority w:val="99"/>
    <w:unhideWhenUsed/>
    <w:rsid w:val="00270B21"/>
    <w:pPr>
      <w:ind w:left="480" w:hanging="480"/>
    </w:pPr>
  </w:style>
  <w:style w:type="paragraph" w:styleId="Textodeglobo">
    <w:name w:val="Balloon Text"/>
    <w:basedOn w:val="Normal"/>
    <w:link w:val="TextodegloboCar"/>
    <w:uiPriority w:val="99"/>
    <w:semiHidden/>
    <w:unhideWhenUsed/>
    <w:rsid w:val="00556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636"/>
    <w:rPr>
      <w:rFonts w:ascii="Tahoma" w:hAnsi="Tahoma" w:cs="Tahoma"/>
      <w:sz w:val="16"/>
      <w:szCs w:val="16"/>
      <w:lang w:val="es-ES_tradnl" w:eastAsia="es-ES_tradnl"/>
    </w:rPr>
  </w:style>
  <w:style w:type="character" w:styleId="Refdecomentario">
    <w:name w:val="annotation reference"/>
    <w:basedOn w:val="Fuentedeprrafopredeter"/>
    <w:uiPriority w:val="99"/>
    <w:semiHidden/>
    <w:unhideWhenUsed/>
    <w:rsid w:val="00556636"/>
    <w:rPr>
      <w:sz w:val="16"/>
      <w:szCs w:val="16"/>
    </w:rPr>
  </w:style>
  <w:style w:type="paragraph" w:styleId="Textocomentario">
    <w:name w:val="annotation text"/>
    <w:basedOn w:val="Normal"/>
    <w:link w:val="TextocomentarioCar"/>
    <w:uiPriority w:val="99"/>
    <w:semiHidden/>
    <w:unhideWhenUsed/>
    <w:rsid w:val="00556636"/>
    <w:rPr>
      <w:sz w:val="20"/>
      <w:szCs w:val="20"/>
    </w:rPr>
  </w:style>
  <w:style w:type="character" w:customStyle="1" w:styleId="TextocomentarioCar">
    <w:name w:val="Texto comentario Car"/>
    <w:basedOn w:val="Fuentedeprrafopredeter"/>
    <w:link w:val="Textocomentario"/>
    <w:uiPriority w:val="99"/>
    <w:semiHidden/>
    <w:rsid w:val="00556636"/>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56636"/>
    <w:rPr>
      <w:b/>
      <w:bCs/>
    </w:rPr>
  </w:style>
  <w:style w:type="character" w:customStyle="1" w:styleId="AsuntodelcomentarioCar">
    <w:name w:val="Asunto del comentario Car"/>
    <w:basedOn w:val="TextocomentarioCar"/>
    <w:link w:val="Asuntodelcomentario"/>
    <w:uiPriority w:val="99"/>
    <w:semiHidden/>
    <w:rsid w:val="00556636"/>
    <w:rPr>
      <w:rFonts w:ascii="Times New Roman" w:hAnsi="Times New Roman" w:cs="Times New Roman"/>
      <w:b/>
      <w:bCs/>
      <w:sz w:val="20"/>
      <w:szCs w:val="20"/>
      <w:lang w:val="es-ES_tradnl" w:eastAsia="es-ES_tradnl"/>
    </w:rPr>
  </w:style>
  <w:style w:type="table" w:customStyle="1" w:styleId="GridTableLight">
    <w:name w:val="Grid Table Light"/>
    <w:basedOn w:val="Tablanormal"/>
    <w:uiPriority w:val="40"/>
    <w:rsid w:val="00383E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anormal"/>
    <w:uiPriority w:val="40"/>
    <w:rsid w:val="003F3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AB2778"/>
    <w:pPr>
      <w:spacing w:after="0" w:line="240" w:lineRule="auto"/>
    </w:pPr>
    <w:rPr>
      <w:rFonts w:ascii="Times New Roman" w:hAnsi="Times New Roman" w:cs="Times New Roman"/>
      <w:sz w:val="24"/>
      <w:szCs w:val="24"/>
      <w:lang w:val="es-ES_tradnl" w:eastAsia="es-ES_tradnl"/>
    </w:rPr>
  </w:style>
  <w:style w:type="character" w:styleId="Hipervnculovisitado">
    <w:name w:val="FollowedHyperlink"/>
    <w:basedOn w:val="Fuentedeprrafopredeter"/>
    <w:uiPriority w:val="99"/>
    <w:semiHidden/>
    <w:unhideWhenUsed/>
    <w:rsid w:val="00224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8290">
      <w:bodyDiv w:val="1"/>
      <w:marLeft w:val="0"/>
      <w:marRight w:val="0"/>
      <w:marTop w:val="0"/>
      <w:marBottom w:val="0"/>
      <w:divBdr>
        <w:top w:val="none" w:sz="0" w:space="0" w:color="auto"/>
        <w:left w:val="none" w:sz="0" w:space="0" w:color="auto"/>
        <w:bottom w:val="none" w:sz="0" w:space="0" w:color="auto"/>
        <w:right w:val="none" w:sz="0" w:space="0" w:color="auto"/>
      </w:divBdr>
    </w:div>
    <w:div w:id="85466431">
      <w:bodyDiv w:val="1"/>
      <w:marLeft w:val="0"/>
      <w:marRight w:val="0"/>
      <w:marTop w:val="0"/>
      <w:marBottom w:val="0"/>
      <w:divBdr>
        <w:top w:val="none" w:sz="0" w:space="0" w:color="auto"/>
        <w:left w:val="none" w:sz="0" w:space="0" w:color="auto"/>
        <w:bottom w:val="none" w:sz="0" w:space="0" w:color="auto"/>
        <w:right w:val="none" w:sz="0" w:space="0" w:color="auto"/>
      </w:divBdr>
    </w:div>
    <w:div w:id="131286832">
      <w:bodyDiv w:val="1"/>
      <w:marLeft w:val="0"/>
      <w:marRight w:val="0"/>
      <w:marTop w:val="0"/>
      <w:marBottom w:val="0"/>
      <w:divBdr>
        <w:top w:val="none" w:sz="0" w:space="0" w:color="auto"/>
        <w:left w:val="none" w:sz="0" w:space="0" w:color="auto"/>
        <w:bottom w:val="none" w:sz="0" w:space="0" w:color="auto"/>
        <w:right w:val="none" w:sz="0" w:space="0" w:color="auto"/>
      </w:divBdr>
    </w:div>
    <w:div w:id="135150218">
      <w:bodyDiv w:val="1"/>
      <w:marLeft w:val="0"/>
      <w:marRight w:val="0"/>
      <w:marTop w:val="0"/>
      <w:marBottom w:val="0"/>
      <w:divBdr>
        <w:top w:val="none" w:sz="0" w:space="0" w:color="auto"/>
        <w:left w:val="none" w:sz="0" w:space="0" w:color="auto"/>
        <w:bottom w:val="none" w:sz="0" w:space="0" w:color="auto"/>
        <w:right w:val="none" w:sz="0" w:space="0" w:color="auto"/>
      </w:divBdr>
    </w:div>
    <w:div w:id="166292372">
      <w:bodyDiv w:val="1"/>
      <w:marLeft w:val="0"/>
      <w:marRight w:val="0"/>
      <w:marTop w:val="0"/>
      <w:marBottom w:val="0"/>
      <w:divBdr>
        <w:top w:val="none" w:sz="0" w:space="0" w:color="auto"/>
        <w:left w:val="none" w:sz="0" w:space="0" w:color="auto"/>
        <w:bottom w:val="none" w:sz="0" w:space="0" w:color="auto"/>
        <w:right w:val="none" w:sz="0" w:space="0" w:color="auto"/>
      </w:divBdr>
    </w:div>
    <w:div w:id="196896919">
      <w:bodyDiv w:val="1"/>
      <w:marLeft w:val="0"/>
      <w:marRight w:val="0"/>
      <w:marTop w:val="0"/>
      <w:marBottom w:val="0"/>
      <w:divBdr>
        <w:top w:val="none" w:sz="0" w:space="0" w:color="auto"/>
        <w:left w:val="none" w:sz="0" w:space="0" w:color="auto"/>
        <w:bottom w:val="none" w:sz="0" w:space="0" w:color="auto"/>
        <w:right w:val="none" w:sz="0" w:space="0" w:color="auto"/>
      </w:divBdr>
    </w:div>
    <w:div w:id="283730736">
      <w:bodyDiv w:val="1"/>
      <w:marLeft w:val="0"/>
      <w:marRight w:val="0"/>
      <w:marTop w:val="0"/>
      <w:marBottom w:val="0"/>
      <w:divBdr>
        <w:top w:val="none" w:sz="0" w:space="0" w:color="auto"/>
        <w:left w:val="none" w:sz="0" w:space="0" w:color="auto"/>
        <w:bottom w:val="none" w:sz="0" w:space="0" w:color="auto"/>
        <w:right w:val="none" w:sz="0" w:space="0" w:color="auto"/>
      </w:divBdr>
    </w:div>
    <w:div w:id="298650601">
      <w:bodyDiv w:val="1"/>
      <w:marLeft w:val="0"/>
      <w:marRight w:val="0"/>
      <w:marTop w:val="0"/>
      <w:marBottom w:val="0"/>
      <w:divBdr>
        <w:top w:val="none" w:sz="0" w:space="0" w:color="auto"/>
        <w:left w:val="none" w:sz="0" w:space="0" w:color="auto"/>
        <w:bottom w:val="none" w:sz="0" w:space="0" w:color="auto"/>
        <w:right w:val="none" w:sz="0" w:space="0" w:color="auto"/>
      </w:divBdr>
    </w:div>
    <w:div w:id="338898342">
      <w:bodyDiv w:val="1"/>
      <w:marLeft w:val="0"/>
      <w:marRight w:val="0"/>
      <w:marTop w:val="0"/>
      <w:marBottom w:val="0"/>
      <w:divBdr>
        <w:top w:val="none" w:sz="0" w:space="0" w:color="auto"/>
        <w:left w:val="none" w:sz="0" w:space="0" w:color="auto"/>
        <w:bottom w:val="none" w:sz="0" w:space="0" w:color="auto"/>
        <w:right w:val="none" w:sz="0" w:space="0" w:color="auto"/>
      </w:divBdr>
    </w:div>
    <w:div w:id="409540606">
      <w:bodyDiv w:val="1"/>
      <w:marLeft w:val="0"/>
      <w:marRight w:val="0"/>
      <w:marTop w:val="0"/>
      <w:marBottom w:val="0"/>
      <w:divBdr>
        <w:top w:val="none" w:sz="0" w:space="0" w:color="auto"/>
        <w:left w:val="none" w:sz="0" w:space="0" w:color="auto"/>
        <w:bottom w:val="none" w:sz="0" w:space="0" w:color="auto"/>
        <w:right w:val="none" w:sz="0" w:space="0" w:color="auto"/>
      </w:divBdr>
    </w:div>
    <w:div w:id="474881530">
      <w:bodyDiv w:val="1"/>
      <w:marLeft w:val="0"/>
      <w:marRight w:val="0"/>
      <w:marTop w:val="0"/>
      <w:marBottom w:val="0"/>
      <w:divBdr>
        <w:top w:val="none" w:sz="0" w:space="0" w:color="auto"/>
        <w:left w:val="none" w:sz="0" w:space="0" w:color="auto"/>
        <w:bottom w:val="none" w:sz="0" w:space="0" w:color="auto"/>
        <w:right w:val="none" w:sz="0" w:space="0" w:color="auto"/>
      </w:divBdr>
    </w:div>
    <w:div w:id="482160012">
      <w:bodyDiv w:val="1"/>
      <w:marLeft w:val="0"/>
      <w:marRight w:val="0"/>
      <w:marTop w:val="0"/>
      <w:marBottom w:val="0"/>
      <w:divBdr>
        <w:top w:val="none" w:sz="0" w:space="0" w:color="auto"/>
        <w:left w:val="none" w:sz="0" w:space="0" w:color="auto"/>
        <w:bottom w:val="none" w:sz="0" w:space="0" w:color="auto"/>
        <w:right w:val="none" w:sz="0" w:space="0" w:color="auto"/>
      </w:divBdr>
    </w:div>
    <w:div w:id="505481581">
      <w:bodyDiv w:val="1"/>
      <w:marLeft w:val="0"/>
      <w:marRight w:val="0"/>
      <w:marTop w:val="0"/>
      <w:marBottom w:val="0"/>
      <w:divBdr>
        <w:top w:val="none" w:sz="0" w:space="0" w:color="auto"/>
        <w:left w:val="none" w:sz="0" w:space="0" w:color="auto"/>
        <w:bottom w:val="none" w:sz="0" w:space="0" w:color="auto"/>
        <w:right w:val="none" w:sz="0" w:space="0" w:color="auto"/>
      </w:divBdr>
    </w:div>
    <w:div w:id="559171404">
      <w:bodyDiv w:val="1"/>
      <w:marLeft w:val="0"/>
      <w:marRight w:val="0"/>
      <w:marTop w:val="0"/>
      <w:marBottom w:val="0"/>
      <w:divBdr>
        <w:top w:val="none" w:sz="0" w:space="0" w:color="auto"/>
        <w:left w:val="none" w:sz="0" w:space="0" w:color="auto"/>
        <w:bottom w:val="none" w:sz="0" w:space="0" w:color="auto"/>
        <w:right w:val="none" w:sz="0" w:space="0" w:color="auto"/>
      </w:divBdr>
    </w:div>
    <w:div w:id="592057837">
      <w:bodyDiv w:val="1"/>
      <w:marLeft w:val="0"/>
      <w:marRight w:val="0"/>
      <w:marTop w:val="0"/>
      <w:marBottom w:val="0"/>
      <w:divBdr>
        <w:top w:val="none" w:sz="0" w:space="0" w:color="auto"/>
        <w:left w:val="none" w:sz="0" w:space="0" w:color="auto"/>
        <w:bottom w:val="none" w:sz="0" w:space="0" w:color="auto"/>
        <w:right w:val="none" w:sz="0" w:space="0" w:color="auto"/>
      </w:divBdr>
    </w:div>
    <w:div w:id="734472725">
      <w:bodyDiv w:val="1"/>
      <w:marLeft w:val="0"/>
      <w:marRight w:val="0"/>
      <w:marTop w:val="0"/>
      <w:marBottom w:val="0"/>
      <w:divBdr>
        <w:top w:val="none" w:sz="0" w:space="0" w:color="auto"/>
        <w:left w:val="none" w:sz="0" w:space="0" w:color="auto"/>
        <w:bottom w:val="none" w:sz="0" w:space="0" w:color="auto"/>
        <w:right w:val="none" w:sz="0" w:space="0" w:color="auto"/>
      </w:divBdr>
    </w:div>
    <w:div w:id="758329753">
      <w:bodyDiv w:val="1"/>
      <w:marLeft w:val="0"/>
      <w:marRight w:val="0"/>
      <w:marTop w:val="0"/>
      <w:marBottom w:val="0"/>
      <w:divBdr>
        <w:top w:val="none" w:sz="0" w:space="0" w:color="auto"/>
        <w:left w:val="none" w:sz="0" w:space="0" w:color="auto"/>
        <w:bottom w:val="none" w:sz="0" w:space="0" w:color="auto"/>
        <w:right w:val="none" w:sz="0" w:space="0" w:color="auto"/>
      </w:divBdr>
    </w:div>
    <w:div w:id="819269080">
      <w:bodyDiv w:val="1"/>
      <w:marLeft w:val="0"/>
      <w:marRight w:val="0"/>
      <w:marTop w:val="0"/>
      <w:marBottom w:val="0"/>
      <w:divBdr>
        <w:top w:val="none" w:sz="0" w:space="0" w:color="auto"/>
        <w:left w:val="none" w:sz="0" w:space="0" w:color="auto"/>
        <w:bottom w:val="none" w:sz="0" w:space="0" w:color="auto"/>
        <w:right w:val="none" w:sz="0" w:space="0" w:color="auto"/>
      </w:divBdr>
    </w:div>
    <w:div w:id="976297744">
      <w:bodyDiv w:val="1"/>
      <w:marLeft w:val="0"/>
      <w:marRight w:val="0"/>
      <w:marTop w:val="0"/>
      <w:marBottom w:val="0"/>
      <w:divBdr>
        <w:top w:val="none" w:sz="0" w:space="0" w:color="auto"/>
        <w:left w:val="none" w:sz="0" w:space="0" w:color="auto"/>
        <w:bottom w:val="none" w:sz="0" w:space="0" w:color="auto"/>
        <w:right w:val="none" w:sz="0" w:space="0" w:color="auto"/>
      </w:divBdr>
    </w:div>
    <w:div w:id="1213155158">
      <w:bodyDiv w:val="1"/>
      <w:marLeft w:val="0"/>
      <w:marRight w:val="0"/>
      <w:marTop w:val="0"/>
      <w:marBottom w:val="0"/>
      <w:divBdr>
        <w:top w:val="none" w:sz="0" w:space="0" w:color="auto"/>
        <w:left w:val="none" w:sz="0" w:space="0" w:color="auto"/>
        <w:bottom w:val="none" w:sz="0" w:space="0" w:color="auto"/>
        <w:right w:val="none" w:sz="0" w:space="0" w:color="auto"/>
      </w:divBdr>
    </w:div>
    <w:div w:id="1244028639">
      <w:bodyDiv w:val="1"/>
      <w:marLeft w:val="0"/>
      <w:marRight w:val="0"/>
      <w:marTop w:val="0"/>
      <w:marBottom w:val="0"/>
      <w:divBdr>
        <w:top w:val="none" w:sz="0" w:space="0" w:color="auto"/>
        <w:left w:val="none" w:sz="0" w:space="0" w:color="auto"/>
        <w:bottom w:val="none" w:sz="0" w:space="0" w:color="auto"/>
        <w:right w:val="none" w:sz="0" w:space="0" w:color="auto"/>
      </w:divBdr>
    </w:div>
    <w:div w:id="1354187338">
      <w:bodyDiv w:val="1"/>
      <w:marLeft w:val="0"/>
      <w:marRight w:val="0"/>
      <w:marTop w:val="0"/>
      <w:marBottom w:val="0"/>
      <w:divBdr>
        <w:top w:val="none" w:sz="0" w:space="0" w:color="auto"/>
        <w:left w:val="none" w:sz="0" w:space="0" w:color="auto"/>
        <w:bottom w:val="none" w:sz="0" w:space="0" w:color="auto"/>
        <w:right w:val="none" w:sz="0" w:space="0" w:color="auto"/>
      </w:divBdr>
    </w:div>
    <w:div w:id="1391270999">
      <w:bodyDiv w:val="1"/>
      <w:marLeft w:val="0"/>
      <w:marRight w:val="0"/>
      <w:marTop w:val="0"/>
      <w:marBottom w:val="0"/>
      <w:divBdr>
        <w:top w:val="none" w:sz="0" w:space="0" w:color="auto"/>
        <w:left w:val="none" w:sz="0" w:space="0" w:color="auto"/>
        <w:bottom w:val="none" w:sz="0" w:space="0" w:color="auto"/>
        <w:right w:val="none" w:sz="0" w:space="0" w:color="auto"/>
      </w:divBdr>
    </w:div>
    <w:div w:id="1476020997">
      <w:bodyDiv w:val="1"/>
      <w:marLeft w:val="0"/>
      <w:marRight w:val="0"/>
      <w:marTop w:val="0"/>
      <w:marBottom w:val="0"/>
      <w:divBdr>
        <w:top w:val="none" w:sz="0" w:space="0" w:color="auto"/>
        <w:left w:val="none" w:sz="0" w:space="0" w:color="auto"/>
        <w:bottom w:val="none" w:sz="0" w:space="0" w:color="auto"/>
        <w:right w:val="none" w:sz="0" w:space="0" w:color="auto"/>
      </w:divBdr>
    </w:div>
    <w:div w:id="1553275563">
      <w:bodyDiv w:val="1"/>
      <w:marLeft w:val="0"/>
      <w:marRight w:val="0"/>
      <w:marTop w:val="0"/>
      <w:marBottom w:val="0"/>
      <w:divBdr>
        <w:top w:val="none" w:sz="0" w:space="0" w:color="auto"/>
        <w:left w:val="none" w:sz="0" w:space="0" w:color="auto"/>
        <w:bottom w:val="none" w:sz="0" w:space="0" w:color="auto"/>
        <w:right w:val="none" w:sz="0" w:space="0" w:color="auto"/>
      </w:divBdr>
    </w:div>
    <w:div w:id="1666128055">
      <w:bodyDiv w:val="1"/>
      <w:marLeft w:val="0"/>
      <w:marRight w:val="0"/>
      <w:marTop w:val="0"/>
      <w:marBottom w:val="0"/>
      <w:divBdr>
        <w:top w:val="none" w:sz="0" w:space="0" w:color="auto"/>
        <w:left w:val="none" w:sz="0" w:space="0" w:color="auto"/>
        <w:bottom w:val="none" w:sz="0" w:space="0" w:color="auto"/>
        <w:right w:val="none" w:sz="0" w:space="0" w:color="auto"/>
      </w:divBdr>
    </w:div>
    <w:div w:id="1725180856">
      <w:bodyDiv w:val="1"/>
      <w:marLeft w:val="0"/>
      <w:marRight w:val="0"/>
      <w:marTop w:val="0"/>
      <w:marBottom w:val="0"/>
      <w:divBdr>
        <w:top w:val="none" w:sz="0" w:space="0" w:color="auto"/>
        <w:left w:val="none" w:sz="0" w:space="0" w:color="auto"/>
        <w:bottom w:val="none" w:sz="0" w:space="0" w:color="auto"/>
        <w:right w:val="none" w:sz="0" w:space="0" w:color="auto"/>
      </w:divBdr>
    </w:div>
    <w:div w:id="1737435899">
      <w:bodyDiv w:val="1"/>
      <w:marLeft w:val="0"/>
      <w:marRight w:val="0"/>
      <w:marTop w:val="0"/>
      <w:marBottom w:val="0"/>
      <w:divBdr>
        <w:top w:val="none" w:sz="0" w:space="0" w:color="auto"/>
        <w:left w:val="none" w:sz="0" w:space="0" w:color="auto"/>
        <w:bottom w:val="none" w:sz="0" w:space="0" w:color="auto"/>
        <w:right w:val="none" w:sz="0" w:space="0" w:color="auto"/>
      </w:divBdr>
    </w:div>
    <w:div w:id="1802336717">
      <w:bodyDiv w:val="1"/>
      <w:marLeft w:val="0"/>
      <w:marRight w:val="0"/>
      <w:marTop w:val="0"/>
      <w:marBottom w:val="0"/>
      <w:divBdr>
        <w:top w:val="none" w:sz="0" w:space="0" w:color="auto"/>
        <w:left w:val="none" w:sz="0" w:space="0" w:color="auto"/>
        <w:bottom w:val="none" w:sz="0" w:space="0" w:color="auto"/>
        <w:right w:val="none" w:sz="0" w:space="0" w:color="auto"/>
      </w:divBdr>
    </w:div>
    <w:div w:id="1842425170">
      <w:bodyDiv w:val="1"/>
      <w:marLeft w:val="0"/>
      <w:marRight w:val="0"/>
      <w:marTop w:val="0"/>
      <w:marBottom w:val="0"/>
      <w:divBdr>
        <w:top w:val="none" w:sz="0" w:space="0" w:color="auto"/>
        <w:left w:val="none" w:sz="0" w:space="0" w:color="auto"/>
        <w:bottom w:val="none" w:sz="0" w:space="0" w:color="auto"/>
        <w:right w:val="none" w:sz="0" w:space="0" w:color="auto"/>
      </w:divBdr>
    </w:div>
    <w:div w:id="1877161911">
      <w:bodyDiv w:val="1"/>
      <w:marLeft w:val="0"/>
      <w:marRight w:val="0"/>
      <w:marTop w:val="0"/>
      <w:marBottom w:val="0"/>
      <w:divBdr>
        <w:top w:val="none" w:sz="0" w:space="0" w:color="auto"/>
        <w:left w:val="none" w:sz="0" w:space="0" w:color="auto"/>
        <w:bottom w:val="none" w:sz="0" w:space="0" w:color="auto"/>
        <w:right w:val="none" w:sz="0" w:space="0" w:color="auto"/>
      </w:divBdr>
    </w:div>
    <w:div w:id="1976794382">
      <w:bodyDiv w:val="1"/>
      <w:marLeft w:val="0"/>
      <w:marRight w:val="0"/>
      <w:marTop w:val="0"/>
      <w:marBottom w:val="0"/>
      <w:divBdr>
        <w:top w:val="none" w:sz="0" w:space="0" w:color="auto"/>
        <w:left w:val="none" w:sz="0" w:space="0" w:color="auto"/>
        <w:bottom w:val="none" w:sz="0" w:space="0" w:color="auto"/>
        <w:right w:val="none" w:sz="0" w:space="0" w:color="auto"/>
      </w:divBdr>
    </w:div>
    <w:div w:id="2083790209">
      <w:bodyDiv w:val="1"/>
      <w:marLeft w:val="0"/>
      <w:marRight w:val="0"/>
      <w:marTop w:val="0"/>
      <w:marBottom w:val="0"/>
      <w:divBdr>
        <w:top w:val="none" w:sz="0" w:space="0" w:color="auto"/>
        <w:left w:val="none" w:sz="0" w:space="0" w:color="auto"/>
        <w:bottom w:val="none" w:sz="0" w:space="0" w:color="auto"/>
        <w:right w:val="none" w:sz="0" w:space="0" w:color="auto"/>
      </w:divBdr>
    </w:div>
    <w:div w:id="20988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sanchez@mutuamx.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napo.gob.mx/es/CONAPO/Datos_Abiertos_Sistema_Urbano_Nacion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eval.org.mx/Evaluacion/MDE/Paginas/evaluacion_especifica_desempeno.aspx"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microrregiones.gob.mx/catloc/LocdeMun.aspx?ent=31&amp;mun=10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utuamx.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crorregiones.gob.mx/catloc/LocdeMun.aspx?ent=31&amp;mun=1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E8D7E-FB73-4541-93A7-40B19A29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16375</Words>
  <Characters>90067</Characters>
  <Application>Microsoft Office Word</Application>
  <DocSecurity>4</DocSecurity>
  <Lines>750</Lines>
  <Paragraphs>212</Paragraphs>
  <ScaleCrop>false</ScaleCrop>
  <HeadingPairs>
    <vt:vector size="2" baseType="variant">
      <vt:variant>
        <vt:lpstr>Título</vt:lpstr>
      </vt:variant>
      <vt:variant>
        <vt:i4>1</vt:i4>
      </vt:variant>
    </vt:vector>
  </HeadingPairs>
  <TitlesOfParts>
    <vt:vector size="1" baseType="lpstr">
      <vt:lpstr>REPORTE FINAL
EVALUACIÓN ESPECÍFICA DE DESEMPEÑO DEL PROGRAMA PRESUPUESTARIO 44 “CARENCIA POR CALIDAD, ESPACIOS Y SERVICIOS BÁSICOS EN LA VIVIENDA”
</vt:lpstr>
    </vt:vector>
  </TitlesOfParts>
  <Company/>
  <LinksUpToDate>false</LinksUpToDate>
  <CharactersWithSpaces>106230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FINAL
EVALUACIÓN ESPECÍFICA DE DESEMPEÑO DEL PROGRAMA PRESUPUESTARIO 44 “CARENCIA POR CALIDAD, ESPACIOS Y SERVICIOS BÁSICOS EN LA VIVIENDA”</dc:title>
  <dc:creator>Mutua Investigación e Innovación Social S.C.</dc:creator>
  <cp:lastModifiedBy>Eduar Raul Chi Santana</cp:lastModifiedBy>
  <cp:revision>2</cp:revision>
  <cp:lastPrinted>2017-10-06T19:52:00Z</cp:lastPrinted>
  <dcterms:created xsi:type="dcterms:W3CDTF">2017-10-31T21:49:00Z</dcterms:created>
  <dcterms:modified xsi:type="dcterms:W3CDTF">2017-10-31T21:49:00Z</dcterms:modified>
</cp:coreProperties>
</file>