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72031416" w:displacedByCustomXml="next"/>
    <w:bookmarkStart w:id="1" w:name="_Toc372031396" w:displacedByCustomXml="next"/>
    <w:bookmarkStart w:id="2" w:name="_Toc372030117" w:displacedByCustomXml="next"/>
    <w:bookmarkStart w:id="3" w:name="_Toc372029568" w:displacedByCustomXml="next"/>
    <w:sdt>
      <w:sdtPr>
        <w:rPr>
          <w:rFonts w:eastAsiaTheme="majorEastAsia"/>
          <w:sz w:val="76"/>
          <w:szCs w:val="76"/>
        </w:rPr>
        <w:id w:val="1327088383"/>
        <w:docPartObj>
          <w:docPartGallery w:val="Cover Pages"/>
          <w:docPartUnique/>
        </w:docPartObj>
      </w:sdtPr>
      <w:sdtEndPr>
        <w:rPr>
          <w:rFonts w:eastAsiaTheme="minorEastAsia"/>
          <w:sz w:val="22"/>
          <w:szCs w:val="22"/>
        </w:rPr>
      </w:sdtEndPr>
      <w:sdtContent>
        <w:tbl>
          <w:tblPr>
            <w:tblpPr w:leftFromText="187" w:rightFromText="187" w:vertAnchor="page" w:horzAnchor="page" w:tblpXSpec="center" w:tblpYSpec="center"/>
            <w:tblW w:w="5000" w:type="pct"/>
            <w:tblCellMar>
              <w:top w:w="216" w:type="dxa"/>
              <w:left w:w="216" w:type="dxa"/>
              <w:bottom w:w="216" w:type="dxa"/>
              <w:right w:w="216" w:type="dxa"/>
            </w:tblCellMar>
            <w:tblLook w:val="04A0" w:firstRow="1" w:lastRow="0" w:firstColumn="1" w:lastColumn="0" w:noHBand="0" w:noVBand="1"/>
          </w:tblPr>
          <w:tblGrid>
            <w:gridCol w:w="6604"/>
            <w:gridCol w:w="64"/>
            <w:gridCol w:w="2836"/>
          </w:tblGrid>
          <w:tr w:rsidR="00207F40" w:rsidTr="007B7DE9">
            <w:trPr>
              <w:trHeight w:val="6495"/>
            </w:trPr>
            <w:tc>
              <w:tcPr>
                <w:tcW w:w="6604" w:type="dxa"/>
                <w:tcBorders>
                  <w:bottom w:val="single" w:sz="18" w:space="0" w:color="808080" w:themeColor="background1" w:themeShade="80"/>
                  <w:right w:val="single" w:sz="18" w:space="0" w:color="808080" w:themeColor="background1" w:themeShade="80"/>
                </w:tcBorders>
                <w:vAlign w:val="center"/>
              </w:tcPr>
              <w:p w:rsidR="00207F40" w:rsidRDefault="00F4400B" w:rsidP="0083001D">
                <w:pPr>
                  <w:pStyle w:val="Sinespaciado"/>
                  <w:jc w:val="right"/>
                  <w:rPr>
                    <w:rFonts w:eastAsiaTheme="majorEastAsia"/>
                    <w:sz w:val="76"/>
                    <w:szCs w:val="76"/>
                  </w:rPr>
                </w:pPr>
                <w:sdt>
                  <w:sdtPr>
                    <w:rPr>
                      <w:rFonts w:ascii="Times New Roman" w:eastAsiaTheme="majorEastAsia" w:hAnsi="Times New Roman" w:cs="Times New Roman"/>
                      <w:b/>
                      <w:sz w:val="72"/>
                      <w:szCs w:val="72"/>
                    </w:rPr>
                    <w:alias w:val="Título"/>
                    <w:id w:val="276713177"/>
                    <w:dataBinding w:prefixMappings="xmlns:ns0='http://schemas.openxmlformats.org/package/2006/metadata/core-properties' xmlns:ns1='http://purl.org/dc/elements/1.1/'" w:xpath="/ns0:coreProperties[1]/ns1:title[1]" w:storeItemID="{6C3C8BC8-F283-45AE-878A-BAB7291924A1}"/>
                    <w:text/>
                  </w:sdtPr>
                  <w:sdtEndPr/>
                  <w:sdtContent>
                    <w:r w:rsidR="0083001D">
                      <w:rPr>
                        <w:rFonts w:ascii="Times New Roman" w:eastAsiaTheme="majorEastAsia" w:hAnsi="Times New Roman" w:cs="Times New Roman"/>
                        <w:b/>
                        <w:sz w:val="72"/>
                        <w:szCs w:val="72"/>
                      </w:rPr>
                      <w:t xml:space="preserve">RESUMEN EJECUTIVO DE </w:t>
                    </w:r>
                    <w:r w:rsidR="00207F40" w:rsidRPr="00F42CE6">
                      <w:rPr>
                        <w:rFonts w:ascii="Times New Roman" w:eastAsiaTheme="majorEastAsia" w:hAnsi="Times New Roman" w:cs="Times New Roman"/>
                        <w:b/>
                        <w:sz w:val="72"/>
                        <w:szCs w:val="72"/>
                      </w:rPr>
                      <w:t>EVALUACIÒN</w:t>
                    </w:r>
                    <w:r w:rsidR="002E369A" w:rsidRPr="00F42CE6">
                      <w:rPr>
                        <w:rFonts w:ascii="Times New Roman" w:eastAsiaTheme="majorEastAsia" w:hAnsi="Times New Roman" w:cs="Times New Roman"/>
                        <w:b/>
                        <w:sz w:val="72"/>
                        <w:szCs w:val="72"/>
                      </w:rPr>
                      <w:t xml:space="preserve"> YUCATÀN</w:t>
                    </w:r>
                  </w:sdtContent>
                </w:sdt>
              </w:p>
            </w:tc>
            <w:tc>
              <w:tcPr>
                <w:tcW w:w="2900" w:type="dxa"/>
                <w:gridSpan w:val="2"/>
                <w:tcBorders>
                  <w:left w:val="single" w:sz="18" w:space="0" w:color="808080" w:themeColor="background1" w:themeShade="80"/>
                  <w:bottom w:val="single" w:sz="18" w:space="0" w:color="808080" w:themeColor="background1" w:themeShade="80"/>
                </w:tcBorders>
                <w:vAlign w:val="center"/>
              </w:tcPr>
              <w:sdt>
                <w:sdtPr>
                  <w:rPr>
                    <w:b/>
                    <w:color w:val="E36C0A" w:themeColor="accent6" w:themeShade="BF"/>
                    <w:sz w:val="96"/>
                    <w:szCs w:val="96"/>
                  </w:rPr>
                  <w:alias w:val="Año"/>
                  <w:id w:val="276713170"/>
                  <w:dataBinding w:prefixMappings="xmlns:ns0='http://schemas.microsoft.com/office/2006/coverPageProps'" w:xpath="/ns0:CoverPageProperties[1]/ns0:PublishDate[1]" w:storeItemID="{55AF091B-3C7A-41E3-B477-F2FDAA23CFDA}"/>
                  <w:date w:fullDate="2013-01-01T00:00:00Z">
                    <w:dateFormat w:val="yyyy"/>
                    <w:lid w:val="es-ES"/>
                    <w:storeMappedDataAs w:val="dateTime"/>
                    <w:calendar w:val="gregorian"/>
                  </w:date>
                </w:sdtPr>
                <w:sdtEndPr/>
                <w:sdtContent>
                  <w:p w:rsidR="00207F40" w:rsidRPr="002E369A" w:rsidRDefault="002E369A" w:rsidP="002E369A">
                    <w:pPr>
                      <w:pStyle w:val="Sinespaciado"/>
                      <w:rPr>
                        <w:b/>
                        <w:color w:val="4F81BD" w:themeColor="accent1"/>
                        <w:sz w:val="96"/>
                        <w:szCs w:val="96"/>
                      </w:rPr>
                    </w:pPr>
                    <w:r w:rsidRPr="002E369A">
                      <w:rPr>
                        <w:b/>
                        <w:color w:val="E36C0A" w:themeColor="accent6" w:themeShade="BF"/>
                        <w:sz w:val="96"/>
                        <w:szCs w:val="96"/>
                      </w:rPr>
                      <w:t>2013</w:t>
                    </w:r>
                  </w:p>
                </w:sdtContent>
              </w:sdt>
            </w:tc>
          </w:tr>
          <w:tr w:rsidR="00207F40" w:rsidTr="007B7DE9">
            <w:trPr>
              <w:trHeight w:val="2867"/>
            </w:trPr>
            <w:sdt>
              <w:sdtPr>
                <w:rPr>
                  <w:b/>
                  <w:i/>
                  <w:sz w:val="48"/>
                  <w:szCs w:val="48"/>
                </w:rPr>
                <w:alias w:val="Descripción breve"/>
                <w:id w:val="276713183"/>
                <w:dataBinding w:prefixMappings="xmlns:ns0='http://schemas.microsoft.com/office/2006/coverPageProps'" w:xpath="/ns0:CoverPageProperties[1]/ns0:Abstract[1]" w:storeItemID="{55AF091B-3C7A-41E3-B477-F2FDAA23CFDA}"/>
                <w:text/>
              </w:sdtPr>
              <w:sdtEndPr/>
              <w:sdtContent>
                <w:tc>
                  <w:tcPr>
                    <w:tcW w:w="6668" w:type="dxa"/>
                    <w:gridSpan w:val="2"/>
                    <w:tcBorders>
                      <w:top w:val="single" w:sz="18" w:space="0" w:color="808080" w:themeColor="background1" w:themeShade="80"/>
                    </w:tcBorders>
                    <w:vAlign w:val="center"/>
                  </w:tcPr>
                  <w:p w:rsidR="00207F40" w:rsidRPr="002E369A" w:rsidRDefault="002E369A" w:rsidP="002E369A">
                    <w:pPr>
                      <w:pStyle w:val="Sinespaciado"/>
                      <w:rPr>
                        <w:b/>
                        <w:i/>
                        <w:sz w:val="48"/>
                        <w:szCs w:val="48"/>
                      </w:rPr>
                    </w:pPr>
                    <w:r w:rsidRPr="00617A43">
                      <w:rPr>
                        <w:b/>
                        <w:i/>
                        <w:sz w:val="48"/>
                        <w:szCs w:val="48"/>
                      </w:rPr>
                      <w:t>FONDO DE APORTACIONES  DE SEGURIDAD PÙBLICA, (FASPEY)</w:t>
                    </w:r>
                  </w:p>
                </w:tc>
              </w:sdtContent>
            </w:sdt>
            <w:sdt>
              <w:sdtPr>
                <w:rPr>
                  <w:rFonts w:asciiTheme="majorHAnsi" w:eastAsiaTheme="majorEastAsia" w:hAnsiTheme="majorHAnsi" w:cstheme="majorBidi"/>
                  <w:b/>
                  <w:i/>
                  <w:sz w:val="36"/>
                  <w:szCs w:val="36"/>
                </w:rPr>
                <w:alias w:val="Subtítulo"/>
                <w:id w:val="276713189"/>
                <w:dataBinding w:prefixMappings="xmlns:ns0='http://schemas.openxmlformats.org/package/2006/metadata/core-properties' xmlns:ns1='http://purl.org/dc/elements/1.1/'" w:xpath="/ns0:coreProperties[1]/ns1:subject[1]" w:storeItemID="{6C3C8BC8-F283-45AE-878A-BAB7291924A1}"/>
                <w:text/>
              </w:sdtPr>
              <w:sdtEndPr/>
              <w:sdtContent>
                <w:tc>
                  <w:tcPr>
                    <w:tcW w:w="2836" w:type="dxa"/>
                    <w:tcBorders>
                      <w:top w:val="single" w:sz="18" w:space="0" w:color="808080" w:themeColor="background1" w:themeShade="80"/>
                    </w:tcBorders>
                    <w:vAlign w:val="center"/>
                  </w:tcPr>
                  <w:p w:rsidR="00207F40" w:rsidRPr="002E369A" w:rsidRDefault="00207F40" w:rsidP="002E369A">
                    <w:pPr>
                      <w:pStyle w:val="Sinespaciado"/>
                      <w:rPr>
                        <w:rFonts w:asciiTheme="majorHAnsi" w:eastAsiaTheme="majorEastAsia" w:hAnsiTheme="majorHAnsi" w:cstheme="majorBidi"/>
                        <w:b/>
                        <w:i/>
                        <w:sz w:val="36"/>
                        <w:szCs w:val="36"/>
                      </w:rPr>
                    </w:pPr>
                    <w:r w:rsidRPr="00617A43">
                      <w:rPr>
                        <w:rFonts w:asciiTheme="majorHAnsi" w:eastAsiaTheme="majorEastAsia" w:hAnsiTheme="majorHAnsi" w:cstheme="majorBidi"/>
                        <w:b/>
                        <w:i/>
                        <w:sz w:val="36"/>
                        <w:szCs w:val="36"/>
                      </w:rPr>
                      <w:t>PROGRAMAS PRIORITARIOS DEL SISTEMA NACIONAL DE SEGURIDAD PÙBLICA.</w:t>
                    </w:r>
                  </w:p>
                </w:tc>
              </w:sdtContent>
            </w:sdt>
          </w:tr>
        </w:tbl>
        <w:p w:rsidR="00207F40" w:rsidRDefault="0057662C" w:rsidP="0057662C">
          <w:pPr>
            <w:pStyle w:val="Sinespaciado"/>
            <w:shd w:val="clear" w:color="auto" w:fill="FFFFFF" w:themeFill="background1"/>
          </w:pPr>
          <w:r>
            <w:rPr>
              <w:noProof/>
            </w:rPr>
            <w:drawing>
              <wp:anchor distT="0" distB="0" distL="114300" distR="114300" simplePos="0" relativeHeight="251659776" behindDoc="0" locked="0" layoutInCell="1" allowOverlap="1" wp14:anchorId="6ADDB389" wp14:editId="563D7D5D">
                <wp:simplePos x="0" y="0"/>
                <wp:positionH relativeFrom="column">
                  <wp:posOffset>5406390</wp:posOffset>
                </wp:positionH>
                <wp:positionV relativeFrom="paragraph">
                  <wp:posOffset>-917575</wp:posOffset>
                </wp:positionV>
                <wp:extent cx="809625" cy="800100"/>
                <wp:effectExtent l="0" t="0" r="9525" b="0"/>
                <wp:wrapSquare wrapText="bothSides"/>
                <wp:docPr id="2" name="Imagen 2" descr="C:\Users\Larry Sosa Sanchez\Desktop\CESP_LOGONVO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ry Sosa Sanchez\Desktop\CESP_LOGONVO12-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 cy="800100"/>
                        </a:xfrm>
                        <a:prstGeom prst="rect">
                          <a:avLst/>
                        </a:prstGeom>
                        <a:noFill/>
                        <a:ln>
                          <a:noFill/>
                        </a:ln>
                      </pic:spPr>
                    </pic:pic>
                  </a:graphicData>
                </a:graphic>
              </wp:anchor>
            </w:drawing>
          </w:r>
          <w:r w:rsidR="007B7DE9">
            <w:rPr>
              <w:rFonts w:ascii="Arial" w:hAnsi="Arial" w:cs="Arial"/>
              <w:b/>
              <w:noProof/>
              <w:color w:val="1F497D" w:themeColor="text2"/>
              <w:sz w:val="26"/>
              <w:szCs w:val="26"/>
            </w:rPr>
            <w:drawing>
              <wp:anchor distT="0" distB="0" distL="114300" distR="114300" simplePos="0" relativeHeight="251656704" behindDoc="0" locked="0" layoutInCell="1" allowOverlap="1" wp14:anchorId="0FFF3686" wp14:editId="4CDB6F12">
                <wp:simplePos x="0" y="0"/>
                <wp:positionH relativeFrom="column">
                  <wp:posOffset>-508635</wp:posOffset>
                </wp:positionH>
                <wp:positionV relativeFrom="paragraph">
                  <wp:posOffset>-984250</wp:posOffset>
                </wp:positionV>
                <wp:extent cx="1581150" cy="990600"/>
                <wp:effectExtent l="0" t="0" r="0" b="0"/>
                <wp:wrapSquare wrapText="bothSides"/>
                <wp:docPr id="1" name="Imagen 1" descr="C:\Users\Larry Sosa Sanchez\Desktop\ck\logos\logo_yucatan-list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ry Sosa Sanchez\Desktop\ck\logos\logo_yucatan-listone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03" t="19261" b="18257"/>
                        <a:stretch/>
                      </pic:blipFill>
                      <pic:spPr bwMode="auto">
                        <a:xfrm>
                          <a:off x="0" y="0"/>
                          <a:ext cx="1581150" cy="990600"/>
                        </a:xfrm>
                        <a:prstGeom prst="rect">
                          <a:avLst/>
                        </a:prstGeom>
                        <a:noFill/>
                        <a:ln>
                          <a:noFill/>
                        </a:ln>
                        <a:extLst>
                          <a:ext uri="{53640926-AAD7-44D8-BBD7-CCE9431645EC}">
                            <a14:shadowObscured xmlns:a14="http://schemas.microsoft.com/office/drawing/2010/main"/>
                          </a:ext>
                        </a:extLst>
                      </pic:spPr>
                    </pic:pic>
                  </a:graphicData>
                </a:graphic>
              </wp:anchor>
            </w:drawing>
          </w:r>
        </w:p>
        <w:p w:rsidR="00207F40" w:rsidRDefault="00207F40">
          <w:r>
            <w:br w:type="page"/>
          </w:r>
        </w:p>
      </w:sdtContent>
    </w:sdt>
    <w:p w:rsidR="00207F40" w:rsidRDefault="00207F40" w:rsidP="001E3D0A">
      <w:pPr>
        <w:pStyle w:val="TDC1"/>
        <w:tabs>
          <w:tab w:val="right" w:leader="dot" w:pos="8828"/>
        </w:tabs>
        <w:rPr>
          <w:rFonts w:ascii="Arial" w:hAnsi="Arial" w:cs="Arial"/>
          <w:sz w:val="24"/>
          <w:szCs w:val="24"/>
        </w:rPr>
      </w:pPr>
    </w:p>
    <w:p w:rsidR="00C317D3" w:rsidRDefault="00C317D3" w:rsidP="001E3D0A">
      <w:pPr>
        <w:pStyle w:val="TDC1"/>
        <w:tabs>
          <w:tab w:val="right" w:leader="dot" w:pos="8828"/>
        </w:tabs>
        <w:rPr>
          <w:rFonts w:ascii="Arial" w:hAnsi="Arial" w:cs="Arial"/>
          <w:sz w:val="24"/>
          <w:szCs w:val="24"/>
        </w:rPr>
      </w:pPr>
    </w:p>
    <w:p w:rsidR="00C317D3" w:rsidRDefault="00C317D3" w:rsidP="00C317D3"/>
    <w:p w:rsidR="00C317D3" w:rsidRPr="00C317D3" w:rsidRDefault="00C317D3" w:rsidP="00C317D3"/>
    <w:p w:rsidR="00C317D3" w:rsidRPr="00C317D3" w:rsidRDefault="00C317D3" w:rsidP="00C317D3">
      <w:pPr>
        <w:pStyle w:val="TDC1"/>
        <w:tabs>
          <w:tab w:val="right" w:leader="dot" w:pos="8828"/>
        </w:tabs>
        <w:jc w:val="center"/>
        <w:rPr>
          <w:rFonts w:ascii="Arial" w:hAnsi="Arial" w:cs="Arial"/>
          <w:b/>
          <w:sz w:val="28"/>
          <w:szCs w:val="28"/>
        </w:rPr>
      </w:pPr>
      <w:r w:rsidRPr="00C317D3">
        <w:rPr>
          <w:rFonts w:ascii="Arial" w:hAnsi="Arial" w:cs="Arial"/>
          <w:b/>
          <w:sz w:val="28"/>
          <w:szCs w:val="28"/>
        </w:rPr>
        <w:t>REMITENTE:</w:t>
      </w:r>
    </w:p>
    <w:p w:rsidR="00207F40" w:rsidRPr="00C317D3" w:rsidRDefault="0057662C" w:rsidP="00C317D3">
      <w:pPr>
        <w:pStyle w:val="TDC1"/>
        <w:tabs>
          <w:tab w:val="right" w:leader="dot" w:pos="8828"/>
        </w:tabs>
        <w:jc w:val="center"/>
        <w:rPr>
          <w:rFonts w:ascii="Arial" w:hAnsi="Arial" w:cs="Arial"/>
          <w:b/>
          <w:sz w:val="28"/>
          <w:szCs w:val="28"/>
        </w:rPr>
      </w:pPr>
      <w:r w:rsidRPr="00C317D3">
        <w:rPr>
          <w:rFonts w:ascii="Arial" w:hAnsi="Arial" w:cs="Arial"/>
          <w:b/>
          <w:sz w:val="28"/>
          <w:szCs w:val="28"/>
        </w:rPr>
        <w:t>CONSEJO ESTATAL DE SEGURIDAD PÙBLICA</w:t>
      </w:r>
      <w:r w:rsidR="00235E72">
        <w:rPr>
          <w:rFonts w:ascii="Arial" w:hAnsi="Arial" w:cs="Arial"/>
          <w:b/>
          <w:sz w:val="28"/>
          <w:szCs w:val="28"/>
        </w:rPr>
        <w:t xml:space="preserve"> DEL ESTADO</w:t>
      </w:r>
      <w:r w:rsidRPr="00C317D3">
        <w:rPr>
          <w:rFonts w:ascii="Arial" w:hAnsi="Arial" w:cs="Arial"/>
          <w:b/>
          <w:sz w:val="28"/>
          <w:szCs w:val="28"/>
        </w:rPr>
        <w:t>.</w:t>
      </w:r>
    </w:p>
    <w:p w:rsidR="0057662C" w:rsidRDefault="0057662C" w:rsidP="00C317D3">
      <w:pPr>
        <w:jc w:val="center"/>
      </w:pPr>
    </w:p>
    <w:p w:rsidR="00C317D3" w:rsidRDefault="00C317D3" w:rsidP="00C317D3">
      <w:pPr>
        <w:jc w:val="center"/>
      </w:pPr>
    </w:p>
    <w:p w:rsidR="00C317D3" w:rsidRPr="00C317D3" w:rsidRDefault="00C317D3" w:rsidP="00C317D3">
      <w:pPr>
        <w:jc w:val="center"/>
        <w:rPr>
          <w:rFonts w:ascii="Arial" w:hAnsi="Arial" w:cs="Arial"/>
          <w:b/>
          <w:sz w:val="28"/>
          <w:szCs w:val="28"/>
        </w:rPr>
      </w:pPr>
      <w:r w:rsidRPr="00C317D3">
        <w:rPr>
          <w:rFonts w:ascii="Arial" w:hAnsi="Arial" w:cs="Arial"/>
          <w:b/>
          <w:sz w:val="28"/>
          <w:szCs w:val="28"/>
        </w:rPr>
        <w:t>EVALUADOR EXTERNO:</w:t>
      </w:r>
    </w:p>
    <w:p w:rsidR="0057662C" w:rsidRPr="00C317D3" w:rsidRDefault="00C317D3" w:rsidP="00C317D3">
      <w:pPr>
        <w:jc w:val="center"/>
        <w:rPr>
          <w:rFonts w:ascii="Arial" w:hAnsi="Arial" w:cs="Arial"/>
          <w:b/>
          <w:sz w:val="28"/>
          <w:szCs w:val="28"/>
        </w:rPr>
      </w:pPr>
      <w:r w:rsidRPr="00C317D3">
        <w:rPr>
          <w:rFonts w:ascii="Arial" w:hAnsi="Arial" w:cs="Arial"/>
          <w:b/>
          <w:sz w:val="28"/>
          <w:szCs w:val="28"/>
        </w:rPr>
        <w:t>CONSULTORES SOSA NOVELO, S.C.P.</w:t>
      </w:r>
    </w:p>
    <w:p w:rsidR="0057662C" w:rsidRDefault="0057662C" w:rsidP="00C317D3">
      <w:pPr>
        <w:jc w:val="center"/>
      </w:pPr>
    </w:p>
    <w:p w:rsidR="00C317D3" w:rsidRDefault="00C317D3" w:rsidP="00C317D3">
      <w:pPr>
        <w:jc w:val="center"/>
      </w:pPr>
    </w:p>
    <w:p w:rsidR="0057662C" w:rsidRPr="00C317D3" w:rsidRDefault="00C317D3" w:rsidP="00C317D3">
      <w:pPr>
        <w:jc w:val="center"/>
        <w:rPr>
          <w:rFonts w:ascii="Arial" w:hAnsi="Arial" w:cs="Arial"/>
          <w:b/>
          <w:sz w:val="28"/>
          <w:szCs w:val="28"/>
        </w:rPr>
      </w:pPr>
      <w:r w:rsidRPr="00C317D3">
        <w:rPr>
          <w:rFonts w:ascii="Arial" w:hAnsi="Arial" w:cs="Arial"/>
          <w:b/>
          <w:sz w:val="28"/>
          <w:szCs w:val="28"/>
        </w:rPr>
        <w:t>FECHA DE ELABORACIÒN:</w:t>
      </w:r>
    </w:p>
    <w:p w:rsidR="00C317D3" w:rsidRPr="00C317D3" w:rsidRDefault="00C317D3" w:rsidP="00C317D3">
      <w:pPr>
        <w:jc w:val="center"/>
        <w:rPr>
          <w:rFonts w:ascii="Arial" w:hAnsi="Arial" w:cs="Arial"/>
          <w:b/>
          <w:sz w:val="28"/>
          <w:szCs w:val="28"/>
        </w:rPr>
      </w:pPr>
      <w:r w:rsidRPr="00C317D3">
        <w:rPr>
          <w:rFonts w:ascii="Arial" w:hAnsi="Arial" w:cs="Arial"/>
          <w:b/>
          <w:sz w:val="28"/>
          <w:szCs w:val="28"/>
        </w:rPr>
        <w:t>MARZO DE 2013.</w:t>
      </w:r>
    </w:p>
    <w:p w:rsidR="00207F40" w:rsidRDefault="00207F40" w:rsidP="001E3D0A">
      <w:pPr>
        <w:pStyle w:val="TDC1"/>
        <w:tabs>
          <w:tab w:val="right" w:leader="dot" w:pos="8828"/>
        </w:tabs>
        <w:rPr>
          <w:rFonts w:ascii="Arial" w:hAnsi="Arial" w:cs="Arial"/>
          <w:sz w:val="24"/>
          <w:szCs w:val="24"/>
        </w:rPr>
      </w:pPr>
    </w:p>
    <w:p w:rsidR="00A43F42" w:rsidRPr="00A43F42" w:rsidRDefault="00A43F42" w:rsidP="00A43F42"/>
    <w:p w:rsidR="00207F40" w:rsidRPr="00A43F42" w:rsidRDefault="00A43F42" w:rsidP="00A43F42">
      <w:pPr>
        <w:pStyle w:val="TDC1"/>
        <w:tabs>
          <w:tab w:val="right" w:leader="dot" w:pos="8828"/>
        </w:tabs>
        <w:jc w:val="center"/>
        <w:rPr>
          <w:rFonts w:ascii="Arial" w:hAnsi="Arial" w:cs="Arial"/>
          <w:b/>
          <w:sz w:val="28"/>
          <w:szCs w:val="28"/>
        </w:rPr>
      </w:pPr>
      <w:r w:rsidRPr="00A43F42">
        <w:rPr>
          <w:rFonts w:ascii="Arial" w:hAnsi="Arial" w:cs="Arial"/>
          <w:b/>
          <w:sz w:val="28"/>
          <w:szCs w:val="28"/>
        </w:rPr>
        <w:t>PERÌODO:</w:t>
      </w:r>
    </w:p>
    <w:p w:rsidR="00A43F42" w:rsidRPr="00A43F42" w:rsidRDefault="00A43F42" w:rsidP="00A43F42">
      <w:pPr>
        <w:jc w:val="center"/>
        <w:rPr>
          <w:rFonts w:ascii="Arial" w:hAnsi="Arial" w:cs="Arial"/>
          <w:b/>
          <w:sz w:val="28"/>
          <w:szCs w:val="28"/>
        </w:rPr>
      </w:pPr>
      <w:r w:rsidRPr="00A43F42">
        <w:rPr>
          <w:rFonts w:ascii="Arial" w:hAnsi="Arial" w:cs="Arial"/>
          <w:b/>
          <w:sz w:val="28"/>
          <w:szCs w:val="28"/>
        </w:rPr>
        <w:t>DEL 1 DE ENERO AL 31 DE DICIEMBRE DE 2013.</w:t>
      </w:r>
    </w:p>
    <w:p w:rsidR="00207F40" w:rsidRPr="00A43F42" w:rsidRDefault="00207F40" w:rsidP="00A43F42">
      <w:pPr>
        <w:pStyle w:val="TDC1"/>
        <w:tabs>
          <w:tab w:val="right" w:leader="dot" w:pos="8828"/>
        </w:tabs>
        <w:jc w:val="center"/>
        <w:rPr>
          <w:rFonts w:ascii="Arial" w:hAnsi="Arial" w:cs="Arial"/>
          <w:b/>
          <w:sz w:val="28"/>
          <w:szCs w:val="28"/>
        </w:rPr>
      </w:pPr>
    </w:p>
    <w:p w:rsidR="00207F40" w:rsidRDefault="00207F40" w:rsidP="001E3D0A">
      <w:pPr>
        <w:pStyle w:val="TDC1"/>
        <w:tabs>
          <w:tab w:val="right" w:leader="dot" w:pos="8828"/>
        </w:tabs>
        <w:rPr>
          <w:rFonts w:ascii="Arial" w:hAnsi="Arial" w:cs="Arial"/>
          <w:sz w:val="24"/>
          <w:szCs w:val="24"/>
        </w:rPr>
      </w:pPr>
    </w:p>
    <w:p w:rsidR="00207F40" w:rsidRDefault="00207F40" w:rsidP="001E3D0A">
      <w:pPr>
        <w:pStyle w:val="TDC1"/>
        <w:tabs>
          <w:tab w:val="right" w:leader="dot" w:pos="8828"/>
        </w:tabs>
        <w:rPr>
          <w:rFonts w:ascii="Arial" w:hAnsi="Arial" w:cs="Arial"/>
          <w:sz w:val="24"/>
          <w:szCs w:val="24"/>
        </w:rPr>
      </w:pPr>
    </w:p>
    <w:p w:rsidR="00207F40" w:rsidRDefault="00207F40" w:rsidP="001E3D0A">
      <w:pPr>
        <w:pStyle w:val="TDC1"/>
        <w:tabs>
          <w:tab w:val="right" w:leader="dot" w:pos="8828"/>
        </w:tabs>
        <w:rPr>
          <w:rFonts w:ascii="Arial" w:hAnsi="Arial" w:cs="Arial"/>
          <w:sz w:val="24"/>
          <w:szCs w:val="24"/>
        </w:rPr>
      </w:pPr>
    </w:p>
    <w:p w:rsidR="00207F40" w:rsidRDefault="00207F40" w:rsidP="001E3D0A">
      <w:pPr>
        <w:pStyle w:val="TDC1"/>
        <w:tabs>
          <w:tab w:val="right" w:leader="dot" w:pos="8828"/>
        </w:tabs>
        <w:rPr>
          <w:rFonts w:ascii="Arial" w:hAnsi="Arial" w:cs="Arial"/>
          <w:sz w:val="24"/>
          <w:szCs w:val="24"/>
        </w:rPr>
      </w:pPr>
    </w:p>
    <w:p w:rsidR="00207F40" w:rsidRDefault="00207F40" w:rsidP="001E3D0A">
      <w:pPr>
        <w:pStyle w:val="TDC1"/>
        <w:tabs>
          <w:tab w:val="right" w:leader="dot" w:pos="8828"/>
        </w:tabs>
        <w:rPr>
          <w:rFonts w:ascii="Arial" w:hAnsi="Arial" w:cs="Arial"/>
          <w:sz w:val="24"/>
          <w:szCs w:val="24"/>
        </w:rPr>
      </w:pPr>
    </w:p>
    <w:p w:rsidR="0083001D" w:rsidRPr="000262DA" w:rsidRDefault="001719AD" w:rsidP="0083001D">
      <w:pPr>
        <w:pStyle w:val="TDC1"/>
        <w:tabs>
          <w:tab w:val="right" w:leader="dot" w:pos="8828"/>
        </w:tabs>
        <w:jc w:val="center"/>
        <w:rPr>
          <w:rFonts w:ascii="Arial" w:hAnsi="Arial" w:cs="Arial"/>
          <w:sz w:val="24"/>
          <w:szCs w:val="24"/>
        </w:rPr>
      </w:pPr>
      <w:r>
        <w:rPr>
          <w:rFonts w:ascii="Arial" w:hAnsi="Arial" w:cs="Arial"/>
          <w:b/>
          <w:sz w:val="24"/>
          <w:szCs w:val="24"/>
        </w:rPr>
        <w:br w:type="page"/>
      </w:r>
      <w:r w:rsidR="0083001D" w:rsidRPr="000262DA">
        <w:rPr>
          <w:rFonts w:ascii="Arial" w:hAnsi="Arial" w:cs="Arial"/>
          <w:b/>
          <w:sz w:val="24"/>
          <w:szCs w:val="24"/>
        </w:rPr>
        <w:lastRenderedPageBreak/>
        <w:t>RESUMEN EJECUTIVO</w:t>
      </w:r>
      <w:r w:rsidR="0083001D" w:rsidRPr="000262DA">
        <w:rPr>
          <w:rFonts w:ascii="Arial" w:hAnsi="Arial" w:cs="Arial"/>
          <w:sz w:val="24"/>
          <w:szCs w:val="24"/>
        </w:rPr>
        <w:t>.</w:t>
      </w:r>
    </w:p>
    <w:p w:rsidR="0083001D" w:rsidRPr="000262DA" w:rsidRDefault="0083001D" w:rsidP="0083001D">
      <w:pPr>
        <w:rPr>
          <w:rFonts w:ascii="Arial" w:hAnsi="Arial" w:cs="Arial"/>
          <w:sz w:val="24"/>
          <w:szCs w:val="24"/>
        </w:rPr>
      </w:pPr>
    </w:p>
    <w:p w:rsidR="0083001D" w:rsidRPr="000262DA" w:rsidRDefault="0083001D" w:rsidP="0083001D">
      <w:pPr>
        <w:pStyle w:val="TDC1"/>
        <w:tabs>
          <w:tab w:val="right" w:leader="dot" w:pos="8828"/>
        </w:tabs>
        <w:jc w:val="both"/>
        <w:rPr>
          <w:rFonts w:ascii="Arial" w:hAnsi="Arial" w:cs="Arial"/>
          <w:sz w:val="24"/>
          <w:szCs w:val="24"/>
        </w:rPr>
      </w:pPr>
      <w:r w:rsidRPr="000262DA">
        <w:rPr>
          <w:rFonts w:ascii="Arial" w:hAnsi="Arial" w:cs="Arial"/>
          <w:sz w:val="24"/>
          <w:szCs w:val="24"/>
        </w:rPr>
        <w:t>La presente Evaluación de los Programas con Prioridad Nacional del Sistema Nacional de Seguridad Pública ejecutados en el Estado de Yucatán y comprendidos en el período del primero de enero al treinta y uno de diciembre de 2013, tiene como propósito entre otros, responder a cuatro preguntas muy importantes con sus debidas respuestas, mismas que a continuación se explicarán.</w:t>
      </w:r>
    </w:p>
    <w:p w:rsidR="0083001D" w:rsidRPr="000262DA" w:rsidRDefault="0083001D" w:rsidP="0083001D">
      <w:pPr>
        <w:pStyle w:val="TDC1"/>
        <w:tabs>
          <w:tab w:val="right" w:leader="dot" w:pos="8828"/>
        </w:tabs>
        <w:jc w:val="both"/>
        <w:rPr>
          <w:rFonts w:ascii="Arial" w:hAnsi="Arial" w:cs="Arial"/>
          <w:sz w:val="24"/>
          <w:szCs w:val="24"/>
        </w:rPr>
      </w:pPr>
    </w:p>
    <w:p w:rsidR="0083001D" w:rsidRPr="000262DA" w:rsidRDefault="0083001D" w:rsidP="0083001D">
      <w:pPr>
        <w:rPr>
          <w:rFonts w:ascii="Arial" w:hAnsi="Arial" w:cs="Arial"/>
          <w:b/>
          <w:sz w:val="24"/>
          <w:szCs w:val="24"/>
        </w:rPr>
      </w:pPr>
      <w:r w:rsidRPr="000262DA">
        <w:rPr>
          <w:rFonts w:ascii="Arial" w:hAnsi="Arial" w:cs="Arial"/>
          <w:b/>
          <w:sz w:val="24"/>
          <w:szCs w:val="24"/>
        </w:rPr>
        <w:t>¿Se alcanzaron los objetivos y metas de los Programas Prioritarios?</w:t>
      </w:r>
    </w:p>
    <w:p w:rsidR="0083001D" w:rsidRPr="000262DA" w:rsidRDefault="0083001D" w:rsidP="0083001D">
      <w:pPr>
        <w:pStyle w:val="TDC1"/>
        <w:tabs>
          <w:tab w:val="right" w:leader="dot" w:pos="8828"/>
        </w:tabs>
        <w:jc w:val="both"/>
        <w:rPr>
          <w:rFonts w:ascii="Arial" w:hAnsi="Arial" w:cs="Arial"/>
          <w:sz w:val="24"/>
          <w:szCs w:val="24"/>
        </w:rPr>
      </w:pPr>
      <w:r w:rsidRPr="000262DA">
        <w:rPr>
          <w:rFonts w:ascii="Arial" w:hAnsi="Arial" w:cs="Arial"/>
          <w:sz w:val="24"/>
          <w:szCs w:val="24"/>
        </w:rPr>
        <w:t xml:space="preserve">Después del análisis de toda la información recopilada y validada como evidencia, se procede a informar que: </w:t>
      </w:r>
      <w:r w:rsidRPr="000262DA">
        <w:rPr>
          <w:rFonts w:ascii="Arial" w:hAnsi="Arial" w:cs="Arial"/>
          <w:b/>
          <w:sz w:val="24"/>
          <w:szCs w:val="24"/>
        </w:rPr>
        <w:t>los objetivos y metas sí fueron alcanzados en un 76% con relación a los objetivos y metas convenidas en el anexo Técnico Único 2013</w:t>
      </w:r>
      <w:r w:rsidRPr="000262DA">
        <w:rPr>
          <w:rFonts w:ascii="Arial" w:hAnsi="Arial" w:cs="Arial"/>
          <w:sz w:val="24"/>
          <w:szCs w:val="24"/>
        </w:rPr>
        <w:t xml:space="preserve">. La obtención de este porcentaje puede consultarse en la sección de anexos en la tabla denominada “Porcentaje del Grado de cumplimiento de las metas parciales de los programas prioritarios”. </w:t>
      </w:r>
    </w:p>
    <w:p w:rsidR="0083001D" w:rsidRPr="000262DA" w:rsidRDefault="0083001D" w:rsidP="0083001D">
      <w:pPr>
        <w:rPr>
          <w:rFonts w:ascii="Arial" w:hAnsi="Arial" w:cs="Arial"/>
          <w:b/>
          <w:sz w:val="24"/>
          <w:szCs w:val="24"/>
        </w:rPr>
      </w:pPr>
    </w:p>
    <w:p w:rsidR="0083001D" w:rsidRPr="000262DA" w:rsidRDefault="0083001D" w:rsidP="0083001D">
      <w:pPr>
        <w:rPr>
          <w:rFonts w:ascii="Arial" w:hAnsi="Arial" w:cs="Arial"/>
          <w:b/>
          <w:sz w:val="24"/>
          <w:szCs w:val="24"/>
        </w:rPr>
      </w:pPr>
      <w:r w:rsidRPr="000262DA">
        <w:rPr>
          <w:rFonts w:ascii="Arial" w:hAnsi="Arial" w:cs="Arial"/>
          <w:b/>
          <w:sz w:val="24"/>
          <w:szCs w:val="24"/>
        </w:rPr>
        <w:t>¿Cuáles fueron los resultados de estos objetivos y metas alcanzadas?</w:t>
      </w:r>
    </w:p>
    <w:p w:rsidR="0083001D" w:rsidRPr="000262DA" w:rsidRDefault="0083001D" w:rsidP="0087369C">
      <w:pPr>
        <w:pStyle w:val="TDC1"/>
        <w:numPr>
          <w:ilvl w:val="0"/>
          <w:numId w:val="13"/>
        </w:numPr>
        <w:tabs>
          <w:tab w:val="right" w:leader="dot" w:pos="8828"/>
        </w:tabs>
        <w:jc w:val="both"/>
        <w:rPr>
          <w:rFonts w:ascii="Arial" w:hAnsi="Arial" w:cs="Arial"/>
          <w:sz w:val="24"/>
          <w:szCs w:val="24"/>
        </w:rPr>
      </w:pPr>
      <w:r w:rsidRPr="000262DA">
        <w:rPr>
          <w:rFonts w:ascii="Arial" w:hAnsi="Arial" w:cs="Arial"/>
          <w:b/>
          <w:sz w:val="24"/>
          <w:szCs w:val="24"/>
        </w:rPr>
        <w:t>Los objetivos y metas propuestos son congruentes</w:t>
      </w:r>
      <w:r w:rsidRPr="000262DA">
        <w:rPr>
          <w:rFonts w:ascii="Arial" w:hAnsi="Arial" w:cs="Arial"/>
          <w:sz w:val="24"/>
          <w:szCs w:val="24"/>
        </w:rPr>
        <w:t xml:space="preserve"> con los objetivos generales nacionales.</w:t>
      </w:r>
    </w:p>
    <w:p w:rsidR="0083001D" w:rsidRPr="000262DA" w:rsidRDefault="0083001D" w:rsidP="0087369C">
      <w:pPr>
        <w:pStyle w:val="Prrafodelista"/>
        <w:numPr>
          <w:ilvl w:val="0"/>
          <w:numId w:val="13"/>
        </w:numPr>
        <w:jc w:val="both"/>
        <w:rPr>
          <w:rFonts w:ascii="Arial" w:hAnsi="Arial" w:cs="Arial"/>
          <w:sz w:val="24"/>
          <w:szCs w:val="24"/>
        </w:rPr>
      </w:pPr>
      <w:r w:rsidRPr="000262DA">
        <w:rPr>
          <w:rFonts w:ascii="Arial" w:hAnsi="Arial" w:cs="Arial"/>
          <w:b/>
          <w:sz w:val="24"/>
          <w:szCs w:val="24"/>
        </w:rPr>
        <w:t>Los programas prioritarios son pertinentes</w:t>
      </w:r>
      <w:r w:rsidRPr="000262DA">
        <w:rPr>
          <w:rFonts w:ascii="Arial" w:hAnsi="Arial" w:cs="Arial"/>
          <w:sz w:val="24"/>
          <w:szCs w:val="24"/>
        </w:rPr>
        <w:t xml:space="preserve"> con la política estatal y nacional de seguridad pública.</w:t>
      </w:r>
    </w:p>
    <w:p w:rsidR="0083001D" w:rsidRPr="000262DA" w:rsidRDefault="0083001D" w:rsidP="0087369C">
      <w:pPr>
        <w:pStyle w:val="TDC1"/>
        <w:numPr>
          <w:ilvl w:val="0"/>
          <w:numId w:val="13"/>
        </w:numPr>
        <w:tabs>
          <w:tab w:val="right" w:leader="dot" w:pos="8828"/>
        </w:tabs>
        <w:jc w:val="both"/>
        <w:rPr>
          <w:rFonts w:ascii="Arial" w:hAnsi="Arial" w:cs="Arial"/>
          <w:sz w:val="24"/>
          <w:szCs w:val="24"/>
        </w:rPr>
      </w:pPr>
      <w:r w:rsidRPr="000262DA">
        <w:rPr>
          <w:rFonts w:ascii="Arial" w:hAnsi="Arial" w:cs="Arial"/>
          <w:b/>
          <w:sz w:val="24"/>
          <w:szCs w:val="24"/>
        </w:rPr>
        <w:t xml:space="preserve">El desempeño de 13  programas fue sobresaliente; </w:t>
      </w:r>
      <w:r w:rsidRPr="000262DA">
        <w:rPr>
          <w:rFonts w:ascii="Arial" w:hAnsi="Arial" w:cs="Arial"/>
          <w:sz w:val="24"/>
          <w:szCs w:val="24"/>
        </w:rPr>
        <w:t>Programas que cumplieron: Prevención Social de la Violencia y la Delincuencia con Participación Ciudadana, Fortalecimiento de las Capacidades de Evaluación y Control de Confianza, Genética Instrumentación de la Estrategia en el Combate al Secuestro, Implementación de Centros de Operación Estratégica (</w:t>
      </w:r>
      <w:proofErr w:type="spellStart"/>
      <w:r w:rsidRPr="000262DA">
        <w:rPr>
          <w:rFonts w:ascii="Arial" w:hAnsi="Arial" w:cs="Arial"/>
          <w:sz w:val="24"/>
          <w:szCs w:val="24"/>
        </w:rPr>
        <w:t>COE’s</w:t>
      </w:r>
      <w:proofErr w:type="spellEnd"/>
      <w:r w:rsidRPr="000262DA">
        <w:rPr>
          <w:rFonts w:ascii="Arial" w:hAnsi="Arial" w:cs="Arial"/>
          <w:sz w:val="24"/>
          <w:szCs w:val="24"/>
        </w:rPr>
        <w:t xml:space="preserve">), Acceso a la Justicia para las Mujeres, Red Nacional de Telecomunicaciones, Fortalecimiento de Programas Prioritarios de las Instituciones Estatales de Seguridad Pública e Impartición de Justicia, Fortalecimiento de las Capacidades Humanas y Tecnológicas del Sistema Penitenciario Nacional, Profesionalización de las Instituciones de Seguridad Pública, Nuevo Sistema de Justicia Penal, Evaluación de los Distintos </w:t>
      </w:r>
      <w:r w:rsidRPr="000262DA">
        <w:rPr>
          <w:rFonts w:ascii="Arial" w:hAnsi="Arial" w:cs="Arial"/>
          <w:sz w:val="24"/>
          <w:szCs w:val="24"/>
        </w:rPr>
        <w:lastRenderedPageBreak/>
        <w:t>Programas o Acciones, Servicios de llamadas de emergencia 066 y Denuncia Anónima 089.</w:t>
      </w:r>
    </w:p>
    <w:p w:rsidR="0083001D" w:rsidRPr="000262DA" w:rsidRDefault="0083001D" w:rsidP="0087369C">
      <w:pPr>
        <w:pStyle w:val="Prrafodelista"/>
        <w:numPr>
          <w:ilvl w:val="0"/>
          <w:numId w:val="13"/>
        </w:numPr>
        <w:jc w:val="both"/>
        <w:rPr>
          <w:rFonts w:ascii="Arial" w:hAnsi="Arial" w:cs="Arial"/>
          <w:sz w:val="24"/>
          <w:szCs w:val="24"/>
        </w:rPr>
      </w:pPr>
      <w:r w:rsidRPr="000262DA">
        <w:rPr>
          <w:rFonts w:ascii="Arial" w:hAnsi="Arial" w:cs="Arial"/>
          <w:b/>
          <w:sz w:val="24"/>
          <w:szCs w:val="24"/>
        </w:rPr>
        <w:t xml:space="preserve">El desempeño de 4 programas es aceptable: </w:t>
      </w:r>
      <w:r w:rsidRPr="000262DA">
        <w:rPr>
          <w:rFonts w:ascii="Arial" w:hAnsi="Arial" w:cs="Arial"/>
          <w:sz w:val="24"/>
          <w:szCs w:val="24"/>
        </w:rPr>
        <w:t>Huella Balística y rastreo computarizado de Armamento, forense y Registro Público Vehicular.</w:t>
      </w:r>
    </w:p>
    <w:p w:rsidR="0083001D" w:rsidRPr="000262DA" w:rsidRDefault="0083001D" w:rsidP="0083001D">
      <w:pPr>
        <w:pStyle w:val="Prrafodelista"/>
        <w:jc w:val="both"/>
        <w:rPr>
          <w:rFonts w:ascii="Arial" w:hAnsi="Arial" w:cs="Arial"/>
          <w:sz w:val="24"/>
          <w:szCs w:val="24"/>
        </w:rPr>
      </w:pPr>
    </w:p>
    <w:p w:rsidR="0083001D" w:rsidRPr="000262DA" w:rsidRDefault="0083001D" w:rsidP="0087369C">
      <w:pPr>
        <w:pStyle w:val="Prrafodelista"/>
        <w:numPr>
          <w:ilvl w:val="0"/>
          <w:numId w:val="13"/>
        </w:numPr>
        <w:jc w:val="both"/>
        <w:rPr>
          <w:rFonts w:ascii="Arial" w:hAnsi="Arial" w:cs="Arial"/>
          <w:b/>
          <w:sz w:val="24"/>
          <w:szCs w:val="24"/>
        </w:rPr>
      </w:pPr>
      <w:r w:rsidRPr="000262DA">
        <w:rPr>
          <w:rFonts w:ascii="Arial" w:hAnsi="Arial" w:cs="Arial"/>
          <w:b/>
          <w:sz w:val="24"/>
          <w:szCs w:val="24"/>
        </w:rPr>
        <w:t>El desempeño del programa “Unidad de Inteligencia Patrimonial y Económica (</w:t>
      </w:r>
      <w:proofErr w:type="spellStart"/>
      <w:r w:rsidRPr="000262DA">
        <w:rPr>
          <w:rFonts w:ascii="Arial" w:hAnsi="Arial" w:cs="Arial"/>
          <w:b/>
          <w:sz w:val="24"/>
          <w:szCs w:val="24"/>
        </w:rPr>
        <w:t>UIPE’s</w:t>
      </w:r>
      <w:proofErr w:type="spellEnd"/>
      <w:r w:rsidRPr="000262DA">
        <w:rPr>
          <w:rFonts w:ascii="Arial" w:hAnsi="Arial" w:cs="Arial"/>
          <w:b/>
          <w:sz w:val="24"/>
          <w:szCs w:val="24"/>
        </w:rPr>
        <w:t>) es completamente NULO.</w:t>
      </w:r>
    </w:p>
    <w:p w:rsidR="0083001D" w:rsidRPr="000262DA" w:rsidRDefault="0083001D" w:rsidP="0083001D">
      <w:pPr>
        <w:pStyle w:val="Prrafodelista"/>
        <w:jc w:val="both"/>
        <w:rPr>
          <w:rFonts w:ascii="Arial" w:hAnsi="Arial" w:cs="Arial"/>
          <w:b/>
          <w:sz w:val="24"/>
          <w:szCs w:val="24"/>
        </w:rPr>
      </w:pPr>
    </w:p>
    <w:p w:rsidR="0083001D" w:rsidRPr="000262DA" w:rsidRDefault="0083001D" w:rsidP="0083001D">
      <w:pPr>
        <w:jc w:val="both"/>
        <w:rPr>
          <w:rFonts w:ascii="Arial" w:hAnsi="Arial" w:cs="Arial"/>
          <w:b/>
          <w:sz w:val="24"/>
          <w:szCs w:val="24"/>
        </w:rPr>
      </w:pPr>
      <w:r w:rsidRPr="000262DA">
        <w:rPr>
          <w:rFonts w:ascii="Arial" w:hAnsi="Arial" w:cs="Arial"/>
          <w:b/>
          <w:sz w:val="24"/>
          <w:szCs w:val="24"/>
        </w:rPr>
        <w:t>¿Cuáles fueron los impactos obtenidos?</w:t>
      </w:r>
    </w:p>
    <w:p w:rsidR="0083001D" w:rsidRPr="000262DA" w:rsidRDefault="0083001D" w:rsidP="0087369C">
      <w:pPr>
        <w:pStyle w:val="Prrafodelista"/>
        <w:numPr>
          <w:ilvl w:val="0"/>
          <w:numId w:val="13"/>
        </w:numPr>
        <w:jc w:val="both"/>
        <w:rPr>
          <w:rFonts w:ascii="Arial" w:hAnsi="Arial" w:cs="Arial"/>
          <w:sz w:val="24"/>
          <w:szCs w:val="24"/>
        </w:rPr>
      </w:pPr>
      <w:r w:rsidRPr="000262DA">
        <w:rPr>
          <w:rFonts w:ascii="Arial" w:hAnsi="Arial" w:cs="Arial"/>
          <w:sz w:val="24"/>
          <w:szCs w:val="24"/>
        </w:rPr>
        <w:t>El impacto logrado por estos programas en la ciudadanía resulta inmediato, toda vez que los indicadores de delitos continúan siendo en Yucatán los más bajos del país.</w:t>
      </w:r>
    </w:p>
    <w:p w:rsidR="0083001D" w:rsidRPr="000262DA" w:rsidRDefault="0083001D" w:rsidP="0083001D">
      <w:pPr>
        <w:pStyle w:val="Prrafodelista"/>
        <w:jc w:val="both"/>
        <w:rPr>
          <w:rFonts w:ascii="Arial" w:hAnsi="Arial" w:cs="Arial"/>
          <w:sz w:val="24"/>
          <w:szCs w:val="24"/>
        </w:rPr>
      </w:pPr>
    </w:p>
    <w:p w:rsidR="0083001D" w:rsidRPr="000262DA" w:rsidRDefault="0083001D" w:rsidP="0083001D">
      <w:pPr>
        <w:pStyle w:val="Prrafodelista"/>
        <w:jc w:val="both"/>
        <w:rPr>
          <w:rFonts w:ascii="Arial" w:hAnsi="Arial" w:cs="Arial"/>
          <w:b/>
          <w:sz w:val="24"/>
          <w:szCs w:val="24"/>
        </w:rPr>
      </w:pPr>
    </w:p>
    <w:p w:rsidR="0083001D" w:rsidRPr="000262DA" w:rsidRDefault="0083001D" w:rsidP="0083001D">
      <w:pPr>
        <w:pStyle w:val="Prrafodelista"/>
        <w:ind w:left="142" w:hanging="142"/>
        <w:jc w:val="both"/>
        <w:rPr>
          <w:rFonts w:ascii="Arial" w:hAnsi="Arial" w:cs="Arial"/>
          <w:b/>
          <w:sz w:val="24"/>
          <w:szCs w:val="24"/>
        </w:rPr>
      </w:pPr>
      <w:r w:rsidRPr="000262DA">
        <w:rPr>
          <w:rFonts w:ascii="Arial" w:hAnsi="Arial" w:cs="Arial"/>
          <w:b/>
          <w:sz w:val="24"/>
          <w:szCs w:val="24"/>
        </w:rPr>
        <w:t>¿Cuáles fueron los efectos que produjeron los recursos asignados y ejercidos sobre los compromisos adoptados?</w:t>
      </w:r>
    </w:p>
    <w:p w:rsidR="0083001D" w:rsidRPr="000262DA" w:rsidRDefault="0083001D" w:rsidP="0083001D">
      <w:pPr>
        <w:jc w:val="both"/>
        <w:rPr>
          <w:rFonts w:ascii="Arial" w:hAnsi="Arial" w:cs="Arial"/>
          <w:sz w:val="24"/>
          <w:szCs w:val="24"/>
        </w:rPr>
      </w:pPr>
      <w:r w:rsidRPr="000262DA">
        <w:rPr>
          <w:rFonts w:ascii="Arial" w:hAnsi="Arial" w:cs="Arial"/>
          <w:sz w:val="24"/>
          <w:szCs w:val="24"/>
        </w:rPr>
        <w:t>Los efectos de los recursos ejercidos sobre los compromisos fueron: La modernización de los servicios de seguridad pública y de procuración de justicia con equipamiento de tecnología de punta y vanguardia; se cuenta con un estado de fuerza humano más capacitado y comprometido; se cuenta con un estado de fuerza de bienes muebles moderno y sofisticado para la vigilancia en el estado. Todos estos efectos se traducen en un mejor servicio y capacidad de respuesta de las Instituciones y la manifestación de la confianza que tiene la ciudadanía en ellas.</w:t>
      </w:r>
    </w:p>
    <w:p w:rsidR="0083001D" w:rsidRPr="000262DA" w:rsidRDefault="0083001D" w:rsidP="0083001D">
      <w:pPr>
        <w:jc w:val="both"/>
        <w:rPr>
          <w:rFonts w:ascii="Arial" w:hAnsi="Arial" w:cs="Arial"/>
          <w:sz w:val="24"/>
          <w:szCs w:val="24"/>
        </w:rPr>
      </w:pPr>
      <w:r w:rsidRPr="000262DA">
        <w:rPr>
          <w:rFonts w:ascii="Arial" w:hAnsi="Arial" w:cs="Arial"/>
          <w:sz w:val="24"/>
          <w:szCs w:val="24"/>
        </w:rPr>
        <w:t xml:space="preserve">Por todo lo expuesto </w:t>
      </w:r>
      <w:r w:rsidRPr="000262DA">
        <w:rPr>
          <w:rFonts w:ascii="Arial" w:hAnsi="Arial" w:cs="Arial"/>
          <w:b/>
          <w:sz w:val="24"/>
          <w:szCs w:val="24"/>
        </w:rPr>
        <w:t>se concluye</w:t>
      </w:r>
      <w:r w:rsidRPr="000262DA">
        <w:rPr>
          <w:rFonts w:ascii="Arial" w:hAnsi="Arial" w:cs="Arial"/>
          <w:sz w:val="24"/>
          <w:szCs w:val="24"/>
        </w:rPr>
        <w:t xml:space="preserve"> que </w:t>
      </w:r>
      <w:r w:rsidRPr="000262DA">
        <w:rPr>
          <w:rFonts w:ascii="Arial" w:hAnsi="Arial" w:cs="Arial"/>
          <w:b/>
          <w:sz w:val="24"/>
          <w:szCs w:val="24"/>
        </w:rPr>
        <w:t>el avance que se tiene en Yucatán</w:t>
      </w:r>
      <w:r w:rsidRPr="000262DA">
        <w:rPr>
          <w:rFonts w:ascii="Arial" w:hAnsi="Arial" w:cs="Arial"/>
          <w:sz w:val="24"/>
          <w:szCs w:val="24"/>
        </w:rPr>
        <w:t xml:space="preserve"> en relación al cumplimiento de los objetivos y metas convenidos  </w:t>
      </w:r>
      <w:r w:rsidRPr="000262DA">
        <w:rPr>
          <w:rFonts w:ascii="Arial" w:hAnsi="Arial" w:cs="Arial"/>
          <w:b/>
          <w:sz w:val="24"/>
          <w:szCs w:val="24"/>
        </w:rPr>
        <w:t>es</w:t>
      </w:r>
      <w:r w:rsidRPr="000262DA">
        <w:rPr>
          <w:rFonts w:ascii="Arial" w:hAnsi="Arial" w:cs="Arial"/>
          <w:sz w:val="24"/>
          <w:szCs w:val="24"/>
        </w:rPr>
        <w:t xml:space="preserve"> </w:t>
      </w:r>
      <w:r w:rsidRPr="000262DA">
        <w:rPr>
          <w:rFonts w:ascii="Arial" w:hAnsi="Arial" w:cs="Arial"/>
          <w:b/>
          <w:sz w:val="24"/>
          <w:szCs w:val="24"/>
        </w:rPr>
        <w:t>BUENO</w:t>
      </w:r>
      <w:r w:rsidRPr="000262DA">
        <w:rPr>
          <w:rFonts w:ascii="Arial" w:hAnsi="Arial" w:cs="Arial"/>
          <w:sz w:val="24"/>
          <w:szCs w:val="24"/>
        </w:rPr>
        <w:t xml:space="preserve">, </w:t>
      </w:r>
      <w:r w:rsidRPr="000262DA">
        <w:rPr>
          <w:rFonts w:ascii="Arial" w:hAnsi="Arial" w:cs="Arial"/>
          <w:b/>
          <w:sz w:val="24"/>
          <w:szCs w:val="24"/>
        </w:rPr>
        <w:t>se justifica</w:t>
      </w:r>
      <w:r w:rsidRPr="000262DA">
        <w:rPr>
          <w:rFonts w:ascii="Arial" w:hAnsi="Arial" w:cs="Arial"/>
          <w:sz w:val="24"/>
          <w:szCs w:val="24"/>
        </w:rPr>
        <w:t xml:space="preserve"> </w:t>
      </w:r>
      <w:r w:rsidRPr="000262DA">
        <w:rPr>
          <w:rFonts w:ascii="Arial" w:hAnsi="Arial" w:cs="Arial"/>
          <w:b/>
          <w:sz w:val="24"/>
          <w:szCs w:val="24"/>
        </w:rPr>
        <w:t>la pertinencia</w:t>
      </w:r>
      <w:r w:rsidRPr="000262DA">
        <w:rPr>
          <w:rFonts w:ascii="Arial" w:hAnsi="Arial" w:cs="Arial"/>
          <w:sz w:val="24"/>
          <w:szCs w:val="24"/>
        </w:rPr>
        <w:t xml:space="preserve"> de los programas prioritarios </w:t>
      </w:r>
      <w:r w:rsidRPr="000262DA">
        <w:rPr>
          <w:rFonts w:ascii="Arial" w:hAnsi="Arial" w:cs="Arial"/>
          <w:b/>
          <w:sz w:val="24"/>
          <w:szCs w:val="24"/>
        </w:rPr>
        <w:t>y se justifica</w:t>
      </w:r>
      <w:r w:rsidRPr="000262DA">
        <w:rPr>
          <w:rFonts w:ascii="Arial" w:hAnsi="Arial" w:cs="Arial"/>
          <w:sz w:val="24"/>
          <w:szCs w:val="24"/>
        </w:rPr>
        <w:t xml:space="preserve"> </w:t>
      </w:r>
      <w:r w:rsidRPr="000262DA">
        <w:rPr>
          <w:rFonts w:ascii="Arial" w:hAnsi="Arial" w:cs="Arial"/>
          <w:b/>
          <w:sz w:val="24"/>
          <w:szCs w:val="24"/>
        </w:rPr>
        <w:t xml:space="preserve">la continuidad de la inversión presupuestal </w:t>
      </w:r>
      <w:r w:rsidRPr="000262DA">
        <w:rPr>
          <w:rFonts w:ascii="Arial" w:hAnsi="Arial" w:cs="Arial"/>
          <w:sz w:val="24"/>
          <w:szCs w:val="24"/>
        </w:rPr>
        <w:t xml:space="preserve">en estos programas para que la ciudadanía de esta entidad siga gozando de la </w:t>
      </w:r>
      <w:r w:rsidRPr="000262DA">
        <w:rPr>
          <w:rFonts w:ascii="Arial" w:hAnsi="Arial" w:cs="Arial"/>
          <w:b/>
          <w:sz w:val="24"/>
          <w:szCs w:val="24"/>
        </w:rPr>
        <w:t>Paz y Tranquilidad</w:t>
      </w:r>
      <w:r w:rsidRPr="000262DA">
        <w:rPr>
          <w:rFonts w:ascii="Arial" w:hAnsi="Arial" w:cs="Arial"/>
          <w:sz w:val="24"/>
          <w:szCs w:val="24"/>
        </w:rPr>
        <w:t xml:space="preserve"> consagrados en el Estado de Derecho que marca la Constitución Política de los Estados Unidos Mexicanos, y que en nuestro Estado vigila y promueve </w:t>
      </w:r>
      <w:r w:rsidRPr="000262DA">
        <w:rPr>
          <w:rFonts w:ascii="Arial" w:hAnsi="Arial" w:cs="Arial"/>
          <w:b/>
          <w:sz w:val="24"/>
          <w:szCs w:val="24"/>
        </w:rPr>
        <w:t>El Jefe del Ejecutivo Estatal</w:t>
      </w:r>
      <w:r w:rsidRPr="000262DA">
        <w:rPr>
          <w:rFonts w:ascii="Arial" w:hAnsi="Arial" w:cs="Arial"/>
          <w:sz w:val="24"/>
          <w:szCs w:val="24"/>
        </w:rPr>
        <w:t xml:space="preserve"> y los Titulares encargados de la Seguridad Pública.</w:t>
      </w:r>
    </w:p>
    <w:p w:rsidR="0083001D" w:rsidRPr="000262DA" w:rsidRDefault="0083001D" w:rsidP="0083001D">
      <w:pPr>
        <w:spacing w:after="160" w:line="360" w:lineRule="auto"/>
        <w:jc w:val="both"/>
        <w:rPr>
          <w:rFonts w:ascii="Arial" w:hAnsi="Arial" w:cs="Arial"/>
          <w:b/>
          <w:sz w:val="24"/>
          <w:szCs w:val="24"/>
        </w:rPr>
      </w:pPr>
    </w:p>
    <w:p w:rsidR="004E28EF" w:rsidRDefault="004E28EF">
      <w:pPr>
        <w:rPr>
          <w:rFonts w:ascii="Arial" w:hAnsi="Arial" w:cs="Arial"/>
          <w:b/>
          <w:sz w:val="24"/>
          <w:szCs w:val="24"/>
        </w:rPr>
      </w:pPr>
      <w:r>
        <w:rPr>
          <w:rFonts w:ascii="Arial" w:hAnsi="Arial" w:cs="Arial"/>
          <w:b/>
          <w:sz w:val="24"/>
          <w:szCs w:val="24"/>
        </w:rPr>
        <w:br w:type="page"/>
      </w:r>
    </w:p>
    <w:p w:rsidR="0083001D" w:rsidRPr="000262DA" w:rsidRDefault="0083001D" w:rsidP="0083001D">
      <w:pPr>
        <w:jc w:val="both"/>
        <w:rPr>
          <w:rFonts w:ascii="Arial" w:hAnsi="Arial" w:cs="Arial"/>
          <w:b/>
          <w:i/>
          <w:sz w:val="24"/>
          <w:szCs w:val="24"/>
          <w:u w:val="single"/>
        </w:rPr>
      </w:pPr>
      <w:bookmarkStart w:id="4" w:name="_GoBack"/>
      <w:bookmarkEnd w:id="4"/>
      <w:r w:rsidRPr="000262DA">
        <w:rPr>
          <w:rFonts w:ascii="Arial" w:hAnsi="Arial" w:cs="Arial"/>
          <w:b/>
          <w:i/>
          <w:sz w:val="24"/>
          <w:szCs w:val="24"/>
          <w:u w:val="single"/>
        </w:rPr>
        <w:lastRenderedPageBreak/>
        <w:t>1.- PREVENCION SOCIAL DE LA VIOLENCIA Y LA DELINCUENCIA CON PARTICIPACION CIUDADANA</w:t>
      </w:r>
    </w:p>
    <w:p w:rsidR="0083001D" w:rsidRPr="000262DA" w:rsidRDefault="0083001D" w:rsidP="0083001D">
      <w:pPr>
        <w:autoSpaceDE w:val="0"/>
        <w:autoSpaceDN w:val="0"/>
        <w:adjustRightInd w:val="0"/>
        <w:spacing w:after="0" w:line="360" w:lineRule="auto"/>
        <w:ind w:firstLine="708"/>
        <w:contextualSpacing/>
        <w:jc w:val="both"/>
        <w:rPr>
          <w:rFonts w:ascii="Arial" w:hAnsi="Arial" w:cs="Arial"/>
          <w:sz w:val="24"/>
          <w:szCs w:val="24"/>
        </w:rPr>
      </w:pPr>
    </w:p>
    <w:p w:rsidR="0083001D" w:rsidRPr="000262DA" w:rsidRDefault="0083001D" w:rsidP="0083001D">
      <w:pPr>
        <w:spacing w:line="360" w:lineRule="auto"/>
        <w:ind w:firstLine="357"/>
        <w:jc w:val="both"/>
        <w:rPr>
          <w:rFonts w:ascii="Arial" w:hAnsi="Arial" w:cs="Arial"/>
          <w:b/>
          <w:sz w:val="24"/>
          <w:szCs w:val="24"/>
        </w:rPr>
      </w:pPr>
      <w:r w:rsidRPr="000262DA">
        <w:rPr>
          <w:rFonts w:ascii="Arial" w:hAnsi="Arial" w:cs="Arial"/>
          <w:b/>
          <w:sz w:val="24"/>
          <w:szCs w:val="24"/>
        </w:rPr>
        <w:t>Avance del (los) indicador (es) propuesto (s) para cada programa por la UR y/o entidad federativa (incluir el método de cálculo y variables utilizadas y no utilizar las metas ponderadas establecidas en el anexo técnico como indicador)</w:t>
      </w:r>
    </w:p>
    <w:p w:rsidR="0083001D" w:rsidRPr="000262DA" w:rsidRDefault="0083001D" w:rsidP="0083001D">
      <w:pPr>
        <w:spacing w:line="360" w:lineRule="auto"/>
        <w:ind w:firstLine="357"/>
        <w:jc w:val="both"/>
        <w:rPr>
          <w:rFonts w:ascii="Arial" w:hAnsi="Arial" w:cs="Arial"/>
          <w:sz w:val="24"/>
          <w:szCs w:val="24"/>
        </w:rPr>
      </w:pPr>
      <w:r w:rsidRPr="000262DA">
        <w:rPr>
          <w:rFonts w:ascii="Arial" w:hAnsi="Arial" w:cs="Arial"/>
          <w:sz w:val="24"/>
          <w:szCs w:val="24"/>
        </w:rPr>
        <w:t xml:space="preserve">El indicador enfocado en la evaluación de resultados para  el PPN en cuestión, propuesto por la UE, es el denominado </w:t>
      </w:r>
      <w:r w:rsidRPr="000262DA">
        <w:rPr>
          <w:rFonts w:ascii="Arial" w:hAnsi="Arial" w:cs="Arial"/>
          <w:sz w:val="24"/>
          <w:szCs w:val="24"/>
          <w:u w:val="single"/>
        </w:rPr>
        <w:t>“Porcentaje de avance en la creación y/o fortalecimiento de los Centros Estatales de Prevención”.</w:t>
      </w:r>
      <w:r w:rsidRPr="000262DA">
        <w:rPr>
          <w:rFonts w:ascii="Arial" w:hAnsi="Arial" w:cs="Arial"/>
          <w:sz w:val="24"/>
          <w:szCs w:val="24"/>
        </w:rPr>
        <w:t xml:space="preserve">  </w:t>
      </w:r>
    </w:p>
    <w:p w:rsidR="0083001D" w:rsidRPr="000262DA" w:rsidRDefault="0083001D" w:rsidP="0083001D">
      <w:pPr>
        <w:jc w:val="both"/>
        <w:rPr>
          <w:rFonts w:ascii="Arial" w:hAnsi="Arial" w:cs="Arial"/>
          <w:sz w:val="24"/>
          <w:szCs w:val="24"/>
        </w:rPr>
      </w:pPr>
      <w:r w:rsidRPr="000262DA">
        <w:rPr>
          <w:rFonts w:ascii="Arial" w:hAnsi="Arial" w:cs="Arial"/>
          <w:sz w:val="24"/>
          <w:szCs w:val="24"/>
        </w:rPr>
        <w:tab/>
      </w:r>
    </w:p>
    <w:tbl>
      <w:tblPr>
        <w:tblStyle w:val="Tablaconcuadrcula"/>
        <w:tblW w:w="0" w:type="auto"/>
        <w:jc w:val="center"/>
        <w:tblLook w:val="04A0" w:firstRow="1" w:lastRow="0" w:firstColumn="1" w:lastColumn="0" w:noHBand="0" w:noVBand="1"/>
      </w:tblPr>
      <w:tblGrid>
        <w:gridCol w:w="7515"/>
      </w:tblGrid>
      <w:tr w:rsidR="0083001D" w:rsidRPr="000262DA" w:rsidTr="00275DD4">
        <w:trPr>
          <w:trHeight w:val="234"/>
          <w:jc w:val="center"/>
        </w:trPr>
        <w:tc>
          <w:tcPr>
            <w:tcW w:w="7515" w:type="dxa"/>
            <w:tcBorders>
              <w:top w:val="single" w:sz="4" w:space="0" w:color="auto"/>
              <w:left w:val="single" w:sz="4" w:space="0" w:color="auto"/>
              <w:bottom w:val="single" w:sz="4" w:space="0" w:color="auto"/>
              <w:right w:val="single" w:sz="4" w:space="0" w:color="auto"/>
            </w:tcBorders>
            <w:shd w:val="clear" w:color="auto" w:fill="auto"/>
            <w:hideMark/>
          </w:tcPr>
          <w:p w:rsidR="0083001D" w:rsidRPr="000262DA" w:rsidRDefault="0083001D" w:rsidP="00275DD4">
            <w:pPr>
              <w:jc w:val="center"/>
              <w:rPr>
                <w:rFonts w:ascii="Arial" w:hAnsi="Arial" w:cs="Arial"/>
                <w:b/>
                <w:sz w:val="20"/>
                <w:szCs w:val="20"/>
              </w:rPr>
            </w:pPr>
            <w:r w:rsidRPr="000262DA">
              <w:rPr>
                <w:rFonts w:ascii="Arial" w:hAnsi="Arial" w:cs="Arial"/>
                <w:b/>
                <w:sz w:val="20"/>
                <w:szCs w:val="20"/>
              </w:rPr>
              <w:t>Método de cálculo:</w:t>
            </w:r>
          </w:p>
        </w:tc>
      </w:tr>
      <w:tr w:rsidR="0083001D" w:rsidRPr="000262DA" w:rsidTr="00275DD4">
        <w:trPr>
          <w:trHeight w:val="495"/>
          <w:jc w:val="center"/>
        </w:trPr>
        <w:tc>
          <w:tcPr>
            <w:tcW w:w="7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01D" w:rsidRPr="000262DA" w:rsidRDefault="0083001D" w:rsidP="00275DD4">
            <w:pPr>
              <w:jc w:val="center"/>
              <w:rPr>
                <w:rFonts w:ascii="Arial" w:hAnsi="Arial" w:cs="Arial"/>
                <w:sz w:val="20"/>
                <w:szCs w:val="20"/>
              </w:rPr>
            </w:pPr>
            <w:proofErr w:type="spellStart"/>
            <w:r w:rsidRPr="000262DA">
              <w:rPr>
                <w:rFonts w:ascii="Arial" w:hAnsi="Arial" w:cs="Arial"/>
                <w:sz w:val="20"/>
                <w:szCs w:val="20"/>
              </w:rPr>
              <w:t>Ap</w:t>
            </w:r>
            <w:proofErr w:type="spellEnd"/>
            <w:r w:rsidRPr="000262DA">
              <w:rPr>
                <w:rFonts w:ascii="Arial" w:hAnsi="Arial" w:cs="Arial"/>
                <w:sz w:val="20"/>
                <w:szCs w:val="20"/>
              </w:rPr>
              <w:t>= (</w:t>
            </w:r>
            <w:proofErr w:type="spellStart"/>
            <w:r w:rsidRPr="000262DA">
              <w:rPr>
                <w:rFonts w:ascii="Arial" w:hAnsi="Arial" w:cs="Arial"/>
                <w:sz w:val="20"/>
                <w:szCs w:val="20"/>
              </w:rPr>
              <w:t>Ia</w:t>
            </w:r>
            <w:proofErr w:type="spellEnd"/>
            <w:r w:rsidRPr="000262DA">
              <w:rPr>
                <w:rFonts w:ascii="Arial" w:hAnsi="Arial" w:cs="Arial"/>
                <w:sz w:val="20"/>
                <w:szCs w:val="20"/>
              </w:rPr>
              <w:t xml:space="preserve"> + </w:t>
            </w:r>
            <w:proofErr w:type="spellStart"/>
            <w:r w:rsidRPr="000262DA">
              <w:rPr>
                <w:rFonts w:ascii="Arial" w:hAnsi="Arial" w:cs="Arial"/>
                <w:sz w:val="20"/>
                <w:szCs w:val="20"/>
              </w:rPr>
              <w:t>Ib</w:t>
            </w:r>
            <w:proofErr w:type="spellEnd"/>
            <w:r w:rsidRPr="000262DA">
              <w:rPr>
                <w:rFonts w:ascii="Arial" w:hAnsi="Arial" w:cs="Arial"/>
                <w:sz w:val="20"/>
                <w:szCs w:val="20"/>
              </w:rPr>
              <w:t>)/2</w:t>
            </w:r>
          </w:p>
        </w:tc>
      </w:tr>
      <w:tr w:rsidR="0083001D" w:rsidRPr="000262DA" w:rsidTr="00275DD4">
        <w:trPr>
          <w:trHeight w:val="1238"/>
          <w:jc w:val="center"/>
        </w:trPr>
        <w:tc>
          <w:tcPr>
            <w:tcW w:w="7515" w:type="dxa"/>
            <w:tcBorders>
              <w:top w:val="single" w:sz="4" w:space="0" w:color="auto"/>
              <w:left w:val="single" w:sz="4" w:space="0" w:color="auto"/>
              <w:bottom w:val="single" w:sz="4" w:space="0" w:color="auto"/>
              <w:right w:val="single" w:sz="4" w:space="0" w:color="auto"/>
            </w:tcBorders>
            <w:shd w:val="clear" w:color="auto" w:fill="auto"/>
          </w:tcPr>
          <w:p w:rsidR="0083001D" w:rsidRPr="000262DA" w:rsidRDefault="0083001D" w:rsidP="00275DD4">
            <w:pPr>
              <w:pStyle w:val="Prrafodelista"/>
              <w:ind w:left="360"/>
              <w:rPr>
                <w:rFonts w:ascii="Arial" w:hAnsi="Arial" w:cs="Arial"/>
                <w:b/>
                <w:sz w:val="20"/>
                <w:szCs w:val="20"/>
              </w:rPr>
            </w:pPr>
          </w:p>
          <w:p w:rsidR="0083001D" w:rsidRPr="000262DA" w:rsidRDefault="0083001D" w:rsidP="00275DD4">
            <w:pPr>
              <w:pStyle w:val="Prrafodelista"/>
              <w:ind w:left="360"/>
              <w:rPr>
                <w:rFonts w:ascii="Arial" w:hAnsi="Arial" w:cs="Arial"/>
                <w:b/>
                <w:sz w:val="20"/>
                <w:szCs w:val="20"/>
              </w:rPr>
            </w:pPr>
            <w:proofErr w:type="spellStart"/>
            <w:r w:rsidRPr="000262DA">
              <w:rPr>
                <w:rFonts w:ascii="Arial" w:hAnsi="Arial" w:cs="Arial"/>
                <w:b/>
                <w:sz w:val="20"/>
                <w:szCs w:val="20"/>
              </w:rPr>
              <w:t>Ap</w:t>
            </w:r>
            <w:proofErr w:type="spellEnd"/>
            <w:r w:rsidRPr="000262DA">
              <w:rPr>
                <w:rFonts w:ascii="Arial" w:hAnsi="Arial" w:cs="Arial"/>
                <w:b/>
                <w:sz w:val="20"/>
                <w:szCs w:val="20"/>
              </w:rPr>
              <w:t>= porcentaje de avance en la creación y/o fortalecimiento del CEP</w:t>
            </w:r>
          </w:p>
          <w:p w:rsidR="0083001D" w:rsidRPr="000262DA" w:rsidRDefault="0083001D" w:rsidP="00275DD4">
            <w:pPr>
              <w:pStyle w:val="Prrafodelista"/>
              <w:ind w:left="360"/>
              <w:rPr>
                <w:rFonts w:ascii="Arial" w:hAnsi="Arial" w:cs="Arial"/>
                <w:sz w:val="20"/>
                <w:szCs w:val="20"/>
              </w:rPr>
            </w:pPr>
            <w:proofErr w:type="spellStart"/>
            <w:r w:rsidRPr="000262DA">
              <w:rPr>
                <w:rFonts w:ascii="Arial" w:hAnsi="Arial" w:cs="Arial"/>
                <w:sz w:val="20"/>
                <w:szCs w:val="20"/>
              </w:rPr>
              <w:t>Ia</w:t>
            </w:r>
            <w:proofErr w:type="spellEnd"/>
            <w:r w:rsidRPr="000262DA">
              <w:rPr>
                <w:rFonts w:ascii="Arial" w:hAnsi="Arial" w:cs="Arial"/>
                <w:sz w:val="20"/>
                <w:szCs w:val="20"/>
              </w:rPr>
              <w:t>= avance porcentual en la creación del CEP (alineación normativa)</w:t>
            </w:r>
          </w:p>
          <w:p w:rsidR="0083001D" w:rsidRPr="000262DA" w:rsidRDefault="0083001D" w:rsidP="00275DD4">
            <w:pPr>
              <w:pStyle w:val="Prrafodelista"/>
              <w:ind w:left="360"/>
              <w:rPr>
                <w:rFonts w:ascii="Arial" w:hAnsi="Arial" w:cs="Arial"/>
                <w:sz w:val="20"/>
                <w:szCs w:val="20"/>
              </w:rPr>
            </w:pPr>
            <w:proofErr w:type="spellStart"/>
            <w:r w:rsidRPr="000262DA">
              <w:rPr>
                <w:rFonts w:ascii="Arial" w:hAnsi="Arial" w:cs="Arial"/>
                <w:sz w:val="20"/>
                <w:szCs w:val="20"/>
              </w:rPr>
              <w:t>Ib</w:t>
            </w:r>
            <w:proofErr w:type="spellEnd"/>
            <w:r w:rsidRPr="000262DA">
              <w:rPr>
                <w:rFonts w:ascii="Arial" w:hAnsi="Arial" w:cs="Arial"/>
                <w:sz w:val="20"/>
                <w:szCs w:val="20"/>
              </w:rPr>
              <w:t>= avance porcentual en el fortalecimiento del CEP (elaboración de programas y modelos, infraestructura, equipamiento, capacitación etc.)</w:t>
            </w:r>
          </w:p>
          <w:p w:rsidR="0083001D" w:rsidRPr="000262DA" w:rsidRDefault="0083001D" w:rsidP="00275DD4">
            <w:pPr>
              <w:rPr>
                <w:rFonts w:ascii="Arial" w:hAnsi="Arial" w:cs="Arial"/>
                <w:sz w:val="20"/>
                <w:szCs w:val="20"/>
              </w:rPr>
            </w:pPr>
          </w:p>
        </w:tc>
      </w:tr>
    </w:tbl>
    <w:p w:rsidR="0083001D" w:rsidRPr="000262DA" w:rsidRDefault="0083001D" w:rsidP="0083001D">
      <w:pPr>
        <w:rPr>
          <w:rFonts w:ascii="Arial" w:hAnsi="Arial" w:cs="Arial"/>
          <w:sz w:val="24"/>
          <w:szCs w:val="24"/>
        </w:rPr>
      </w:pPr>
    </w:p>
    <w:p w:rsidR="0083001D" w:rsidRPr="000262DA" w:rsidRDefault="0083001D" w:rsidP="0083001D">
      <w:pPr>
        <w:spacing w:line="360" w:lineRule="auto"/>
        <w:ind w:firstLine="708"/>
        <w:jc w:val="both"/>
        <w:rPr>
          <w:rFonts w:ascii="Arial" w:hAnsi="Arial" w:cs="Arial"/>
          <w:sz w:val="24"/>
          <w:szCs w:val="24"/>
        </w:rPr>
      </w:pPr>
      <w:r w:rsidRPr="000262DA">
        <w:rPr>
          <w:rFonts w:ascii="Arial" w:hAnsi="Arial" w:cs="Arial"/>
          <w:sz w:val="24"/>
          <w:szCs w:val="24"/>
        </w:rPr>
        <w:t>Dado que:</w:t>
      </w:r>
    </w:p>
    <w:p w:rsidR="0083001D" w:rsidRPr="000262DA" w:rsidRDefault="0083001D" w:rsidP="0087369C">
      <w:pPr>
        <w:pStyle w:val="Prrafodelista"/>
        <w:numPr>
          <w:ilvl w:val="0"/>
          <w:numId w:val="14"/>
        </w:numPr>
        <w:spacing w:after="160" w:line="360" w:lineRule="auto"/>
        <w:jc w:val="both"/>
        <w:rPr>
          <w:rFonts w:ascii="Arial" w:hAnsi="Arial" w:cs="Arial"/>
          <w:sz w:val="24"/>
          <w:szCs w:val="24"/>
        </w:rPr>
      </w:pPr>
      <w:r w:rsidRPr="000262DA">
        <w:rPr>
          <w:rFonts w:ascii="Arial" w:hAnsi="Arial" w:cs="Arial"/>
          <w:sz w:val="24"/>
          <w:szCs w:val="24"/>
        </w:rPr>
        <w:t xml:space="preserve">Considerando la evidencia señalada en el cuadro de cumplimiento de metas; </w:t>
      </w:r>
    </w:p>
    <w:p w:rsidR="0083001D" w:rsidRPr="000262DA" w:rsidRDefault="0083001D" w:rsidP="0083001D">
      <w:pPr>
        <w:pStyle w:val="Prrafodelista"/>
        <w:spacing w:after="160" w:line="360" w:lineRule="auto"/>
        <w:ind w:left="1068"/>
        <w:jc w:val="both"/>
        <w:rPr>
          <w:rFonts w:ascii="Arial" w:hAnsi="Arial" w:cs="Arial"/>
          <w:sz w:val="24"/>
          <w:szCs w:val="24"/>
        </w:rPr>
      </w:pPr>
    </w:p>
    <w:p w:rsidR="0083001D" w:rsidRPr="000262DA" w:rsidRDefault="0083001D" w:rsidP="0087369C">
      <w:pPr>
        <w:pStyle w:val="Prrafodelista"/>
        <w:numPr>
          <w:ilvl w:val="0"/>
          <w:numId w:val="14"/>
        </w:numPr>
        <w:spacing w:after="160" w:line="360" w:lineRule="auto"/>
        <w:jc w:val="both"/>
        <w:rPr>
          <w:rFonts w:ascii="Arial" w:hAnsi="Arial" w:cs="Arial"/>
          <w:sz w:val="24"/>
          <w:szCs w:val="24"/>
        </w:rPr>
      </w:pPr>
      <w:r w:rsidRPr="000262DA">
        <w:rPr>
          <w:rFonts w:ascii="Arial" w:hAnsi="Arial" w:cs="Arial"/>
          <w:sz w:val="24"/>
          <w:szCs w:val="24"/>
        </w:rPr>
        <w:t xml:space="preserve">El 21 de Marzo de 2013 se llevó a cabo la inauguración de las instalaciones del Centro Estatal para la prevención social del delito y participación ciudadana, y el cual al 31 de diciembre de 2013 ya se encontraba en operación. </w:t>
      </w:r>
    </w:p>
    <w:p w:rsidR="0083001D" w:rsidRPr="000262DA" w:rsidRDefault="0083001D" w:rsidP="0087369C">
      <w:pPr>
        <w:pStyle w:val="Prrafodelista"/>
        <w:numPr>
          <w:ilvl w:val="0"/>
          <w:numId w:val="14"/>
        </w:numPr>
        <w:spacing w:after="160" w:line="360" w:lineRule="auto"/>
        <w:jc w:val="both"/>
        <w:rPr>
          <w:rFonts w:ascii="Arial" w:hAnsi="Arial" w:cs="Arial"/>
          <w:sz w:val="24"/>
          <w:szCs w:val="24"/>
        </w:rPr>
      </w:pPr>
      <w:r w:rsidRPr="000262DA">
        <w:rPr>
          <w:rFonts w:ascii="Arial" w:hAnsi="Arial" w:cs="Arial"/>
          <w:sz w:val="24"/>
          <w:szCs w:val="24"/>
        </w:rPr>
        <w:t xml:space="preserve">Y que conforme a información recabada, el 22 de Junio de 2013 el Gobierno del Estado de Yucatán puso en marcha el </w:t>
      </w:r>
      <w:r w:rsidRPr="000262DA">
        <w:rPr>
          <w:rFonts w:ascii="Arial" w:hAnsi="Arial" w:cs="Arial"/>
          <w:b/>
          <w:sz w:val="24"/>
          <w:szCs w:val="24"/>
        </w:rPr>
        <w:t xml:space="preserve">Programa integral de </w:t>
      </w:r>
      <w:r w:rsidRPr="000262DA">
        <w:rPr>
          <w:rFonts w:ascii="Arial" w:hAnsi="Arial" w:cs="Arial"/>
          <w:b/>
          <w:sz w:val="24"/>
          <w:szCs w:val="24"/>
        </w:rPr>
        <w:lastRenderedPageBreak/>
        <w:t>prevención social</w:t>
      </w:r>
      <w:r w:rsidRPr="000262DA">
        <w:rPr>
          <w:rFonts w:ascii="Arial" w:hAnsi="Arial" w:cs="Arial"/>
          <w:sz w:val="24"/>
          <w:szCs w:val="24"/>
        </w:rPr>
        <w:t>, el cual está alineado a la política del Gobierno de la República, apoyando su estrategia en:</w:t>
      </w:r>
    </w:p>
    <w:p w:rsidR="0083001D" w:rsidRPr="000262DA" w:rsidRDefault="0083001D" w:rsidP="0083001D">
      <w:pPr>
        <w:pStyle w:val="NormalWeb"/>
        <w:shd w:val="clear" w:color="auto" w:fill="FFFFFF"/>
        <w:spacing w:line="360" w:lineRule="auto"/>
        <w:ind w:left="360" w:firstLine="708"/>
        <w:contextualSpacing/>
        <w:jc w:val="both"/>
        <w:rPr>
          <w:rFonts w:ascii="Arial" w:hAnsi="Arial" w:cs="Arial"/>
        </w:rPr>
      </w:pPr>
      <w:r w:rsidRPr="000262DA">
        <w:rPr>
          <w:rFonts w:ascii="Arial" w:hAnsi="Arial" w:cs="Arial"/>
        </w:rPr>
        <w:t xml:space="preserve">a) </w:t>
      </w:r>
      <w:r w:rsidRPr="000262DA">
        <w:rPr>
          <w:rFonts w:ascii="Arial" w:hAnsi="Arial" w:cs="Arial"/>
          <w:i/>
        </w:rPr>
        <w:t>Adela</w:t>
      </w:r>
      <w:r w:rsidRPr="000262DA">
        <w:rPr>
          <w:rFonts w:ascii="Arial" w:hAnsi="Arial" w:cs="Arial"/>
          <w:i/>
          <w:iCs/>
        </w:rPr>
        <w:t>ntarnos a los sucesos</w:t>
      </w:r>
      <w:r w:rsidRPr="000262DA">
        <w:rPr>
          <w:rStyle w:val="apple-converted-space"/>
          <w:rFonts w:ascii="Arial" w:hAnsi="Arial" w:cs="Arial"/>
          <w:i/>
          <w:iCs/>
        </w:rPr>
        <w:t> </w:t>
      </w:r>
      <w:r w:rsidRPr="000262DA">
        <w:rPr>
          <w:rFonts w:ascii="Arial" w:hAnsi="Arial" w:cs="Arial"/>
        </w:rPr>
        <w:t>que pudieran debilitar nuestro tejido social.</w:t>
      </w:r>
    </w:p>
    <w:p w:rsidR="0083001D" w:rsidRPr="000262DA" w:rsidRDefault="0083001D" w:rsidP="0083001D">
      <w:pPr>
        <w:pStyle w:val="NormalWeb"/>
        <w:shd w:val="clear" w:color="auto" w:fill="FFFFFF"/>
        <w:spacing w:line="360" w:lineRule="auto"/>
        <w:ind w:left="360" w:firstLine="708"/>
        <w:contextualSpacing/>
        <w:jc w:val="both"/>
        <w:rPr>
          <w:rFonts w:ascii="Arial" w:hAnsi="Arial" w:cs="Arial"/>
          <w:i/>
          <w:iCs/>
        </w:rPr>
      </w:pPr>
      <w:r w:rsidRPr="000262DA">
        <w:rPr>
          <w:rFonts w:ascii="Arial" w:hAnsi="Arial" w:cs="Arial"/>
        </w:rPr>
        <w:t>b) Fortalecimiento del</w:t>
      </w:r>
      <w:r w:rsidRPr="000262DA">
        <w:rPr>
          <w:rStyle w:val="apple-converted-space"/>
          <w:rFonts w:ascii="Arial" w:hAnsi="Arial" w:cs="Arial"/>
        </w:rPr>
        <w:t> </w:t>
      </w:r>
      <w:r w:rsidRPr="000262DA">
        <w:rPr>
          <w:rFonts w:ascii="Arial" w:hAnsi="Arial" w:cs="Arial"/>
          <w:i/>
          <w:iCs/>
        </w:rPr>
        <w:t>vínculo de la sociedad y el gobierno</w:t>
      </w:r>
      <w:r w:rsidRPr="000262DA">
        <w:rPr>
          <w:rStyle w:val="apple-converted-space"/>
          <w:rFonts w:ascii="Arial" w:hAnsi="Arial" w:cs="Arial"/>
        </w:rPr>
        <w:t> </w:t>
      </w:r>
      <w:r w:rsidRPr="000262DA">
        <w:rPr>
          <w:rFonts w:ascii="Arial" w:hAnsi="Arial" w:cs="Arial"/>
        </w:rPr>
        <w:t>a partir de la</w:t>
      </w:r>
      <w:r w:rsidRPr="000262DA">
        <w:rPr>
          <w:rStyle w:val="apple-converted-space"/>
          <w:rFonts w:ascii="Arial" w:hAnsi="Arial" w:cs="Arial"/>
        </w:rPr>
        <w:t> </w:t>
      </w:r>
      <w:r w:rsidRPr="000262DA">
        <w:rPr>
          <w:rFonts w:ascii="Arial" w:hAnsi="Arial" w:cs="Arial"/>
          <w:i/>
          <w:iCs/>
        </w:rPr>
        <w:t>participación ciudadana.</w:t>
      </w:r>
    </w:p>
    <w:p w:rsidR="0083001D" w:rsidRPr="000262DA" w:rsidRDefault="0083001D" w:rsidP="0083001D">
      <w:pPr>
        <w:pStyle w:val="NormalWeb"/>
        <w:shd w:val="clear" w:color="auto" w:fill="FFFFFF"/>
        <w:spacing w:line="360" w:lineRule="auto"/>
        <w:ind w:left="709" w:firstLine="346"/>
        <w:contextualSpacing/>
        <w:jc w:val="both"/>
        <w:rPr>
          <w:rFonts w:ascii="Arial" w:hAnsi="Arial" w:cs="Arial"/>
          <w:i/>
          <w:iCs/>
          <w:shd w:val="clear" w:color="auto" w:fill="FFFFFF"/>
        </w:rPr>
      </w:pPr>
      <w:r w:rsidRPr="000262DA">
        <w:rPr>
          <w:rFonts w:ascii="Arial" w:hAnsi="Arial" w:cs="Arial"/>
          <w:i/>
          <w:iCs/>
        </w:rPr>
        <w:t>c</w:t>
      </w:r>
      <w:r w:rsidRPr="000262DA">
        <w:rPr>
          <w:rFonts w:ascii="Arial" w:hAnsi="Arial" w:cs="Arial"/>
          <w:shd w:val="clear" w:color="auto" w:fill="FFFFFF"/>
        </w:rPr>
        <w:t>) Recuperación de los</w:t>
      </w:r>
      <w:r w:rsidRPr="000262DA">
        <w:rPr>
          <w:rStyle w:val="apple-converted-space"/>
          <w:rFonts w:ascii="Arial" w:hAnsi="Arial" w:cs="Arial"/>
          <w:shd w:val="clear" w:color="auto" w:fill="FFFFFF"/>
        </w:rPr>
        <w:t> </w:t>
      </w:r>
      <w:r w:rsidRPr="000262DA">
        <w:rPr>
          <w:rFonts w:ascii="Arial" w:hAnsi="Arial" w:cs="Arial"/>
          <w:i/>
          <w:iCs/>
          <w:shd w:val="clear" w:color="auto" w:fill="FFFFFF"/>
        </w:rPr>
        <w:t>espacios públicos</w:t>
      </w:r>
      <w:r w:rsidRPr="000262DA">
        <w:rPr>
          <w:rStyle w:val="apple-converted-space"/>
          <w:rFonts w:ascii="Arial" w:hAnsi="Arial" w:cs="Arial"/>
          <w:i/>
          <w:iCs/>
          <w:shd w:val="clear" w:color="auto" w:fill="FFFFFF"/>
        </w:rPr>
        <w:t> </w:t>
      </w:r>
      <w:r w:rsidRPr="000262DA">
        <w:rPr>
          <w:rFonts w:ascii="Arial" w:hAnsi="Arial" w:cs="Arial"/>
          <w:shd w:val="clear" w:color="auto" w:fill="FFFFFF"/>
        </w:rPr>
        <w:t>y fomentando el uso continuo y adecuado de los</w:t>
      </w:r>
      <w:r w:rsidRPr="000262DA">
        <w:rPr>
          <w:rStyle w:val="apple-converted-space"/>
          <w:rFonts w:ascii="Arial" w:hAnsi="Arial" w:cs="Arial"/>
          <w:i/>
          <w:iCs/>
          <w:shd w:val="clear" w:color="auto" w:fill="FFFFFF"/>
        </w:rPr>
        <w:t> </w:t>
      </w:r>
      <w:r w:rsidRPr="000262DA">
        <w:rPr>
          <w:rFonts w:ascii="Arial" w:hAnsi="Arial" w:cs="Arial"/>
          <w:i/>
          <w:iCs/>
          <w:shd w:val="clear" w:color="auto" w:fill="FFFFFF"/>
        </w:rPr>
        <w:t>centros comunitarios. </w:t>
      </w:r>
    </w:p>
    <w:p w:rsidR="0083001D" w:rsidRPr="000262DA" w:rsidRDefault="0083001D" w:rsidP="0083001D">
      <w:pPr>
        <w:pStyle w:val="NormalWeb"/>
        <w:shd w:val="clear" w:color="auto" w:fill="FFFFFF"/>
        <w:spacing w:line="360" w:lineRule="auto"/>
        <w:ind w:left="709" w:firstLine="346"/>
        <w:contextualSpacing/>
        <w:jc w:val="both"/>
        <w:rPr>
          <w:rFonts w:ascii="Arial" w:hAnsi="Arial" w:cs="Arial"/>
          <w:i/>
          <w:iCs/>
          <w:shd w:val="clear" w:color="auto" w:fill="FFFFFF"/>
        </w:rPr>
      </w:pPr>
    </w:p>
    <w:p w:rsidR="0083001D" w:rsidRPr="000262DA" w:rsidRDefault="0083001D" w:rsidP="0083001D">
      <w:pPr>
        <w:pStyle w:val="NormalWeb"/>
        <w:shd w:val="clear" w:color="auto" w:fill="FFFFFF"/>
        <w:spacing w:line="360" w:lineRule="auto"/>
        <w:ind w:firstLine="708"/>
        <w:jc w:val="both"/>
        <w:rPr>
          <w:rFonts w:ascii="Arial" w:hAnsi="Arial" w:cs="Arial"/>
        </w:rPr>
      </w:pPr>
      <w:r w:rsidRPr="000262DA">
        <w:rPr>
          <w:rFonts w:ascii="Arial" w:hAnsi="Arial" w:cs="Arial"/>
          <w:shd w:val="clear" w:color="auto" w:fill="FFFFFF"/>
        </w:rPr>
        <w:t>Este programa fue formulado partiendo de una metodología formal y la participación de la sociedad, formando en un primer punto,</w:t>
      </w:r>
      <w:r w:rsidRPr="000262DA">
        <w:rPr>
          <w:rStyle w:val="apple-converted-space"/>
          <w:rFonts w:ascii="Arial" w:hAnsi="Arial" w:cs="Arial"/>
          <w:bCs/>
          <w:shd w:val="clear" w:color="auto" w:fill="FFFFFF"/>
        </w:rPr>
        <w:t> </w:t>
      </w:r>
      <w:r w:rsidRPr="000262DA">
        <w:rPr>
          <w:rFonts w:ascii="Arial" w:hAnsi="Arial" w:cs="Arial"/>
          <w:bCs/>
          <w:shd w:val="clear" w:color="auto" w:fill="FFFFFF"/>
        </w:rPr>
        <w:t>85 comités vecinales</w:t>
      </w:r>
      <w:r w:rsidRPr="000262DA">
        <w:rPr>
          <w:rStyle w:val="apple-converted-space"/>
          <w:rFonts w:ascii="Arial" w:hAnsi="Arial" w:cs="Arial"/>
          <w:shd w:val="clear" w:color="auto" w:fill="FFFFFF"/>
        </w:rPr>
        <w:t> </w:t>
      </w:r>
      <w:r w:rsidRPr="000262DA">
        <w:rPr>
          <w:rFonts w:ascii="Arial" w:hAnsi="Arial" w:cs="Arial"/>
          <w:shd w:val="clear" w:color="auto" w:fill="FFFFFF"/>
        </w:rPr>
        <w:t xml:space="preserve">para la realización de los diagnósticos participativos. </w:t>
      </w:r>
      <w:r w:rsidRPr="000262DA">
        <w:rPr>
          <w:rFonts w:ascii="Arial" w:hAnsi="Arial" w:cs="Arial"/>
        </w:rPr>
        <w:t xml:space="preserve">Se analizaron y estudiaron </w:t>
      </w:r>
      <w:r w:rsidRPr="000262DA">
        <w:rPr>
          <w:rFonts w:ascii="Arial" w:hAnsi="Arial" w:cs="Arial"/>
          <w:bCs/>
          <w:iCs/>
        </w:rPr>
        <w:t>variables sociales y delictivas</w:t>
      </w:r>
      <w:r w:rsidRPr="000262DA">
        <w:rPr>
          <w:rFonts w:ascii="Arial" w:hAnsi="Arial" w:cs="Arial"/>
        </w:rPr>
        <w:t>, para elaborar un </w:t>
      </w:r>
      <w:r w:rsidRPr="000262DA">
        <w:rPr>
          <w:rFonts w:ascii="Arial" w:hAnsi="Arial" w:cs="Arial"/>
          <w:iCs/>
        </w:rPr>
        <w:t>diagnóstico </w:t>
      </w:r>
      <w:r w:rsidRPr="000262DA">
        <w:rPr>
          <w:rFonts w:ascii="Arial" w:hAnsi="Arial" w:cs="Arial"/>
        </w:rPr>
        <w:t>acerca de los espacios, las condiciones, los factores y las consecuencias potenciales que ponen en riesgo la tranquilidad meridana.</w:t>
      </w:r>
    </w:p>
    <w:p w:rsidR="0083001D" w:rsidRPr="000262DA" w:rsidRDefault="0083001D" w:rsidP="0083001D">
      <w:pPr>
        <w:pStyle w:val="NormalWeb"/>
        <w:shd w:val="clear" w:color="auto" w:fill="FFFFFF"/>
        <w:spacing w:line="360" w:lineRule="auto"/>
        <w:ind w:firstLine="708"/>
        <w:jc w:val="both"/>
        <w:rPr>
          <w:rFonts w:ascii="Arial" w:hAnsi="Arial" w:cs="Arial"/>
          <w:shd w:val="clear" w:color="auto" w:fill="FFFFFF"/>
        </w:rPr>
      </w:pPr>
      <w:r w:rsidRPr="000262DA">
        <w:rPr>
          <w:rFonts w:ascii="Arial" w:hAnsi="Arial" w:cs="Arial"/>
        </w:rPr>
        <w:t>Se identificaron las </w:t>
      </w:r>
      <w:r w:rsidRPr="000262DA">
        <w:rPr>
          <w:rFonts w:ascii="Arial" w:hAnsi="Arial" w:cs="Arial"/>
          <w:bCs/>
          <w:iCs/>
        </w:rPr>
        <w:t>causas estructurales </w:t>
      </w:r>
      <w:r w:rsidRPr="000262DA">
        <w:rPr>
          <w:rFonts w:ascii="Arial" w:hAnsi="Arial" w:cs="Arial"/>
        </w:rPr>
        <w:t>que fomentan las </w:t>
      </w:r>
      <w:r w:rsidRPr="000262DA">
        <w:rPr>
          <w:rFonts w:ascii="Arial" w:hAnsi="Arial" w:cs="Arial"/>
          <w:bCs/>
          <w:iCs/>
        </w:rPr>
        <w:t>prácticas negativas</w:t>
      </w:r>
      <w:r w:rsidRPr="000262DA">
        <w:rPr>
          <w:rFonts w:ascii="Arial" w:hAnsi="Arial" w:cs="Arial"/>
        </w:rPr>
        <w:t xml:space="preserve">, los </w:t>
      </w:r>
      <w:r w:rsidRPr="000262DA">
        <w:rPr>
          <w:rFonts w:ascii="Arial" w:hAnsi="Arial" w:cs="Arial"/>
          <w:bCs/>
          <w:iCs/>
        </w:rPr>
        <w:t>comportamientos violentos</w:t>
      </w:r>
      <w:r w:rsidRPr="000262DA">
        <w:rPr>
          <w:rFonts w:ascii="Arial" w:hAnsi="Arial" w:cs="Arial"/>
        </w:rPr>
        <w:t> y </w:t>
      </w:r>
      <w:r w:rsidRPr="000262DA">
        <w:rPr>
          <w:rFonts w:ascii="Arial" w:hAnsi="Arial" w:cs="Arial"/>
          <w:bCs/>
          <w:iCs/>
        </w:rPr>
        <w:t>actividades fuera de la ley.</w:t>
      </w:r>
    </w:p>
    <w:p w:rsidR="0083001D" w:rsidRPr="000262DA" w:rsidRDefault="0083001D" w:rsidP="0083001D">
      <w:pPr>
        <w:shd w:val="clear" w:color="auto" w:fill="FFFFFF"/>
        <w:spacing w:before="100" w:beforeAutospacing="1" w:after="100" w:afterAutospacing="1" w:line="360" w:lineRule="auto"/>
        <w:ind w:firstLine="708"/>
        <w:contextualSpacing/>
        <w:jc w:val="both"/>
        <w:rPr>
          <w:rFonts w:ascii="Arial" w:eastAsia="Times New Roman" w:hAnsi="Arial" w:cs="Arial"/>
          <w:sz w:val="24"/>
          <w:szCs w:val="24"/>
        </w:rPr>
      </w:pPr>
      <w:r w:rsidRPr="000262DA">
        <w:rPr>
          <w:rFonts w:ascii="Arial" w:eastAsia="Times New Roman" w:hAnsi="Arial" w:cs="Arial"/>
          <w:sz w:val="24"/>
          <w:szCs w:val="24"/>
        </w:rPr>
        <w:t>Se </w:t>
      </w:r>
      <w:r w:rsidRPr="000262DA">
        <w:rPr>
          <w:rFonts w:ascii="Arial" w:eastAsia="Times New Roman" w:hAnsi="Arial" w:cs="Arial"/>
          <w:iCs/>
          <w:sz w:val="24"/>
          <w:szCs w:val="24"/>
        </w:rPr>
        <w:t>identificaron patrones</w:t>
      </w:r>
      <w:r w:rsidRPr="000262DA">
        <w:rPr>
          <w:rFonts w:ascii="Arial" w:eastAsia="Times New Roman" w:hAnsi="Arial" w:cs="Arial"/>
          <w:sz w:val="24"/>
          <w:szCs w:val="24"/>
        </w:rPr>
        <w:t> en diferentes grados en determinadas zonas:</w:t>
      </w:r>
    </w:p>
    <w:p w:rsidR="0083001D" w:rsidRPr="000262DA" w:rsidRDefault="0083001D" w:rsidP="0083001D">
      <w:pPr>
        <w:shd w:val="clear" w:color="auto" w:fill="FFFFFF"/>
        <w:spacing w:before="100" w:beforeAutospacing="1" w:after="100" w:afterAutospacing="1" w:line="360" w:lineRule="auto"/>
        <w:ind w:left="708" w:firstLine="708"/>
        <w:contextualSpacing/>
        <w:jc w:val="both"/>
        <w:rPr>
          <w:rFonts w:ascii="Arial" w:eastAsia="Times New Roman" w:hAnsi="Arial" w:cs="Arial"/>
          <w:sz w:val="24"/>
          <w:szCs w:val="24"/>
        </w:rPr>
      </w:pPr>
      <w:r w:rsidRPr="000262DA">
        <w:rPr>
          <w:rFonts w:ascii="Arial" w:eastAsia="Times New Roman" w:hAnsi="Arial" w:cs="Arial"/>
          <w:sz w:val="24"/>
          <w:szCs w:val="24"/>
        </w:rPr>
        <w:t>- </w:t>
      </w:r>
      <w:r w:rsidRPr="000262DA">
        <w:rPr>
          <w:rFonts w:ascii="Arial" w:eastAsia="Times New Roman" w:hAnsi="Arial" w:cs="Arial"/>
          <w:bCs/>
          <w:iCs/>
          <w:sz w:val="24"/>
          <w:szCs w:val="24"/>
        </w:rPr>
        <w:t>desigualdad social</w:t>
      </w:r>
    </w:p>
    <w:p w:rsidR="0083001D" w:rsidRPr="000262DA" w:rsidRDefault="0083001D" w:rsidP="0083001D">
      <w:pPr>
        <w:shd w:val="clear" w:color="auto" w:fill="FFFFFF"/>
        <w:spacing w:before="100" w:beforeAutospacing="1" w:after="100" w:afterAutospacing="1" w:line="360" w:lineRule="auto"/>
        <w:ind w:left="708" w:firstLine="708"/>
        <w:contextualSpacing/>
        <w:jc w:val="both"/>
        <w:rPr>
          <w:rFonts w:ascii="Arial" w:eastAsia="Times New Roman" w:hAnsi="Arial" w:cs="Arial"/>
          <w:sz w:val="24"/>
          <w:szCs w:val="24"/>
        </w:rPr>
      </w:pPr>
      <w:r w:rsidRPr="000262DA">
        <w:rPr>
          <w:rFonts w:ascii="Arial" w:eastAsia="Times New Roman" w:hAnsi="Arial" w:cs="Arial"/>
          <w:sz w:val="24"/>
          <w:szCs w:val="24"/>
        </w:rPr>
        <w:t>- </w:t>
      </w:r>
      <w:r w:rsidRPr="000262DA">
        <w:rPr>
          <w:rFonts w:ascii="Arial" w:eastAsia="Times New Roman" w:hAnsi="Arial" w:cs="Arial"/>
          <w:bCs/>
          <w:iCs/>
          <w:sz w:val="24"/>
          <w:szCs w:val="24"/>
        </w:rPr>
        <w:t>entornos sociales</w:t>
      </w:r>
      <w:r w:rsidRPr="000262DA">
        <w:rPr>
          <w:rFonts w:ascii="Arial" w:eastAsia="Times New Roman" w:hAnsi="Arial" w:cs="Arial"/>
          <w:sz w:val="24"/>
          <w:szCs w:val="24"/>
        </w:rPr>
        <w:t> inseguros</w:t>
      </w:r>
    </w:p>
    <w:p w:rsidR="0083001D" w:rsidRPr="000262DA" w:rsidRDefault="0083001D" w:rsidP="0083001D">
      <w:pPr>
        <w:shd w:val="clear" w:color="auto" w:fill="FFFFFF"/>
        <w:spacing w:before="100" w:beforeAutospacing="1" w:after="100" w:afterAutospacing="1" w:line="360" w:lineRule="auto"/>
        <w:ind w:left="708" w:firstLine="708"/>
        <w:contextualSpacing/>
        <w:jc w:val="both"/>
        <w:rPr>
          <w:rFonts w:ascii="Arial" w:eastAsia="Times New Roman" w:hAnsi="Arial" w:cs="Arial"/>
          <w:sz w:val="24"/>
          <w:szCs w:val="24"/>
        </w:rPr>
      </w:pPr>
      <w:r w:rsidRPr="000262DA">
        <w:rPr>
          <w:rFonts w:ascii="Arial" w:eastAsia="Times New Roman" w:hAnsi="Arial" w:cs="Arial"/>
          <w:sz w:val="24"/>
          <w:szCs w:val="24"/>
        </w:rPr>
        <w:t>- </w:t>
      </w:r>
      <w:r w:rsidRPr="000262DA">
        <w:rPr>
          <w:rFonts w:ascii="Arial" w:eastAsia="Times New Roman" w:hAnsi="Arial" w:cs="Arial"/>
          <w:bCs/>
          <w:sz w:val="24"/>
          <w:szCs w:val="24"/>
        </w:rPr>
        <w:t>entornos familiares</w:t>
      </w:r>
      <w:r w:rsidRPr="000262DA">
        <w:rPr>
          <w:rFonts w:ascii="Arial" w:eastAsia="Times New Roman" w:hAnsi="Arial" w:cs="Arial"/>
          <w:sz w:val="24"/>
          <w:szCs w:val="24"/>
        </w:rPr>
        <w:t> violentos</w:t>
      </w:r>
    </w:p>
    <w:p w:rsidR="0083001D" w:rsidRPr="000262DA" w:rsidRDefault="0083001D" w:rsidP="0083001D">
      <w:pPr>
        <w:shd w:val="clear" w:color="auto" w:fill="FFFFFF"/>
        <w:spacing w:before="100" w:beforeAutospacing="1" w:after="100" w:afterAutospacing="1" w:line="360" w:lineRule="auto"/>
        <w:ind w:left="708" w:firstLine="708"/>
        <w:contextualSpacing/>
        <w:jc w:val="both"/>
        <w:rPr>
          <w:rFonts w:ascii="Arial" w:eastAsia="Times New Roman" w:hAnsi="Arial" w:cs="Arial"/>
          <w:sz w:val="24"/>
          <w:szCs w:val="24"/>
        </w:rPr>
      </w:pPr>
      <w:r w:rsidRPr="000262DA">
        <w:rPr>
          <w:rFonts w:ascii="Arial" w:eastAsia="Times New Roman" w:hAnsi="Arial" w:cs="Arial"/>
          <w:sz w:val="24"/>
          <w:szCs w:val="24"/>
        </w:rPr>
        <w:t>- </w:t>
      </w:r>
      <w:r w:rsidRPr="000262DA">
        <w:rPr>
          <w:rFonts w:ascii="Arial" w:eastAsia="Times New Roman" w:hAnsi="Arial" w:cs="Arial"/>
          <w:bCs/>
          <w:iCs/>
          <w:sz w:val="24"/>
          <w:szCs w:val="24"/>
        </w:rPr>
        <w:t>percepción ciudadana</w:t>
      </w:r>
      <w:r w:rsidRPr="000262DA">
        <w:rPr>
          <w:rFonts w:ascii="Arial" w:eastAsia="Times New Roman" w:hAnsi="Arial" w:cs="Arial"/>
          <w:sz w:val="24"/>
          <w:szCs w:val="24"/>
        </w:rPr>
        <w:t> de inseguridad</w:t>
      </w:r>
    </w:p>
    <w:p w:rsidR="0083001D" w:rsidRPr="000262DA" w:rsidRDefault="0083001D" w:rsidP="0083001D">
      <w:pPr>
        <w:shd w:val="clear" w:color="auto" w:fill="FFFFFF"/>
        <w:spacing w:before="100" w:beforeAutospacing="1" w:after="100" w:afterAutospacing="1" w:line="360" w:lineRule="auto"/>
        <w:ind w:left="708" w:firstLine="708"/>
        <w:contextualSpacing/>
        <w:jc w:val="both"/>
        <w:rPr>
          <w:rFonts w:ascii="Arial" w:eastAsia="Times New Roman" w:hAnsi="Arial" w:cs="Arial"/>
          <w:sz w:val="24"/>
          <w:szCs w:val="24"/>
        </w:rPr>
      </w:pPr>
    </w:p>
    <w:p w:rsidR="0083001D" w:rsidRPr="000262DA" w:rsidRDefault="0083001D" w:rsidP="0083001D">
      <w:pPr>
        <w:shd w:val="clear" w:color="auto" w:fill="FFFFFF"/>
        <w:spacing w:before="100" w:beforeAutospacing="1" w:after="100" w:afterAutospacing="1" w:line="360" w:lineRule="auto"/>
        <w:ind w:firstLine="708"/>
        <w:contextualSpacing/>
        <w:jc w:val="both"/>
        <w:rPr>
          <w:rFonts w:ascii="Arial" w:eastAsia="Times New Roman" w:hAnsi="Arial" w:cs="Arial"/>
          <w:sz w:val="24"/>
          <w:szCs w:val="24"/>
        </w:rPr>
      </w:pPr>
      <w:r w:rsidRPr="000262DA">
        <w:rPr>
          <w:rFonts w:ascii="Arial" w:eastAsia="Times New Roman" w:hAnsi="Arial" w:cs="Arial"/>
          <w:sz w:val="24"/>
          <w:szCs w:val="24"/>
        </w:rPr>
        <w:t>Para esta primera etapa, se formaron polígonos conformados por </w:t>
      </w:r>
      <w:r w:rsidRPr="000262DA">
        <w:rPr>
          <w:rFonts w:ascii="Arial" w:eastAsia="Times New Roman" w:hAnsi="Arial" w:cs="Arial"/>
          <w:bCs/>
          <w:sz w:val="24"/>
          <w:szCs w:val="24"/>
        </w:rPr>
        <w:t>82 colonias de Mérida</w:t>
      </w:r>
      <w:r w:rsidRPr="000262DA">
        <w:rPr>
          <w:rFonts w:ascii="Arial" w:eastAsia="Times New Roman" w:hAnsi="Arial" w:cs="Arial"/>
          <w:sz w:val="24"/>
          <w:szCs w:val="24"/>
        </w:rPr>
        <w:t>, distribuidos en:</w:t>
      </w:r>
    </w:p>
    <w:p w:rsidR="0083001D" w:rsidRPr="000262DA" w:rsidRDefault="0083001D" w:rsidP="0083001D">
      <w:pPr>
        <w:shd w:val="clear" w:color="auto" w:fill="FFFFFF"/>
        <w:spacing w:before="100" w:beforeAutospacing="1" w:after="100" w:afterAutospacing="1" w:line="360" w:lineRule="auto"/>
        <w:ind w:firstLine="708"/>
        <w:contextualSpacing/>
        <w:jc w:val="both"/>
        <w:rPr>
          <w:rFonts w:ascii="Arial" w:eastAsia="Times New Roman" w:hAnsi="Arial" w:cs="Arial"/>
          <w:sz w:val="24"/>
          <w:szCs w:val="24"/>
        </w:rPr>
      </w:pPr>
    </w:p>
    <w:p w:rsidR="0083001D" w:rsidRPr="000262DA" w:rsidRDefault="0083001D" w:rsidP="0083001D">
      <w:pPr>
        <w:shd w:val="clear" w:color="auto" w:fill="FFFFFF"/>
        <w:spacing w:before="100" w:beforeAutospacing="1" w:after="100" w:afterAutospacing="1" w:line="360" w:lineRule="auto"/>
        <w:ind w:left="708" w:firstLine="708"/>
        <w:contextualSpacing/>
        <w:jc w:val="both"/>
        <w:rPr>
          <w:rFonts w:ascii="Arial" w:eastAsia="Times New Roman" w:hAnsi="Arial" w:cs="Arial"/>
          <w:sz w:val="24"/>
          <w:szCs w:val="24"/>
        </w:rPr>
      </w:pPr>
      <w:r w:rsidRPr="000262DA">
        <w:rPr>
          <w:rFonts w:ascii="Arial" w:eastAsia="Times New Roman" w:hAnsi="Arial" w:cs="Arial"/>
          <w:sz w:val="24"/>
          <w:szCs w:val="24"/>
        </w:rPr>
        <w:t>- 2 polígonos en el sur</w:t>
      </w:r>
    </w:p>
    <w:p w:rsidR="0083001D" w:rsidRPr="000262DA" w:rsidRDefault="0083001D" w:rsidP="0083001D">
      <w:pPr>
        <w:shd w:val="clear" w:color="auto" w:fill="FFFFFF"/>
        <w:spacing w:before="100" w:beforeAutospacing="1" w:after="100" w:afterAutospacing="1" w:line="360" w:lineRule="auto"/>
        <w:ind w:left="708" w:firstLine="708"/>
        <w:contextualSpacing/>
        <w:jc w:val="both"/>
        <w:rPr>
          <w:rFonts w:ascii="Arial" w:eastAsia="Times New Roman" w:hAnsi="Arial" w:cs="Arial"/>
          <w:sz w:val="24"/>
          <w:szCs w:val="24"/>
        </w:rPr>
      </w:pPr>
      <w:r w:rsidRPr="000262DA">
        <w:rPr>
          <w:rFonts w:ascii="Arial" w:eastAsia="Times New Roman" w:hAnsi="Arial" w:cs="Arial"/>
          <w:sz w:val="24"/>
          <w:szCs w:val="24"/>
        </w:rPr>
        <w:t>- 1 polígono en el oriente</w:t>
      </w:r>
    </w:p>
    <w:p w:rsidR="0083001D" w:rsidRPr="000262DA" w:rsidRDefault="0083001D" w:rsidP="0083001D">
      <w:pPr>
        <w:shd w:val="clear" w:color="auto" w:fill="FFFFFF"/>
        <w:spacing w:before="100" w:beforeAutospacing="1" w:after="100" w:afterAutospacing="1" w:line="360" w:lineRule="auto"/>
        <w:ind w:left="708" w:firstLine="708"/>
        <w:contextualSpacing/>
        <w:jc w:val="both"/>
        <w:rPr>
          <w:rFonts w:ascii="Arial" w:eastAsia="Times New Roman" w:hAnsi="Arial" w:cs="Arial"/>
          <w:sz w:val="24"/>
          <w:szCs w:val="24"/>
        </w:rPr>
      </w:pPr>
      <w:r w:rsidRPr="000262DA">
        <w:rPr>
          <w:rFonts w:ascii="Arial" w:eastAsia="Times New Roman" w:hAnsi="Arial" w:cs="Arial"/>
          <w:sz w:val="24"/>
          <w:szCs w:val="24"/>
        </w:rPr>
        <w:lastRenderedPageBreak/>
        <w:t>- 1 polígono en el poniente</w:t>
      </w:r>
    </w:p>
    <w:p w:rsidR="0083001D" w:rsidRPr="000262DA" w:rsidRDefault="0083001D" w:rsidP="0083001D">
      <w:pPr>
        <w:shd w:val="clear" w:color="auto" w:fill="FFFFFF"/>
        <w:spacing w:before="100" w:beforeAutospacing="1" w:after="100" w:afterAutospacing="1" w:line="360" w:lineRule="auto"/>
        <w:contextualSpacing/>
        <w:jc w:val="both"/>
        <w:rPr>
          <w:rFonts w:ascii="Arial" w:eastAsia="Times New Roman" w:hAnsi="Arial" w:cs="Arial"/>
          <w:sz w:val="24"/>
          <w:szCs w:val="24"/>
        </w:rPr>
      </w:pPr>
      <w:r w:rsidRPr="000262DA">
        <w:rPr>
          <w:rFonts w:ascii="Arial" w:eastAsia="Times New Roman" w:hAnsi="Arial" w:cs="Arial"/>
          <w:sz w:val="24"/>
          <w:szCs w:val="24"/>
        </w:rPr>
        <w:t>Participaron </w:t>
      </w:r>
      <w:r w:rsidRPr="000262DA">
        <w:rPr>
          <w:rFonts w:ascii="Arial" w:eastAsia="Times New Roman" w:hAnsi="Arial" w:cs="Arial"/>
          <w:bCs/>
          <w:sz w:val="24"/>
          <w:szCs w:val="24"/>
        </w:rPr>
        <w:t>grupos representativos</w:t>
      </w:r>
      <w:r w:rsidRPr="000262DA">
        <w:rPr>
          <w:rFonts w:ascii="Arial" w:eastAsia="Times New Roman" w:hAnsi="Arial" w:cs="Arial"/>
          <w:sz w:val="24"/>
          <w:szCs w:val="24"/>
        </w:rPr>
        <w:t> de la ciudadanía como:</w:t>
      </w:r>
    </w:p>
    <w:p w:rsidR="0083001D" w:rsidRPr="000262DA" w:rsidRDefault="0083001D" w:rsidP="0083001D">
      <w:pPr>
        <w:shd w:val="clear" w:color="auto" w:fill="FFFFFF"/>
        <w:spacing w:before="100" w:beforeAutospacing="1" w:after="100" w:afterAutospacing="1" w:line="360" w:lineRule="auto"/>
        <w:contextualSpacing/>
        <w:jc w:val="both"/>
        <w:rPr>
          <w:rFonts w:ascii="Arial" w:eastAsia="Times New Roman" w:hAnsi="Arial" w:cs="Arial"/>
          <w:sz w:val="24"/>
          <w:szCs w:val="24"/>
        </w:rPr>
      </w:pPr>
    </w:p>
    <w:p w:rsidR="0083001D" w:rsidRPr="000262DA" w:rsidRDefault="0083001D" w:rsidP="0083001D">
      <w:pPr>
        <w:shd w:val="clear" w:color="auto" w:fill="FFFFFF"/>
        <w:spacing w:before="100" w:beforeAutospacing="1" w:after="100" w:afterAutospacing="1" w:line="360" w:lineRule="auto"/>
        <w:ind w:left="708" w:firstLine="708"/>
        <w:contextualSpacing/>
        <w:jc w:val="both"/>
        <w:rPr>
          <w:rFonts w:ascii="Arial" w:eastAsia="Times New Roman" w:hAnsi="Arial" w:cs="Arial"/>
          <w:sz w:val="24"/>
          <w:szCs w:val="24"/>
        </w:rPr>
      </w:pPr>
      <w:r w:rsidRPr="000262DA">
        <w:rPr>
          <w:rFonts w:ascii="Arial" w:eastAsia="Times New Roman" w:hAnsi="Arial" w:cs="Arial"/>
          <w:sz w:val="24"/>
          <w:szCs w:val="24"/>
        </w:rPr>
        <w:t>- Universidades</w:t>
      </w:r>
    </w:p>
    <w:p w:rsidR="0083001D" w:rsidRPr="000262DA" w:rsidRDefault="0083001D" w:rsidP="0083001D">
      <w:pPr>
        <w:shd w:val="clear" w:color="auto" w:fill="FFFFFF"/>
        <w:spacing w:before="100" w:beforeAutospacing="1" w:after="100" w:afterAutospacing="1" w:line="360" w:lineRule="auto"/>
        <w:ind w:left="708" w:firstLine="708"/>
        <w:contextualSpacing/>
        <w:jc w:val="both"/>
        <w:rPr>
          <w:rFonts w:ascii="Arial" w:eastAsia="Times New Roman" w:hAnsi="Arial" w:cs="Arial"/>
          <w:sz w:val="24"/>
          <w:szCs w:val="24"/>
        </w:rPr>
      </w:pPr>
      <w:r w:rsidRPr="000262DA">
        <w:rPr>
          <w:rFonts w:ascii="Arial" w:eastAsia="Times New Roman" w:hAnsi="Arial" w:cs="Arial"/>
          <w:sz w:val="24"/>
          <w:szCs w:val="24"/>
        </w:rPr>
        <w:t>- Asociaciones civiles</w:t>
      </w:r>
    </w:p>
    <w:p w:rsidR="0083001D" w:rsidRPr="000262DA" w:rsidRDefault="0083001D" w:rsidP="0083001D">
      <w:pPr>
        <w:shd w:val="clear" w:color="auto" w:fill="FFFFFF"/>
        <w:spacing w:before="100" w:beforeAutospacing="1" w:after="100" w:afterAutospacing="1" w:line="360" w:lineRule="auto"/>
        <w:ind w:left="708" w:firstLine="708"/>
        <w:contextualSpacing/>
        <w:jc w:val="both"/>
        <w:rPr>
          <w:rFonts w:ascii="Arial" w:eastAsia="Times New Roman" w:hAnsi="Arial" w:cs="Arial"/>
          <w:sz w:val="24"/>
          <w:szCs w:val="24"/>
        </w:rPr>
      </w:pPr>
      <w:r w:rsidRPr="000262DA">
        <w:rPr>
          <w:rFonts w:ascii="Arial" w:eastAsia="Times New Roman" w:hAnsi="Arial" w:cs="Arial"/>
          <w:sz w:val="24"/>
          <w:szCs w:val="24"/>
        </w:rPr>
        <w:t>- Cámaras empresariales</w:t>
      </w:r>
    </w:p>
    <w:p w:rsidR="0083001D" w:rsidRPr="000262DA" w:rsidRDefault="0083001D" w:rsidP="0083001D">
      <w:pPr>
        <w:shd w:val="clear" w:color="auto" w:fill="FFFFFF"/>
        <w:spacing w:before="100" w:beforeAutospacing="1" w:after="100" w:afterAutospacing="1" w:line="360" w:lineRule="auto"/>
        <w:ind w:left="708" w:firstLine="708"/>
        <w:contextualSpacing/>
        <w:jc w:val="both"/>
        <w:rPr>
          <w:rFonts w:ascii="Arial" w:eastAsia="Times New Roman" w:hAnsi="Arial" w:cs="Arial"/>
          <w:sz w:val="24"/>
          <w:szCs w:val="24"/>
        </w:rPr>
      </w:pPr>
      <w:r w:rsidRPr="000262DA">
        <w:rPr>
          <w:rFonts w:ascii="Arial" w:eastAsia="Times New Roman" w:hAnsi="Arial" w:cs="Arial"/>
          <w:sz w:val="24"/>
          <w:szCs w:val="24"/>
        </w:rPr>
        <w:t>- Representaciones diplomáticas en el estado</w:t>
      </w:r>
    </w:p>
    <w:p w:rsidR="0083001D" w:rsidRPr="000262DA" w:rsidRDefault="0083001D" w:rsidP="0083001D">
      <w:pPr>
        <w:shd w:val="clear" w:color="auto" w:fill="FFFFFF"/>
        <w:spacing w:before="100" w:beforeAutospacing="1" w:after="100" w:afterAutospacing="1" w:line="360" w:lineRule="auto"/>
        <w:contextualSpacing/>
        <w:jc w:val="both"/>
        <w:rPr>
          <w:rFonts w:ascii="Arial" w:eastAsia="Times New Roman" w:hAnsi="Arial" w:cs="Arial"/>
          <w:sz w:val="24"/>
          <w:szCs w:val="24"/>
        </w:rPr>
      </w:pPr>
    </w:p>
    <w:p w:rsidR="0083001D" w:rsidRPr="000262DA" w:rsidRDefault="0083001D" w:rsidP="0083001D">
      <w:pPr>
        <w:shd w:val="clear" w:color="auto" w:fill="FFFFFF"/>
        <w:spacing w:before="100" w:beforeAutospacing="1" w:after="100" w:afterAutospacing="1" w:line="360" w:lineRule="auto"/>
        <w:contextualSpacing/>
        <w:jc w:val="both"/>
        <w:rPr>
          <w:rFonts w:ascii="Arial" w:eastAsia="Times New Roman" w:hAnsi="Arial" w:cs="Arial"/>
          <w:sz w:val="24"/>
          <w:szCs w:val="24"/>
        </w:rPr>
      </w:pPr>
      <w:r w:rsidRPr="000262DA">
        <w:rPr>
          <w:rFonts w:ascii="Arial" w:eastAsia="Times New Roman" w:hAnsi="Arial" w:cs="Arial"/>
          <w:sz w:val="24"/>
          <w:szCs w:val="24"/>
        </w:rPr>
        <w:t xml:space="preserve">     </w:t>
      </w:r>
      <w:r w:rsidRPr="000262DA">
        <w:rPr>
          <w:rFonts w:ascii="Arial" w:eastAsia="Times New Roman" w:hAnsi="Arial" w:cs="Arial"/>
          <w:noProof/>
          <w:sz w:val="24"/>
          <w:szCs w:val="24"/>
        </w:rPr>
        <w:drawing>
          <wp:inline distT="0" distB="0" distL="0" distR="0" wp14:anchorId="1940EED1" wp14:editId="6B168344">
            <wp:extent cx="5295900" cy="24288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5900" cy="2428875"/>
                    </a:xfrm>
                    <a:prstGeom prst="rect">
                      <a:avLst/>
                    </a:prstGeom>
                    <a:noFill/>
                    <a:ln>
                      <a:noFill/>
                    </a:ln>
                  </pic:spPr>
                </pic:pic>
              </a:graphicData>
            </a:graphic>
          </wp:inline>
        </w:drawing>
      </w:r>
    </w:p>
    <w:p w:rsidR="0083001D" w:rsidRPr="000262DA" w:rsidRDefault="0083001D" w:rsidP="0083001D">
      <w:pPr>
        <w:pStyle w:val="NormalWeb"/>
        <w:shd w:val="clear" w:color="auto" w:fill="FFFFFF"/>
        <w:spacing w:line="360" w:lineRule="auto"/>
        <w:ind w:firstLine="708"/>
        <w:jc w:val="both"/>
        <w:rPr>
          <w:rStyle w:val="Textoennegrita"/>
          <w:rFonts w:ascii="Arial" w:hAnsi="Arial" w:cs="Arial"/>
          <w:b w:val="0"/>
          <w:color w:val="000000"/>
          <w:shd w:val="clear" w:color="auto" w:fill="FFFFFF"/>
        </w:rPr>
      </w:pPr>
      <w:r w:rsidRPr="000262DA">
        <w:rPr>
          <w:rFonts w:ascii="Arial" w:hAnsi="Arial" w:cs="Arial"/>
          <w:iCs/>
          <w:shd w:val="clear" w:color="auto" w:fill="FFFFFF"/>
        </w:rPr>
        <w:t xml:space="preserve">De acuerdo con lo manifestado por el Gobierno del Estado al mes de octubre </w:t>
      </w:r>
      <w:r w:rsidRPr="000262DA">
        <w:rPr>
          <w:rFonts w:ascii="Arial" w:hAnsi="Arial" w:cs="Arial"/>
          <w:color w:val="000000"/>
          <w:shd w:val="clear" w:color="auto" w:fill="FFFFFF"/>
        </w:rPr>
        <w:t xml:space="preserve">más de 75 mil yucatecos habían resultado beneficiados con las actividades y programas desarrollados en 82 colonias de </w:t>
      </w:r>
      <w:r w:rsidRPr="000262DA">
        <w:rPr>
          <w:rStyle w:val="Textoennegrita"/>
          <w:rFonts w:ascii="Arial" w:hAnsi="Arial" w:cs="Arial"/>
          <w:color w:val="000000"/>
          <w:shd w:val="clear" w:color="auto" w:fill="FFFFFF"/>
        </w:rPr>
        <w:t>Mérida, integrantes del programa denominado BIENESTAR EN TU COLONIA..</w:t>
      </w:r>
    </w:p>
    <w:p w:rsidR="0083001D" w:rsidRPr="000262DA" w:rsidRDefault="0083001D" w:rsidP="0083001D">
      <w:pPr>
        <w:pStyle w:val="NormalWeb"/>
        <w:shd w:val="clear" w:color="auto" w:fill="FFFFFF"/>
        <w:spacing w:line="360" w:lineRule="auto"/>
        <w:ind w:firstLine="708"/>
        <w:jc w:val="both"/>
        <w:rPr>
          <w:rFonts w:ascii="Arial" w:hAnsi="Arial" w:cs="Arial"/>
          <w:iCs/>
          <w:shd w:val="clear" w:color="auto" w:fill="FFFFFF"/>
        </w:rPr>
      </w:pPr>
      <w:r w:rsidRPr="000262DA">
        <w:rPr>
          <w:rFonts w:ascii="Arial" w:hAnsi="Arial" w:cs="Arial"/>
          <w:iCs/>
          <w:shd w:val="clear" w:color="auto" w:fill="FFFFFF"/>
        </w:rPr>
        <w:t xml:space="preserve">Con todo lo anterior se puede determinar que </w:t>
      </w:r>
      <w:r w:rsidRPr="000262DA">
        <w:rPr>
          <w:rFonts w:ascii="Arial" w:hAnsi="Arial" w:cs="Arial"/>
          <w:b/>
          <w:iCs/>
          <w:shd w:val="clear" w:color="auto" w:fill="FFFFFF"/>
        </w:rPr>
        <w:t>el avance porcentual en la creación del Centro Estatal de Prevención CEP- alineación normativa (</w:t>
      </w:r>
      <w:proofErr w:type="spellStart"/>
      <w:r w:rsidRPr="000262DA">
        <w:rPr>
          <w:rFonts w:ascii="Arial" w:hAnsi="Arial" w:cs="Arial"/>
          <w:b/>
          <w:iCs/>
          <w:shd w:val="clear" w:color="auto" w:fill="FFFFFF"/>
        </w:rPr>
        <w:t>Ia</w:t>
      </w:r>
      <w:proofErr w:type="spellEnd"/>
      <w:r w:rsidRPr="000262DA">
        <w:rPr>
          <w:rFonts w:ascii="Arial" w:hAnsi="Arial" w:cs="Arial"/>
          <w:b/>
          <w:iCs/>
          <w:shd w:val="clear" w:color="auto" w:fill="FFFFFF"/>
        </w:rPr>
        <w:t>) es del 100%,</w:t>
      </w:r>
      <w:r w:rsidRPr="000262DA">
        <w:rPr>
          <w:rFonts w:ascii="Arial" w:hAnsi="Arial" w:cs="Arial"/>
          <w:iCs/>
          <w:shd w:val="clear" w:color="auto" w:fill="FFFFFF"/>
        </w:rPr>
        <w:t xml:space="preserve"> y que el avance porcentual en el fortalecimiento del CEP </w:t>
      </w:r>
      <w:r w:rsidRPr="000262DA">
        <w:rPr>
          <w:rFonts w:ascii="Arial" w:hAnsi="Arial" w:cs="Arial"/>
          <w:b/>
          <w:iCs/>
          <w:shd w:val="clear" w:color="auto" w:fill="FFFFFF"/>
        </w:rPr>
        <w:t>(</w:t>
      </w:r>
      <w:proofErr w:type="spellStart"/>
      <w:r w:rsidRPr="000262DA">
        <w:rPr>
          <w:rFonts w:ascii="Arial" w:hAnsi="Arial" w:cs="Arial"/>
          <w:b/>
          <w:iCs/>
          <w:shd w:val="clear" w:color="auto" w:fill="FFFFFF"/>
        </w:rPr>
        <w:t>Ib</w:t>
      </w:r>
      <w:proofErr w:type="spellEnd"/>
      <w:r w:rsidRPr="000262DA">
        <w:rPr>
          <w:rFonts w:ascii="Arial" w:hAnsi="Arial" w:cs="Arial"/>
          <w:iCs/>
          <w:shd w:val="clear" w:color="auto" w:fill="FFFFFF"/>
        </w:rPr>
        <w:t>) alcanza un porcentaje estimado del 50%, siendo por lo tanto que:</w:t>
      </w:r>
    </w:p>
    <w:p w:rsidR="0083001D" w:rsidRPr="000262DA" w:rsidRDefault="0083001D" w:rsidP="0083001D">
      <w:pPr>
        <w:pStyle w:val="NormalWeb"/>
        <w:pBdr>
          <w:top w:val="single" w:sz="4" w:space="1" w:color="auto"/>
          <w:left w:val="single" w:sz="4" w:space="4" w:color="auto"/>
          <w:bottom w:val="single" w:sz="4" w:space="1" w:color="auto"/>
          <w:right w:val="single" w:sz="4" w:space="4" w:color="auto"/>
        </w:pBdr>
        <w:spacing w:line="360" w:lineRule="auto"/>
        <w:jc w:val="center"/>
        <w:rPr>
          <w:rFonts w:ascii="Arial" w:hAnsi="Arial" w:cs="Arial"/>
          <w:b/>
          <w:i/>
        </w:rPr>
      </w:pPr>
      <w:r w:rsidRPr="000262DA">
        <w:rPr>
          <w:rFonts w:ascii="Arial" w:hAnsi="Arial" w:cs="Arial"/>
          <w:b/>
          <w:i/>
        </w:rPr>
        <w:t>El porcentaje de avance en la creación y/o fortalecimiento del CEP es del 75%.</w:t>
      </w:r>
    </w:p>
    <w:p w:rsidR="0083001D" w:rsidRDefault="0083001D" w:rsidP="0083001D">
      <w:pPr>
        <w:rPr>
          <w:rFonts w:ascii="Arial" w:hAnsi="Arial" w:cs="Arial"/>
          <w:b/>
          <w:i/>
          <w:sz w:val="24"/>
          <w:szCs w:val="24"/>
          <w:u w:val="single"/>
        </w:rPr>
      </w:pPr>
      <w:r>
        <w:rPr>
          <w:rFonts w:ascii="Arial" w:hAnsi="Arial" w:cs="Arial"/>
          <w:b/>
          <w:i/>
          <w:sz w:val="24"/>
          <w:szCs w:val="24"/>
          <w:u w:val="single"/>
        </w:rPr>
        <w:lastRenderedPageBreak/>
        <w:br w:type="page"/>
      </w:r>
    </w:p>
    <w:p w:rsidR="0083001D" w:rsidRPr="000262DA" w:rsidRDefault="0083001D" w:rsidP="0083001D">
      <w:pPr>
        <w:spacing w:line="360" w:lineRule="auto"/>
        <w:jc w:val="both"/>
        <w:rPr>
          <w:rFonts w:ascii="Arial" w:hAnsi="Arial" w:cs="Arial"/>
          <w:b/>
          <w:i/>
          <w:sz w:val="24"/>
          <w:szCs w:val="24"/>
          <w:u w:val="single"/>
        </w:rPr>
      </w:pPr>
      <w:r w:rsidRPr="000262DA">
        <w:rPr>
          <w:rFonts w:ascii="Arial" w:hAnsi="Arial" w:cs="Arial"/>
          <w:b/>
          <w:i/>
          <w:sz w:val="24"/>
          <w:szCs w:val="24"/>
          <w:u w:val="single"/>
        </w:rPr>
        <w:lastRenderedPageBreak/>
        <w:t>2.- FORTALECIMIENTO DE LAS CAPACIDADES DE EVALUACION EN CONTROL DE CONFIANZA.</w:t>
      </w:r>
    </w:p>
    <w:p w:rsidR="0083001D" w:rsidRPr="000262DA" w:rsidRDefault="0083001D" w:rsidP="0087369C">
      <w:pPr>
        <w:pStyle w:val="Prrafodelista"/>
        <w:numPr>
          <w:ilvl w:val="0"/>
          <w:numId w:val="8"/>
        </w:numPr>
        <w:spacing w:after="160" w:line="360" w:lineRule="auto"/>
        <w:jc w:val="both"/>
        <w:rPr>
          <w:rFonts w:ascii="Arial" w:hAnsi="Arial" w:cs="Arial"/>
          <w:b/>
          <w:sz w:val="24"/>
          <w:szCs w:val="24"/>
        </w:rPr>
      </w:pPr>
      <w:r w:rsidRPr="000262DA">
        <w:rPr>
          <w:rFonts w:ascii="Arial" w:hAnsi="Arial" w:cs="Arial"/>
          <w:b/>
          <w:sz w:val="24"/>
          <w:szCs w:val="24"/>
        </w:rPr>
        <w:t>Avance del (los) indicador (es) propuesto para cada programa por la UR y/o entidad federativa (incluir el método de cálculo y variables utilizadas y no utilizar las metas ponderadas establecidas en el anexo técnico como indicador)</w:t>
      </w:r>
    </w:p>
    <w:p w:rsidR="0083001D" w:rsidRPr="000262DA" w:rsidRDefault="0083001D" w:rsidP="0083001D">
      <w:pPr>
        <w:pStyle w:val="Prrafodelista"/>
        <w:spacing w:line="360" w:lineRule="auto"/>
        <w:ind w:left="360"/>
        <w:jc w:val="both"/>
        <w:rPr>
          <w:rFonts w:ascii="Arial" w:hAnsi="Arial" w:cs="Arial"/>
          <w:sz w:val="24"/>
          <w:szCs w:val="24"/>
        </w:rPr>
      </w:pPr>
    </w:p>
    <w:p w:rsidR="0083001D" w:rsidRPr="000262DA" w:rsidRDefault="0083001D" w:rsidP="0083001D">
      <w:pPr>
        <w:spacing w:line="360" w:lineRule="auto"/>
        <w:ind w:firstLine="360"/>
        <w:jc w:val="both"/>
        <w:rPr>
          <w:rFonts w:ascii="Arial" w:hAnsi="Arial" w:cs="Arial"/>
          <w:sz w:val="24"/>
          <w:szCs w:val="24"/>
        </w:rPr>
      </w:pPr>
      <w:r w:rsidRPr="000262DA">
        <w:rPr>
          <w:rFonts w:ascii="Arial" w:hAnsi="Arial" w:cs="Arial"/>
          <w:sz w:val="24"/>
          <w:szCs w:val="24"/>
        </w:rPr>
        <w:t xml:space="preserve">El indicador enfocado en la evaluación de resultados para  el PPN en cuestión, propuesto por la UE, es el denominado </w:t>
      </w:r>
      <w:r w:rsidRPr="000262DA">
        <w:rPr>
          <w:rFonts w:ascii="Arial" w:hAnsi="Arial" w:cs="Arial"/>
          <w:i/>
          <w:sz w:val="24"/>
          <w:szCs w:val="24"/>
          <w:u w:val="single"/>
        </w:rPr>
        <w:t>“Avance en la aplicación de Evaluaciones de Control de Confianza a los integrantes de las instituciones de seguridad pública de la entidad”</w:t>
      </w:r>
      <w:r w:rsidRPr="000262DA">
        <w:rPr>
          <w:rFonts w:ascii="Arial" w:hAnsi="Arial" w:cs="Arial"/>
          <w:sz w:val="24"/>
          <w:szCs w:val="24"/>
          <w:u w:val="single"/>
        </w:rPr>
        <w:t>.</w:t>
      </w:r>
      <w:r w:rsidRPr="000262DA">
        <w:rPr>
          <w:rFonts w:ascii="Arial" w:hAnsi="Arial" w:cs="Arial"/>
          <w:sz w:val="24"/>
          <w:szCs w:val="24"/>
        </w:rPr>
        <w:t xml:space="preserve">  </w:t>
      </w:r>
    </w:p>
    <w:tbl>
      <w:tblPr>
        <w:tblStyle w:val="Tablaconcuadrcula"/>
        <w:tblW w:w="0" w:type="auto"/>
        <w:jc w:val="center"/>
        <w:tblInd w:w="360" w:type="dxa"/>
        <w:tblLook w:val="04A0" w:firstRow="1" w:lastRow="0" w:firstColumn="1" w:lastColumn="0" w:noHBand="0" w:noVBand="1"/>
      </w:tblPr>
      <w:tblGrid>
        <w:gridCol w:w="7516"/>
      </w:tblGrid>
      <w:tr w:rsidR="0083001D" w:rsidRPr="000262DA" w:rsidTr="00275DD4">
        <w:trPr>
          <w:trHeight w:val="472"/>
          <w:jc w:val="center"/>
        </w:trPr>
        <w:tc>
          <w:tcPr>
            <w:tcW w:w="7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01D" w:rsidRPr="000262DA" w:rsidRDefault="0083001D" w:rsidP="00275DD4">
            <w:pPr>
              <w:jc w:val="center"/>
              <w:rPr>
                <w:rFonts w:ascii="Arial" w:hAnsi="Arial" w:cs="Arial"/>
                <w:b/>
                <w:sz w:val="20"/>
                <w:szCs w:val="20"/>
                <w:lang w:eastAsia="en-US"/>
              </w:rPr>
            </w:pPr>
            <w:r w:rsidRPr="000262DA">
              <w:rPr>
                <w:rFonts w:ascii="Arial" w:hAnsi="Arial" w:cs="Arial"/>
                <w:b/>
                <w:sz w:val="20"/>
                <w:szCs w:val="20"/>
                <w:lang w:eastAsia="en-US"/>
              </w:rPr>
              <w:t>Método de cálculo:</w:t>
            </w:r>
          </w:p>
        </w:tc>
      </w:tr>
      <w:tr w:rsidR="0083001D" w:rsidRPr="000262DA" w:rsidTr="00275DD4">
        <w:trPr>
          <w:trHeight w:val="657"/>
          <w:jc w:val="center"/>
        </w:trPr>
        <w:tc>
          <w:tcPr>
            <w:tcW w:w="7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01D" w:rsidRPr="000262DA" w:rsidRDefault="0083001D" w:rsidP="00275DD4">
            <w:pPr>
              <w:pStyle w:val="Prrafodelista"/>
              <w:ind w:left="0"/>
              <w:jc w:val="center"/>
              <w:rPr>
                <w:rFonts w:ascii="Arial" w:hAnsi="Arial" w:cs="Arial"/>
                <w:sz w:val="20"/>
                <w:szCs w:val="20"/>
              </w:rPr>
            </w:pPr>
            <w:proofErr w:type="spellStart"/>
            <w:r w:rsidRPr="000262DA">
              <w:rPr>
                <w:rFonts w:ascii="Arial" w:hAnsi="Arial" w:cs="Arial"/>
                <w:sz w:val="20"/>
                <w:szCs w:val="20"/>
              </w:rPr>
              <w:t>Aacum</w:t>
            </w:r>
            <w:proofErr w:type="spellEnd"/>
            <w:r w:rsidRPr="000262DA">
              <w:rPr>
                <w:rFonts w:ascii="Arial" w:hAnsi="Arial" w:cs="Arial"/>
                <w:sz w:val="20"/>
                <w:szCs w:val="20"/>
              </w:rPr>
              <w:t>= (</w:t>
            </w:r>
            <w:proofErr w:type="spellStart"/>
            <w:r w:rsidRPr="000262DA">
              <w:rPr>
                <w:rFonts w:ascii="Arial" w:hAnsi="Arial" w:cs="Arial"/>
                <w:sz w:val="20"/>
                <w:szCs w:val="20"/>
              </w:rPr>
              <w:t>Eacum</w:t>
            </w:r>
            <w:proofErr w:type="spellEnd"/>
            <w:r w:rsidRPr="000262DA">
              <w:rPr>
                <w:rFonts w:ascii="Arial" w:hAnsi="Arial" w:cs="Arial"/>
                <w:sz w:val="20"/>
                <w:szCs w:val="20"/>
              </w:rPr>
              <w:t>/EF</w:t>
            </w:r>
            <w:r w:rsidRPr="000262DA">
              <w:rPr>
                <w:rFonts w:ascii="Arial" w:hAnsi="Arial" w:cs="Arial"/>
                <w:sz w:val="20"/>
                <w:szCs w:val="20"/>
                <w:vertAlign w:val="subscript"/>
              </w:rPr>
              <w:t>RNPSP</w:t>
            </w:r>
            <w:r w:rsidRPr="000262DA">
              <w:rPr>
                <w:rFonts w:ascii="Arial" w:hAnsi="Arial" w:cs="Arial"/>
                <w:sz w:val="20"/>
                <w:szCs w:val="20"/>
              </w:rPr>
              <w:t>) x 100</w:t>
            </w:r>
          </w:p>
        </w:tc>
      </w:tr>
      <w:tr w:rsidR="0083001D" w:rsidRPr="000262DA" w:rsidTr="00275DD4">
        <w:trPr>
          <w:trHeight w:val="1251"/>
          <w:jc w:val="center"/>
        </w:trPr>
        <w:tc>
          <w:tcPr>
            <w:tcW w:w="7516" w:type="dxa"/>
            <w:tcBorders>
              <w:top w:val="single" w:sz="4" w:space="0" w:color="auto"/>
              <w:left w:val="single" w:sz="4" w:space="0" w:color="auto"/>
              <w:bottom w:val="single" w:sz="4" w:space="0" w:color="auto"/>
              <w:right w:val="single" w:sz="4" w:space="0" w:color="auto"/>
            </w:tcBorders>
            <w:shd w:val="clear" w:color="auto" w:fill="auto"/>
          </w:tcPr>
          <w:p w:rsidR="0083001D" w:rsidRPr="000262DA" w:rsidRDefault="0083001D" w:rsidP="00275DD4">
            <w:pPr>
              <w:pStyle w:val="Prrafodelista"/>
              <w:ind w:left="0"/>
              <w:rPr>
                <w:rFonts w:ascii="Arial" w:hAnsi="Arial" w:cs="Arial"/>
                <w:b/>
                <w:sz w:val="20"/>
                <w:szCs w:val="20"/>
              </w:rPr>
            </w:pPr>
          </w:p>
          <w:p w:rsidR="0083001D" w:rsidRPr="000262DA" w:rsidRDefault="0083001D" w:rsidP="00275DD4">
            <w:pPr>
              <w:pStyle w:val="Prrafodelista"/>
              <w:ind w:left="0"/>
              <w:rPr>
                <w:rFonts w:ascii="Arial" w:hAnsi="Arial" w:cs="Arial"/>
                <w:sz w:val="20"/>
                <w:szCs w:val="20"/>
              </w:rPr>
            </w:pPr>
            <w:proofErr w:type="spellStart"/>
            <w:r w:rsidRPr="000262DA">
              <w:rPr>
                <w:rFonts w:ascii="Arial" w:hAnsi="Arial" w:cs="Arial"/>
                <w:b/>
                <w:sz w:val="20"/>
                <w:szCs w:val="20"/>
              </w:rPr>
              <w:t>Aacum</w:t>
            </w:r>
            <w:proofErr w:type="spellEnd"/>
            <w:r w:rsidRPr="000262DA">
              <w:rPr>
                <w:rFonts w:ascii="Arial" w:hAnsi="Arial" w:cs="Arial"/>
                <w:sz w:val="20"/>
                <w:szCs w:val="20"/>
              </w:rPr>
              <w:t>= Porcentaje de avance acumulado en la aplicación de evaluaciones de control de confianza a personal en activo (2010 a la fecha)</w:t>
            </w:r>
          </w:p>
          <w:p w:rsidR="0083001D" w:rsidRPr="000262DA" w:rsidRDefault="0083001D" w:rsidP="00275DD4">
            <w:pPr>
              <w:pStyle w:val="Prrafodelista"/>
              <w:ind w:left="0"/>
              <w:rPr>
                <w:rFonts w:ascii="Arial" w:hAnsi="Arial" w:cs="Arial"/>
                <w:sz w:val="20"/>
                <w:szCs w:val="20"/>
              </w:rPr>
            </w:pPr>
            <w:proofErr w:type="spellStart"/>
            <w:r w:rsidRPr="000262DA">
              <w:rPr>
                <w:rFonts w:ascii="Arial" w:hAnsi="Arial" w:cs="Arial"/>
                <w:b/>
                <w:sz w:val="20"/>
                <w:szCs w:val="20"/>
              </w:rPr>
              <w:t>Eacum</w:t>
            </w:r>
            <w:proofErr w:type="spellEnd"/>
            <w:r w:rsidRPr="000262DA">
              <w:rPr>
                <w:rFonts w:ascii="Arial" w:hAnsi="Arial" w:cs="Arial"/>
                <w:sz w:val="20"/>
                <w:szCs w:val="20"/>
              </w:rPr>
              <w:t>= Evaluaciones de control de confianza aplicadas a personal en activo acumuladas (2010 a la fecha)</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EF</w:t>
            </w:r>
            <w:r w:rsidRPr="000262DA">
              <w:rPr>
                <w:rFonts w:ascii="Arial" w:hAnsi="Arial" w:cs="Arial"/>
                <w:b/>
                <w:sz w:val="20"/>
                <w:szCs w:val="20"/>
                <w:vertAlign w:val="subscript"/>
              </w:rPr>
              <w:t>RNPSP</w:t>
            </w:r>
            <w:r w:rsidRPr="000262DA">
              <w:rPr>
                <w:rFonts w:ascii="Arial" w:hAnsi="Arial" w:cs="Arial"/>
                <w:sz w:val="20"/>
                <w:szCs w:val="20"/>
              </w:rPr>
              <w:t>= Estado de fuerza conforme al Registro Nacional de Personal de Seguridad Pública</w:t>
            </w:r>
          </w:p>
          <w:p w:rsidR="0083001D" w:rsidRPr="000262DA" w:rsidRDefault="0083001D" w:rsidP="00275DD4">
            <w:pPr>
              <w:pStyle w:val="Prrafodelista"/>
              <w:ind w:left="0"/>
              <w:rPr>
                <w:rFonts w:ascii="Arial" w:hAnsi="Arial" w:cs="Arial"/>
                <w:sz w:val="20"/>
                <w:szCs w:val="20"/>
              </w:rPr>
            </w:pPr>
          </w:p>
        </w:tc>
      </w:tr>
    </w:tbl>
    <w:p w:rsidR="0083001D" w:rsidRPr="000262DA" w:rsidRDefault="0083001D" w:rsidP="0083001D">
      <w:pPr>
        <w:spacing w:line="360" w:lineRule="auto"/>
        <w:jc w:val="both"/>
        <w:rPr>
          <w:rFonts w:ascii="Arial" w:hAnsi="Arial" w:cs="Arial"/>
          <w:sz w:val="24"/>
          <w:szCs w:val="24"/>
          <w:lang w:eastAsia="en-US"/>
        </w:rPr>
      </w:pPr>
    </w:p>
    <w:p w:rsidR="0083001D" w:rsidRPr="000262DA" w:rsidRDefault="0083001D" w:rsidP="0083001D">
      <w:pPr>
        <w:spacing w:line="360" w:lineRule="auto"/>
        <w:jc w:val="both"/>
        <w:rPr>
          <w:rFonts w:ascii="Arial" w:hAnsi="Arial" w:cs="Arial"/>
          <w:sz w:val="24"/>
          <w:szCs w:val="24"/>
        </w:rPr>
      </w:pPr>
      <w:r w:rsidRPr="000262DA">
        <w:rPr>
          <w:rFonts w:ascii="Arial" w:hAnsi="Arial" w:cs="Arial"/>
          <w:sz w:val="24"/>
          <w:szCs w:val="24"/>
        </w:rPr>
        <w:tab/>
        <w:t xml:space="preserve">Considerando la información proporcionada con fecha de corte al 29 de octubre 2013, en la cual se manifestaba que en </w:t>
      </w:r>
      <w:r w:rsidRPr="000262DA">
        <w:rPr>
          <w:rFonts w:ascii="Arial" w:hAnsi="Arial" w:cs="Arial"/>
          <w:b/>
          <w:sz w:val="24"/>
          <w:szCs w:val="24"/>
          <w:u w:val="single"/>
        </w:rPr>
        <w:t>la Entidad se habían aplicado 7521</w:t>
      </w:r>
      <w:r w:rsidRPr="000262DA">
        <w:rPr>
          <w:rFonts w:ascii="Arial" w:hAnsi="Arial" w:cs="Arial"/>
          <w:sz w:val="24"/>
          <w:szCs w:val="24"/>
          <w:u w:val="single"/>
        </w:rPr>
        <w:t xml:space="preserve"> evaluaciones</w:t>
      </w:r>
      <w:r w:rsidRPr="000262DA">
        <w:rPr>
          <w:rFonts w:ascii="Arial" w:hAnsi="Arial" w:cs="Arial"/>
          <w:sz w:val="24"/>
          <w:szCs w:val="24"/>
        </w:rPr>
        <w:t xml:space="preserve"> de control de confianza </w:t>
      </w:r>
      <w:r w:rsidRPr="000262DA">
        <w:rPr>
          <w:rFonts w:ascii="Arial" w:hAnsi="Arial" w:cs="Arial"/>
          <w:b/>
          <w:sz w:val="24"/>
          <w:szCs w:val="24"/>
        </w:rPr>
        <w:t>(</w:t>
      </w:r>
      <w:proofErr w:type="spellStart"/>
      <w:r w:rsidRPr="000262DA">
        <w:rPr>
          <w:rFonts w:ascii="Arial" w:hAnsi="Arial" w:cs="Arial"/>
          <w:b/>
          <w:sz w:val="24"/>
          <w:szCs w:val="24"/>
        </w:rPr>
        <w:t>Eacum</w:t>
      </w:r>
      <w:proofErr w:type="spellEnd"/>
      <w:r w:rsidRPr="000262DA">
        <w:rPr>
          <w:rFonts w:ascii="Arial" w:hAnsi="Arial" w:cs="Arial"/>
          <w:b/>
          <w:sz w:val="24"/>
          <w:szCs w:val="24"/>
        </w:rPr>
        <w:t>)</w:t>
      </w:r>
      <w:r w:rsidRPr="000262DA">
        <w:rPr>
          <w:rFonts w:ascii="Arial" w:hAnsi="Arial" w:cs="Arial"/>
          <w:sz w:val="24"/>
          <w:szCs w:val="24"/>
        </w:rPr>
        <w:t xml:space="preserve">, </w:t>
      </w:r>
      <w:r w:rsidRPr="000262DA">
        <w:rPr>
          <w:rFonts w:ascii="Arial" w:hAnsi="Arial" w:cs="Arial"/>
          <w:b/>
          <w:sz w:val="24"/>
          <w:szCs w:val="24"/>
          <w:u w:val="single"/>
        </w:rPr>
        <w:t>de un estado de fuerza</w:t>
      </w:r>
      <w:r w:rsidRPr="000262DA">
        <w:rPr>
          <w:rFonts w:ascii="Arial" w:hAnsi="Arial" w:cs="Arial"/>
          <w:sz w:val="24"/>
          <w:szCs w:val="24"/>
        </w:rPr>
        <w:t xml:space="preserve"> conforme al registro nacional de personal de seguridad pública </w:t>
      </w:r>
      <w:r w:rsidRPr="000262DA">
        <w:rPr>
          <w:rFonts w:ascii="Arial" w:hAnsi="Arial" w:cs="Arial"/>
          <w:b/>
          <w:sz w:val="24"/>
          <w:szCs w:val="24"/>
          <w:u w:val="single"/>
        </w:rPr>
        <w:t>de 7748 elementos</w:t>
      </w:r>
      <w:r w:rsidRPr="000262DA">
        <w:rPr>
          <w:rFonts w:ascii="Arial" w:hAnsi="Arial" w:cs="Arial"/>
          <w:sz w:val="24"/>
          <w:szCs w:val="24"/>
        </w:rPr>
        <w:t xml:space="preserve"> (</w:t>
      </w:r>
      <w:r w:rsidRPr="000262DA">
        <w:rPr>
          <w:rFonts w:ascii="Arial" w:hAnsi="Arial" w:cs="Arial"/>
          <w:b/>
          <w:sz w:val="24"/>
          <w:szCs w:val="24"/>
        </w:rPr>
        <w:t>EF</w:t>
      </w:r>
      <w:r w:rsidRPr="000262DA">
        <w:rPr>
          <w:rFonts w:ascii="Arial" w:hAnsi="Arial" w:cs="Arial"/>
          <w:b/>
          <w:sz w:val="24"/>
          <w:szCs w:val="24"/>
          <w:vertAlign w:val="subscript"/>
        </w:rPr>
        <w:t>RNPSP</w:t>
      </w:r>
      <w:r w:rsidRPr="000262DA">
        <w:rPr>
          <w:rFonts w:ascii="Arial" w:hAnsi="Arial" w:cs="Arial"/>
          <w:b/>
          <w:sz w:val="24"/>
          <w:szCs w:val="24"/>
        </w:rPr>
        <w:t>)</w:t>
      </w:r>
      <w:r w:rsidRPr="000262DA">
        <w:rPr>
          <w:rFonts w:ascii="Arial" w:hAnsi="Arial" w:cs="Arial"/>
          <w:sz w:val="24"/>
          <w:szCs w:val="24"/>
        </w:rPr>
        <w:t>; se puede determinar que:</w:t>
      </w:r>
    </w:p>
    <w:p w:rsidR="0083001D" w:rsidRPr="000262DA" w:rsidRDefault="0083001D" w:rsidP="0083001D">
      <w:pPr>
        <w:spacing w:line="360" w:lineRule="auto"/>
        <w:jc w:val="both"/>
        <w:rPr>
          <w:rFonts w:ascii="Arial" w:hAnsi="Arial" w:cs="Arial"/>
          <w:sz w:val="24"/>
          <w:szCs w:val="24"/>
        </w:rPr>
      </w:pPr>
    </w:p>
    <w:p w:rsidR="0083001D" w:rsidRPr="000262DA" w:rsidRDefault="0083001D" w:rsidP="0083001D">
      <w:pPr>
        <w:pBdr>
          <w:top w:val="single" w:sz="4" w:space="1" w:color="auto"/>
          <w:left w:val="single" w:sz="4" w:space="4" w:color="auto"/>
          <w:bottom w:val="single" w:sz="4" w:space="1" w:color="auto"/>
          <w:right w:val="single" w:sz="4" w:space="4" w:color="auto"/>
        </w:pBdr>
        <w:spacing w:line="360" w:lineRule="auto"/>
        <w:jc w:val="center"/>
        <w:rPr>
          <w:rFonts w:ascii="Arial" w:hAnsi="Arial" w:cs="Arial"/>
          <w:b/>
          <w:i/>
          <w:sz w:val="24"/>
          <w:szCs w:val="24"/>
        </w:rPr>
      </w:pPr>
      <w:r w:rsidRPr="000262DA">
        <w:rPr>
          <w:rFonts w:ascii="Arial" w:hAnsi="Arial" w:cs="Arial"/>
          <w:b/>
          <w:i/>
          <w:sz w:val="24"/>
          <w:szCs w:val="24"/>
        </w:rPr>
        <w:lastRenderedPageBreak/>
        <w:t>El porcentaje de avance acumulado en la aplicación de evaluaciones de control de confianza en activo  (</w:t>
      </w:r>
      <w:proofErr w:type="spellStart"/>
      <w:r w:rsidRPr="000262DA">
        <w:rPr>
          <w:rFonts w:ascii="Arial" w:hAnsi="Arial" w:cs="Arial"/>
          <w:b/>
          <w:i/>
          <w:sz w:val="24"/>
          <w:szCs w:val="24"/>
        </w:rPr>
        <w:t>Aacum</w:t>
      </w:r>
      <w:proofErr w:type="spellEnd"/>
      <w:r w:rsidRPr="000262DA">
        <w:rPr>
          <w:rFonts w:ascii="Arial" w:hAnsi="Arial" w:cs="Arial"/>
          <w:b/>
          <w:i/>
          <w:sz w:val="24"/>
          <w:szCs w:val="24"/>
        </w:rPr>
        <w:t>) al 31 de diciembre fue del 97.07%.</w:t>
      </w:r>
    </w:p>
    <w:p w:rsidR="0083001D" w:rsidRPr="000262DA" w:rsidRDefault="0083001D" w:rsidP="0083001D">
      <w:pPr>
        <w:spacing w:line="360" w:lineRule="auto"/>
        <w:jc w:val="both"/>
        <w:rPr>
          <w:rFonts w:ascii="Arial" w:hAnsi="Arial" w:cs="Arial"/>
          <w:b/>
          <w:i/>
          <w:sz w:val="24"/>
          <w:szCs w:val="24"/>
          <w:u w:val="single"/>
        </w:rPr>
      </w:pPr>
      <w:r w:rsidRPr="000262DA">
        <w:rPr>
          <w:rFonts w:ascii="Arial" w:hAnsi="Arial" w:cs="Arial"/>
          <w:b/>
          <w:i/>
          <w:sz w:val="24"/>
          <w:szCs w:val="24"/>
          <w:u w:val="single"/>
        </w:rPr>
        <w:t>3.-PROFESIONALIZACIÓN DE LAS INSTITUCIONES DE SEGURIDAD PÚBLICA.</w:t>
      </w:r>
    </w:p>
    <w:p w:rsidR="0083001D" w:rsidRPr="000262DA" w:rsidRDefault="0083001D" w:rsidP="0083001D">
      <w:pPr>
        <w:spacing w:after="160" w:line="360" w:lineRule="auto"/>
        <w:jc w:val="both"/>
        <w:rPr>
          <w:rFonts w:ascii="Arial" w:hAnsi="Arial" w:cs="Arial"/>
          <w:b/>
          <w:sz w:val="24"/>
          <w:szCs w:val="24"/>
        </w:rPr>
      </w:pPr>
      <w:r w:rsidRPr="000262DA">
        <w:rPr>
          <w:rFonts w:ascii="Arial" w:hAnsi="Arial" w:cs="Arial"/>
          <w:b/>
          <w:sz w:val="24"/>
          <w:szCs w:val="24"/>
        </w:rPr>
        <w:t>Avance del (los) indicador (es) propuesto para cada programa por la UR y/o entidad federativa (incluir el método de cálculo y variables utilizadas y no utilizar las metas ponderadas establecidas en el anexo técnico como indicador)</w:t>
      </w:r>
    </w:p>
    <w:p w:rsidR="0083001D" w:rsidRPr="000262DA" w:rsidRDefault="0083001D" w:rsidP="0083001D">
      <w:pPr>
        <w:spacing w:line="360" w:lineRule="auto"/>
        <w:ind w:firstLine="360"/>
        <w:jc w:val="both"/>
        <w:rPr>
          <w:rFonts w:ascii="Arial" w:hAnsi="Arial" w:cs="Arial"/>
          <w:sz w:val="24"/>
          <w:szCs w:val="24"/>
        </w:rPr>
      </w:pPr>
      <w:r w:rsidRPr="000262DA">
        <w:rPr>
          <w:rFonts w:ascii="Arial" w:hAnsi="Arial" w:cs="Arial"/>
          <w:sz w:val="24"/>
          <w:szCs w:val="24"/>
        </w:rPr>
        <w:t xml:space="preserve">El indicador enfocado en la evaluación de resultados para  el PPN en cuestión, propuesto por la UE, es el denominado </w:t>
      </w:r>
      <w:r w:rsidRPr="000262DA">
        <w:rPr>
          <w:rFonts w:ascii="Arial" w:hAnsi="Arial" w:cs="Arial"/>
          <w:i/>
          <w:sz w:val="24"/>
          <w:szCs w:val="24"/>
          <w:u w:val="single"/>
        </w:rPr>
        <w:t>“Porcentaje de avance en la capacitación de personal”</w:t>
      </w:r>
      <w:r w:rsidRPr="000262DA">
        <w:rPr>
          <w:rFonts w:ascii="Arial" w:hAnsi="Arial" w:cs="Arial"/>
          <w:sz w:val="24"/>
          <w:szCs w:val="24"/>
          <w:u w:val="single"/>
        </w:rPr>
        <w:t>.</w:t>
      </w:r>
      <w:r w:rsidRPr="000262DA">
        <w:rPr>
          <w:rFonts w:ascii="Arial" w:hAnsi="Arial" w:cs="Arial"/>
          <w:sz w:val="24"/>
          <w:szCs w:val="24"/>
        </w:rPr>
        <w:t xml:space="preserve">  </w:t>
      </w:r>
    </w:p>
    <w:tbl>
      <w:tblPr>
        <w:tblStyle w:val="Tablaconcuadrcula"/>
        <w:tblW w:w="0" w:type="auto"/>
        <w:jc w:val="center"/>
        <w:tblInd w:w="360" w:type="dxa"/>
        <w:tblLook w:val="04A0" w:firstRow="1" w:lastRow="0" w:firstColumn="1" w:lastColumn="0" w:noHBand="0" w:noVBand="1"/>
      </w:tblPr>
      <w:tblGrid>
        <w:gridCol w:w="7516"/>
      </w:tblGrid>
      <w:tr w:rsidR="0083001D" w:rsidRPr="000262DA" w:rsidTr="00275DD4">
        <w:trPr>
          <w:trHeight w:val="472"/>
          <w:jc w:val="center"/>
        </w:trPr>
        <w:tc>
          <w:tcPr>
            <w:tcW w:w="7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01D" w:rsidRPr="000262DA" w:rsidRDefault="0083001D" w:rsidP="00275DD4">
            <w:pPr>
              <w:jc w:val="center"/>
              <w:rPr>
                <w:rFonts w:ascii="Arial" w:hAnsi="Arial" w:cs="Arial"/>
                <w:b/>
                <w:sz w:val="20"/>
                <w:szCs w:val="20"/>
                <w:lang w:eastAsia="en-US"/>
              </w:rPr>
            </w:pPr>
            <w:r w:rsidRPr="000262DA">
              <w:rPr>
                <w:rFonts w:ascii="Arial" w:hAnsi="Arial" w:cs="Arial"/>
                <w:b/>
                <w:sz w:val="20"/>
                <w:szCs w:val="20"/>
                <w:lang w:eastAsia="en-US"/>
              </w:rPr>
              <w:t>Método de cálculo:</w:t>
            </w:r>
          </w:p>
        </w:tc>
      </w:tr>
      <w:tr w:rsidR="0083001D" w:rsidRPr="000262DA" w:rsidTr="00275DD4">
        <w:trPr>
          <w:trHeight w:val="502"/>
          <w:jc w:val="center"/>
        </w:trPr>
        <w:tc>
          <w:tcPr>
            <w:tcW w:w="7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01D" w:rsidRPr="000262DA" w:rsidRDefault="0083001D" w:rsidP="00275DD4">
            <w:pPr>
              <w:pStyle w:val="Prrafodelista"/>
              <w:ind w:left="0"/>
              <w:jc w:val="center"/>
              <w:rPr>
                <w:rFonts w:ascii="Arial" w:hAnsi="Arial" w:cs="Arial"/>
                <w:sz w:val="20"/>
                <w:szCs w:val="20"/>
              </w:rPr>
            </w:pPr>
            <w:r w:rsidRPr="000262DA">
              <w:rPr>
                <w:rFonts w:ascii="Arial" w:hAnsi="Arial" w:cs="Arial"/>
                <w:sz w:val="20"/>
                <w:szCs w:val="20"/>
              </w:rPr>
              <w:t>PC= (PC</w:t>
            </w:r>
            <w:r w:rsidRPr="000262DA">
              <w:rPr>
                <w:rFonts w:ascii="Arial" w:hAnsi="Arial" w:cs="Arial"/>
                <w:sz w:val="20"/>
                <w:szCs w:val="20"/>
                <w:vertAlign w:val="subscript"/>
              </w:rPr>
              <w:t>1</w:t>
            </w:r>
            <w:r w:rsidRPr="000262DA">
              <w:rPr>
                <w:rFonts w:ascii="Arial" w:hAnsi="Arial" w:cs="Arial"/>
                <w:sz w:val="20"/>
                <w:szCs w:val="20"/>
              </w:rPr>
              <w:t>/PP</w:t>
            </w:r>
            <w:r w:rsidRPr="000262DA">
              <w:rPr>
                <w:rFonts w:ascii="Arial" w:hAnsi="Arial" w:cs="Arial"/>
                <w:sz w:val="20"/>
                <w:szCs w:val="20"/>
                <w:vertAlign w:val="subscript"/>
              </w:rPr>
              <w:t>1</w:t>
            </w:r>
            <w:r w:rsidRPr="000262DA">
              <w:rPr>
                <w:rFonts w:ascii="Arial" w:hAnsi="Arial" w:cs="Arial"/>
                <w:sz w:val="20"/>
                <w:szCs w:val="20"/>
              </w:rPr>
              <w:t>)</w:t>
            </w:r>
          </w:p>
        </w:tc>
      </w:tr>
      <w:tr w:rsidR="0083001D" w:rsidRPr="000262DA" w:rsidTr="00275DD4">
        <w:trPr>
          <w:trHeight w:val="835"/>
          <w:jc w:val="center"/>
        </w:trPr>
        <w:tc>
          <w:tcPr>
            <w:tcW w:w="7516" w:type="dxa"/>
            <w:tcBorders>
              <w:top w:val="single" w:sz="4" w:space="0" w:color="auto"/>
              <w:left w:val="single" w:sz="4" w:space="0" w:color="auto"/>
              <w:bottom w:val="single" w:sz="4" w:space="0" w:color="auto"/>
              <w:right w:val="single" w:sz="4" w:space="0" w:color="auto"/>
            </w:tcBorders>
            <w:shd w:val="clear" w:color="auto" w:fill="auto"/>
          </w:tcPr>
          <w:p w:rsidR="0083001D" w:rsidRPr="000262DA" w:rsidRDefault="0083001D" w:rsidP="00275DD4">
            <w:pPr>
              <w:pStyle w:val="Prrafodelista"/>
              <w:ind w:left="0"/>
              <w:rPr>
                <w:rFonts w:ascii="Arial" w:hAnsi="Arial" w:cs="Arial"/>
                <w:b/>
                <w:sz w:val="20"/>
                <w:szCs w:val="20"/>
              </w:rPr>
            </w:pP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PC</w:t>
            </w:r>
            <w:r w:rsidRPr="000262DA">
              <w:rPr>
                <w:rFonts w:ascii="Arial" w:hAnsi="Arial" w:cs="Arial"/>
                <w:sz w:val="20"/>
                <w:szCs w:val="20"/>
              </w:rPr>
              <w:t>= Porcentaje de avance en la capacitación de personal</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PC</w:t>
            </w:r>
            <w:r w:rsidRPr="000262DA">
              <w:rPr>
                <w:rFonts w:ascii="Arial" w:hAnsi="Arial" w:cs="Arial"/>
                <w:b/>
                <w:sz w:val="20"/>
                <w:szCs w:val="20"/>
                <w:vertAlign w:val="subscript"/>
              </w:rPr>
              <w:t>1</w:t>
            </w:r>
            <w:r w:rsidRPr="000262DA">
              <w:rPr>
                <w:rFonts w:ascii="Arial" w:hAnsi="Arial" w:cs="Arial"/>
                <w:sz w:val="20"/>
                <w:szCs w:val="20"/>
              </w:rPr>
              <w:t>= Personal capacitado</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PP</w:t>
            </w:r>
            <w:r w:rsidRPr="000262DA">
              <w:rPr>
                <w:rFonts w:ascii="Arial" w:hAnsi="Arial" w:cs="Arial"/>
                <w:b/>
                <w:sz w:val="20"/>
                <w:szCs w:val="20"/>
                <w:vertAlign w:val="subscript"/>
              </w:rPr>
              <w:t>1</w:t>
            </w:r>
            <w:r w:rsidRPr="000262DA">
              <w:rPr>
                <w:rFonts w:ascii="Arial" w:hAnsi="Arial" w:cs="Arial"/>
                <w:sz w:val="20"/>
                <w:szCs w:val="20"/>
              </w:rPr>
              <w:t>= Personal programado</w:t>
            </w:r>
          </w:p>
          <w:p w:rsidR="0083001D" w:rsidRPr="000262DA" w:rsidRDefault="0083001D" w:rsidP="00275DD4">
            <w:pPr>
              <w:pStyle w:val="Prrafodelista"/>
              <w:ind w:left="0"/>
              <w:rPr>
                <w:rFonts w:ascii="Arial" w:hAnsi="Arial" w:cs="Arial"/>
                <w:sz w:val="20"/>
                <w:szCs w:val="20"/>
              </w:rPr>
            </w:pPr>
          </w:p>
        </w:tc>
      </w:tr>
    </w:tbl>
    <w:p w:rsidR="0083001D" w:rsidRPr="000262DA" w:rsidRDefault="0083001D" w:rsidP="0083001D">
      <w:pPr>
        <w:spacing w:line="360" w:lineRule="auto"/>
        <w:jc w:val="both"/>
        <w:rPr>
          <w:rFonts w:ascii="Arial" w:hAnsi="Arial" w:cs="Arial"/>
          <w:sz w:val="24"/>
          <w:szCs w:val="24"/>
        </w:rPr>
      </w:pPr>
    </w:p>
    <w:p w:rsidR="0083001D" w:rsidRPr="000262DA" w:rsidRDefault="0083001D" w:rsidP="0083001D">
      <w:pPr>
        <w:spacing w:line="360" w:lineRule="auto"/>
        <w:ind w:firstLine="360"/>
        <w:jc w:val="both"/>
        <w:rPr>
          <w:rFonts w:ascii="Arial" w:hAnsi="Arial" w:cs="Arial"/>
          <w:sz w:val="24"/>
          <w:szCs w:val="24"/>
        </w:rPr>
      </w:pPr>
      <w:r w:rsidRPr="000262DA">
        <w:rPr>
          <w:rFonts w:ascii="Arial" w:hAnsi="Arial" w:cs="Arial"/>
          <w:sz w:val="24"/>
          <w:szCs w:val="24"/>
        </w:rPr>
        <w:t>Considerando la información proporcionada con fecha de corte al mes de diciembre 2013, así como la evidencia analizada, y el compromiso acordado en el anexo técnico único, relativo a la capacitación de personal, se determina que en dicho anexo se establecía que el personal programado</w:t>
      </w:r>
      <w:r w:rsidRPr="000262DA">
        <w:rPr>
          <w:rFonts w:ascii="Arial" w:hAnsi="Arial" w:cs="Arial"/>
          <w:b/>
          <w:sz w:val="24"/>
          <w:szCs w:val="24"/>
        </w:rPr>
        <w:t xml:space="preserve"> (PP</w:t>
      </w:r>
      <w:r w:rsidRPr="000262DA">
        <w:rPr>
          <w:rFonts w:ascii="Arial" w:hAnsi="Arial" w:cs="Arial"/>
          <w:b/>
          <w:sz w:val="24"/>
          <w:szCs w:val="24"/>
          <w:vertAlign w:val="subscript"/>
        </w:rPr>
        <w:t>1</w:t>
      </w:r>
      <w:r w:rsidRPr="000262DA">
        <w:rPr>
          <w:rFonts w:ascii="Arial" w:hAnsi="Arial" w:cs="Arial"/>
          <w:b/>
          <w:sz w:val="24"/>
          <w:szCs w:val="24"/>
        </w:rPr>
        <w:t xml:space="preserve">) </w:t>
      </w:r>
      <w:r w:rsidRPr="000262DA">
        <w:rPr>
          <w:rFonts w:ascii="Arial" w:hAnsi="Arial" w:cs="Arial"/>
          <w:sz w:val="24"/>
          <w:szCs w:val="24"/>
        </w:rPr>
        <w:t xml:space="preserve">para capacitar era de </w:t>
      </w:r>
      <w:r w:rsidRPr="000262DA">
        <w:rPr>
          <w:rFonts w:ascii="Arial" w:hAnsi="Arial" w:cs="Arial"/>
          <w:sz w:val="24"/>
          <w:szCs w:val="24"/>
          <w:u w:val="single"/>
        </w:rPr>
        <w:t>795 elementos</w:t>
      </w:r>
      <w:r w:rsidRPr="000262DA">
        <w:rPr>
          <w:rFonts w:ascii="Arial" w:hAnsi="Arial" w:cs="Arial"/>
          <w:sz w:val="24"/>
          <w:szCs w:val="24"/>
        </w:rPr>
        <w:t xml:space="preserve">, y que conforme a la evidencia mencionada, en el ejercicio el </w:t>
      </w:r>
      <w:r w:rsidRPr="000262DA">
        <w:rPr>
          <w:rFonts w:ascii="Arial" w:hAnsi="Arial" w:cs="Arial"/>
          <w:sz w:val="24"/>
          <w:szCs w:val="24"/>
          <w:u w:val="single"/>
        </w:rPr>
        <w:t>personal capacitado</w:t>
      </w:r>
      <w:r w:rsidRPr="000262DA">
        <w:rPr>
          <w:rFonts w:ascii="Arial" w:hAnsi="Arial" w:cs="Arial"/>
          <w:b/>
          <w:sz w:val="24"/>
          <w:szCs w:val="24"/>
        </w:rPr>
        <w:t xml:space="preserve"> (PC</w:t>
      </w:r>
      <w:r w:rsidRPr="000262DA">
        <w:rPr>
          <w:rFonts w:ascii="Arial" w:hAnsi="Arial" w:cs="Arial"/>
          <w:b/>
          <w:sz w:val="24"/>
          <w:szCs w:val="24"/>
          <w:vertAlign w:val="subscript"/>
        </w:rPr>
        <w:t>1</w:t>
      </w:r>
      <w:r w:rsidRPr="000262DA">
        <w:rPr>
          <w:rFonts w:ascii="Arial" w:hAnsi="Arial" w:cs="Arial"/>
          <w:b/>
          <w:sz w:val="24"/>
          <w:szCs w:val="24"/>
        </w:rPr>
        <w:t xml:space="preserve">) </w:t>
      </w:r>
      <w:r w:rsidRPr="000262DA">
        <w:rPr>
          <w:rFonts w:ascii="Arial" w:hAnsi="Arial" w:cs="Arial"/>
          <w:sz w:val="24"/>
          <w:szCs w:val="24"/>
        </w:rPr>
        <w:t xml:space="preserve">ascendió a un </w:t>
      </w:r>
      <w:r w:rsidRPr="000262DA">
        <w:rPr>
          <w:rFonts w:ascii="Arial" w:hAnsi="Arial" w:cs="Arial"/>
          <w:sz w:val="24"/>
          <w:szCs w:val="24"/>
          <w:u w:val="single"/>
        </w:rPr>
        <w:t>total de 510 elementos</w:t>
      </w:r>
      <w:r w:rsidRPr="000262DA">
        <w:rPr>
          <w:rFonts w:ascii="Arial" w:hAnsi="Arial" w:cs="Arial"/>
          <w:sz w:val="24"/>
          <w:szCs w:val="24"/>
        </w:rPr>
        <w:t>; se puede determinar que:</w:t>
      </w:r>
    </w:p>
    <w:p w:rsidR="0083001D" w:rsidRPr="000262DA" w:rsidRDefault="0083001D" w:rsidP="0083001D">
      <w:pPr>
        <w:pBdr>
          <w:top w:val="single" w:sz="4" w:space="1" w:color="auto"/>
          <w:left w:val="single" w:sz="4" w:space="4" w:color="auto"/>
          <w:bottom w:val="single" w:sz="4" w:space="1" w:color="auto"/>
          <w:right w:val="single" w:sz="4" w:space="4" w:color="auto"/>
        </w:pBdr>
        <w:spacing w:line="360" w:lineRule="auto"/>
        <w:ind w:firstLine="360"/>
        <w:jc w:val="center"/>
        <w:rPr>
          <w:rFonts w:ascii="Arial" w:hAnsi="Arial" w:cs="Arial"/>
          <w:b/>
          <w:i/>
          <w:sz w:val="24"/>
          <w:szCs w:val="24"/>
        </w:rPr>
      </w:pPr>
      <w:r w:rsidRPr="000262DA">
        <w:rPr>
          <w:rFonts w:ascii="Arial" w:hAnsi="Arial" w:cs="Arial"/>
          <w:b/>
          <w:i/>
          <w:sz w:val="24"/>
          <w:szCs w:val="24"/>
        </w:rPr>
        <w:t>El porcentaje de avance en la capacitación de personal (PC) al 31 de diciembre fue del 64.15%.</w:t>
      </w:r>
    </w:p>
    <w:p w:rsidR="0083001D" w:rsidRPr="000262DA" w:rsidRDefault="0083001D" w:rsidP="0083001D">
      <w:pPr>
        <w:rPr>
          <w:rFonts w:ascii="Arial" w:hAnsi="Arial" w:cs="Arial"/>
          <w:sz w:val="24"/>
          <w:szCs w:val="24"/>
        </w:rPr>
      </w:pPr>
    </w:p>
    <w:p w:rsidR="0083001D" w:rsidRPr="000262DA" w:rsidRDefault="0083001D" w:rsidP="0083001D">
      <w:pPr>
        <w:rPr>
          <w:rFonts w:ascii="Arial" w:hAnsi="Arial" w:cs="Arial"/>
          <w:sz w:val="24"/>
          <w:szCs w:val="24"/>
        </w:rPr>
      </w:pPr>
    </w:p>
    <w:p w:rsidR="0083001D" w:rsidRDefault="0083001D" w:rsidP="0083001D">
      <w:pPr>
        <w:rPr>
          <w:rFonts w:ascii="Arial" w:hAnsi="Arial" w:cs="Arial"/>
          <w:b/>
          <w:i/>
          <w:sz w:val="24"/>
          <w:szCs w:val="24"/>
          <w:u w:val="single"/>
        </w:rPr>
      </w:pPr>
      <w:r>
        <w:rPr>
          <w:rFonts w:ascii="Arial" w:hAnsi="Arial" w:cs="Arial"/>
          <w:b/>
          <w:i/>
          <w:sz w:val="24"/>
          <w:szCs w:val="24"/>
          <w:u w:val="single"/>
        </w:rPr>
        <w:br w:type="page"/>
      </w:r>
    </w:p>
    <w:p w:rsidR="0083001D" w:rsidRPr="000262DA" w:rsidRDefault="0083001D" w:rsidP="0083001D">
      <w:pPr>
        <w:spacing w:line="360" w:lineRule="auto"/>
        <w:jc w:val="both"/>
        <w:rPr>
          <w:rFonts w:ascii="Arial" w:hAnsi="Arial" w:cs="Arial"/>
          <w:b/>
          <w:i/>
          <w:sz w:val="24"/>
          <w:szCs w:val="24"/>
          <w:u w:val="single"/>
        </w:rPr>
      </w:pPr>
      <w:r w:rsidRPr="000262DA">
        <w:rPr>
          <w:rFonts w:ascii="Arial" w:hAnsi="Arial" w:cs="Arial"/>
          <w:b/>
          <w:i/>
          <w:sz w:val="24"/>
          <w:szCs w:val="24"/>
          <w:u w:val="single"/>
        </w:rPr>
        <w:lastRenderedPageBreak/>
        <w:t>4.-INSTRUMENTACION DE LA ESTRATEGIA EN EL COMBATE AL SECUESTRO (UECS)</w:t>
      </w:r>
    </w:p>
    <w:p w:rsidR="0083001D" w:rsidRPr="000262DA" w:rsidRDefault="0083001D" w:rsidP="0083001D">
      <w:pPr>
        <w:spacing w:line="360" w:lineRule="auto"/>
        <w:jc w:val="both"/>
        <w:rPr>
          <w:rFonts w:ascii="Arial" w:hAnsi="Arial" w:cs="Arial"/>
          <w:b/>
          <w:i/>
          <w:sz w:val="24"/>
          <w:szCs w:val="24"/>
          <w:u w:val="single"/>
        </w:rPr>
      </w:pPr>
    </w:p>
    <w:p w:rsidR="0083001D" w:rsidRPr="000262DA" w:rsidRDefault="0083001D" w:rsidP="0087369C">
      <w:pPr>
        <w:pStyle w:val="Prrafodelista"/>
        <w:numPr>
          <w:ilvl w:val="0"/>
          <w:numId w:val="15"/>
        </w:numPr>
        <w:spacing w:after="160" w:line="360" w:lineRule="auto"/>
        <w:rPr>
          <w:rFonts w:ascii="Arial" w:hAnsi="Arial" w:cs="Arial"/>
          <w:b/>
          <w:sz w:val="24"/>
          <w:szCs w:val="24"/>
        </w:rPr>
      </w:pPr>
      <w:r w:rsidRPr="000262DA">
        <w:rPr>
          <w:rFonts w:ascii="Arial" w:hAnsi="Arial" w:cs="Arial"/>
          <w:b/>
          <w:sz w:val="24"/>
          <w:szCs w:val="24"/>
        </w:rPr>
        <w:t>Avance del (los) indicador (es) propuesto para cada programa por la UR y/o entidad federativa (incluir el método de cálculo y variables utilizadas y no utilizar las metas ponderadas establecidas en el anexo técnico como indicador)</w:t>
      </w:r>
    </w:p>
    <w:p w:rsidR="0083001D" w:rsidRPr="000262DA" w:rsidRDefault="0083001D" w:rsidP="0083001D">
      <w:pPr>
        <w:spacing w:line="360" w:lineRule="auto"/>
        <w:ind w:firstLine="360"/>
        <w:jc w:val="both"/>
        <w:rPr>
          <w:rFonts w:ascii="Arial" w:hAnsi="Arial" w:cs="Arial"/>
          <w:sz w:val="24"/>
          <w:szCs w:val="24"/>
        </w:rPr>
      </w:pPr>
      <w:r w:rsidRPr="000262DA">
        <w:rPr>
          <w:rFonts w:ascii="Arial" w:hAnsi="Arial" w:cs="Arial"/>
          <w:sz w:val="24"/>
          <w:szCs w:val="24"/>
        </w:rPr>
        <w:t xml:space="preserve">El indicador enfocado en la evaluación de resultados para  el PPN en cuestión, propuesto por la UE, es el denominado </w:t>
      </w:r>
      <w:r w:rsidRPr="000262DA">
        <w:rPr>
          <w:rFonts w:ascii="Arial" w:hAnsi="Arial" w:cs="Arial"/>
          <w:i/>
          <w:sz w:val="24"/>
          <w:szCs w:val="24"/>
          <w:u w:val="single"/>
        </w:rPr>
        <w:t>“Avance en la implementación de la Unidad Especializada en el Combate al Secuestro”</w:t>
      </w:r>
      <w:r w:rsidRPr="000262DA">
        <w:rPr>
          <w:rFonts w:ascii="Arial" w:hAnsi="Arial" w:cs="Arial"/>
          <w:sz w:val="24"/>
          <w:szCs w:val="24"/>
          <w:u w:val="single"/>
        </w:rPr>
        <w:t>.</w:t>
      </w:r>
      <w:r w:rsidRPr="000262DA">
        <w:rPr>
          <w:rFonts w:ascii="Arial" w:hAnsi="Arial" w:cs="Arial"/>
          <w:sz w:val="24"/>
          <w:szCs w:val="24"/>
        </w:rPr>
        <w:t xml:space="preserve">  </w:t>
      </w:r>
    </w:p>
    <w:p w:rsidR="0083001D" w:rsidRPr="000262DA" w:rsidRDefault="0083001D" w:rsidP="0083001D">
      <w:pPr>
        <w:rPr>
          <w:rFonts w:ascii="Arial" w:hAnsi="Arial" w:cs="Arial"/>
          <w:sz w:val="24"/>
          <w:szCs w:val="24"/>
        </w:rPr>
      </w:pPr>
    </w:p>
    <w:tbl>
      <w:tblPr>
        <w:tblStyle w:val="Tablaconcuadrcula"/>
        <w:tblW w:w="0" w:type="auto"/>
        <w:jc w:val="center"/>
        <w:tblInd w:w="360" w:type="dxa"/>
        <w:tblLook w:val="04A0" w:firstRow="1" w:lastRow="0" w:firstColumn="1" w:lastColumn="0" w:noHBand="0" w:noVBand="1"/>
      </w:tblPr>
      <w:tblGrid>
        <w:gridCol w:w="7516"/>
      </w:tblGrid>
      <w:tr w:rsidR="0083001D" w:rsidRPr="000262DA" w:rsidTr="00275DD4">
        <w:trPr>
          <w:trHeight w:val="472"/>
          <w:jc w:val="center"/>
        </w:trPr>
        <w:tc>
          <w:tcPr>
            <w:tcW w:w="7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01D" w:rsidRPr="000262DA" w:rsidRDefault="0083001D" w:rsidP="00275DD4">
            <w:pPr>
              <w:jc w:val="center"/>
              <w:rPr>
                <w:rFonts w:ascii="Arial" w:hAnsi="Arial" w:cs="Arial"/>
                <w:b/>
                <w:sz w:val="20"/>
                <w:szCs w:val="20"/>
                <w:lang w:eastAsia="en-US"/>
              </w:rPr>
            </w:pPr>
            <w:r w:rsidRPr="000262DA">
              <w:rPr>
                <w:rFonts w:ascii="Arial" w:hAnsi="Arial" w:cs="Arial"/>
                <w:b/>
                <w:sz w:val="20"/>
                <w:szCs w:val="20"/>
                <w:lang w:eastAsia="en-US"/>
              </w:rPr>
              <w:t>Método de cálculo:</w:t>
            </w:r>
          </w:p>
        </w:tc>
      </w:tr>
      <w:tr w:rsidR="0083001D" w:rsidRPr="004E28EF" w:rsidTr="00275DD4">
        <w:trPr>
          <w:trHeight w:val="502"/>
          <w:jc w:val="center"/>
        </w:trPr>
        <w:tc>
          <w:tcPr>
            <w:tcW w:w="7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01D" w:rsidRPr="000262DA" w:rsidRDefault="0083001D" w:rsidP="00275DD4">
            <w:pPr>
              <w:ind w:left="1068" w:firstLine="348"/>
              <w:rPr>
                <w:rFonts w:ascii="Arial" w:hAnsi="Arial" w:cs="Arial"/>
                <w:sz w:val="20"/>
                <w:szCs w:val="20"/>
                <w:lang w:val="en-US" w:eastAsia="en-US"/>
              </w:rPr>
            </w:pPr>
            <w:r w:rsidRPr="000262DA">
              <w:rPr>
                <w:rFonts w:ascii="Arial" w:hAnsi="Arial" w:cs="Arial"/>
                <w:b/>
                <w:sz w:val="20"/>
                <w:szCs w:val="20"/>
                <w:lang w:val="en-US" w:eastAsia="en-US"/>
              </w:rPr>
              <w:t>A</w:t>
            </w:r>
            <w:r w:rsidRPr="000262DA">
              <w:rPr>
                <w:rFonts w:ascii="Arial" w:hAnsi="Arial" w:cs="Arial"/>
                <w:b/>
                <w:sz w:val="20"/>
                <w:szCs w:val="20"/>
                <w:vertAlign w:val="subscript"/>
                <w:lang w:val="en-US" w:eastAsia="en-US"/>
              </w:rPr>
              <w:t>UECS</w:t>
            </w:r>
            <w:r w:rsidRPr="000262DA">
              <w:rPr>
                <w:rFonts w:ascii="Arial" w:hAnsi="Arial" w:cs="Arial"/>
                <w:sz w:val="20"/>
                <w:szCs w:val="20"/>
                <w:lang w:val="en-US" w:eastAsia="en-US"/>
              </w:rPr>
              <w:t>= (i</w:t>
            </w:r>
            <w:r w:rsidRPr="000262DA">
              <w:rPr>
                <w:rFonts w:ascii="Arial" w:hAnsi="Arial" w:cs="Arial"/>
                <w:sz w:val="20"/>
                <w:szCs w:val="20"/>
                <w:vertAlign w:val="subscript"/>
                <w:lang w:val="en-US" w:eastAsia="en-US"/>
              </w:rPr>
              <w:t>1</w:t>
            </w:r>
            <w:r w:rsidRPr="000262DA">
              <w:rPr>
                <w:rFonts w:ascii="Arial" w:hAnsi="Arial" w:cs="Arial"/>
                <w:sz w:val="20"/>
                <w:szCs w:val="20"/>
                <w:lang w:val="en-US" w:eastAsia="en-US"/>
              </w:rPr>
              <w:t xml:space="preserve"> x 0.2 + i</w:t>
            </w:r>
            <w:r w:rsidRPr="000262DA">
              <w:rPr>
                <w:rFonts w:ascii="Arial" w:hAnsi="Arial" w:cs="Arial"/>
                <w:sz w:val="20"/>
                <w:szCs w:val="20"/>
                <w:vertAlign w:val="subscript"/>
                <w:lang w:val="en-US" w:eastAsia="en-US"/>
              </w:rPr>
              <w:t>2</w:t>
            </w:r>
            <w:r w:rsidRPr="000262DA">
              <w:rPr>
                <w:rFonts w:ascii="Arial" w:hAnsi="Arial" w:cs="Arial"/>
                <w:sz w:val="20"/>
                <w:szCs w:val="20"/>
                <w:lang w:val="en-US" w:eastAsia="en-US"/>
              </w:rPr>
              <w:t xml:space="preserve"> x 0.2 + i</w:t>
            </w:r>
            <w:r w:rsidRPr="000262DA">
              <w:rPr>
                <w:rFonts w:ascii="Arial" w:hAnsi="Arial" w:cs="Arial"/>
                <w:sz w:val="20"/>
                <w:szCs w:val="20"/>
                <w:vertAlign w:val="subscript"/>
                <w:lang w:val="en-US" w:eastAsia="en-US"/>
              </w:rPr>
              <w:t>3</w:t>
            </w:r>
            <w:r w:rsidRPr="000262DA">
              <w:rPr>
                <w:rFonts w:ascii="Arial" w:hAnsi="Arial" w:cs="Arial"/>
                <w:sz w:val="20"/>
                <w:szCs w:val="20"/>
                <w:lang w:val="en-US" w:eastAsia="en-US"/>
              </w:rPr>
              <w:t xml:space="preserve"> x 0.2 + i</w:t>
            </w:r>
            <w:r w:rsidRPr="000262DA">
              <w:rPr>
                <w:rFonts w:ascii="Arial" w:hAnsi="Arial" w:cs="Arial"/>
                <w:sz w:val="20"/>
                <w:szCs w:val="20"/>
                <w:vertAlign w:val="subscript"/>
                <w:lang w:val="en-US" w:eastAsia="en-US"/>
              </w:rPr>
              <w:t>4</w:t>
            </w:r>
            <w:r w:rsidRPr="000262DA">
              <w:rPr>
                <w:rFonts w:ascii="Arial" w:hAnsi="Arial" w:cs="Arial"/>
                <w:sz w:val="20"/>
                <w:szCs w:val="20"/>
                <w:lang w:val="en-US" w:eastAsia="en-US"/>
              </w:rPr>
              <w:t xml:space="preserve"> x 0.2 + i</w:t>
            </w:r>
            <w:r w:rsidRPr="000262DA">
              <w:rPr>
                <w:rFonts w:ascii="Arial" w:hAnsi="Arial" w:cs="Arial"/>
                <w:sz w:val="20"/>
                <w:szCs w:val="20"/>
                <w:vertAlign w:val="subscript"/>
                <w:lang w:val="en-US" w:eastAsia="en-US"/>
              </w:rPr>
              <w:t>5</w:t>
            </w:r>
            <w:r w:rsidRPr="000262DA">
              <w:rPr>
                <w:rFonts w:ascii="Arial" w:hAnsi="Arial" w:cs="Arial"/>
                <w:sz w:val="20"/>
                <w:szCs w:val="20"/>
                <w:lang w:val="en-US" w:eastAsia="en-US"/>
              </w:rPr>
              <w:t xml:space="preserve"> x 0.2)</w:t>
            </w:r>
          </w:p>
        </w:tc>
      </w:tr>
      <w:tr w:rsidR="0083001D" w:rsidRPr="000262DA" w:rsidTr="00275DD4">
        <w:trPr>
          <w:trHeight w:val="835"/>
          <w:jc w:val="center"/>
        </w:trPr>
        <w:tc>
          <w:tcPr>
            <w:tcW w:w="7516" w:type="dxa"/>
            <w:tcBorders>
              <w:top w:val="single" w:sz="4" w:space="0" w:color="auto"/>
              <w:left w:val="single" w:sz="4" w:space="0" w:color="auto"/>
              <w:bottom w:val="single" w:sz="4" w:space="0" w:color="auto"/>
              <w:right w:val="single" w:sz="4" w:space="0" w:color="auto"/>
            </w:tcBorders>
            <w:shd w:val="clear" w:color="auto" w:fill="auto"/>
          </w:tcPr>
          <w:p w:rsidR="0083001D" w:rsidRPr="000262DA" w:rsidRDefault="0083001D" w:rsidP="00275DD4">
            <w:pPr>
              <w:pStyle w:val="Prrafodelista"/>
              <w:ind w:left="0"/>
              <w:rPr>
                <w:rFonts w:ascii="Arial" w:hAnsi="Arial" w:cs="Arial"/>
                <w:b/>
                <w:sz w:val="20"/>
                <w:szCs w:val="20"/>
                <w:lang w:val="en-US"/>
              </w:rPr>
            </w:pP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A</w:t>
            </w:r>
            <w:r w:rsidRPr="000262DA">
              <w:rPr>
                <w:rFonts w:ascii="Arial" w:hAnsi="Arial" w:cs="Arial"/>
                <w:b/>
                <w:sz w:val="20"/>
                <w:szCs w:val="20"/>
                <w:vertAlign w:val="subscript"/>
              </w:rPr>
              <w:t>UECS</w:t>
            </w:r>
            <w:r w:rsidRPr="000262DA">
              <w:rPr>
                <w:rFonts w:ascii="Arial" w:hAnsi="Arial" w:cs="Arial"/>
                <w:sz w:val="20"/>
                <w:szCs w:val="20"/>
              </w:rPr>
              <w:t xml:space="preserve"> = Avance en la implementación de la Unidad Especializada en el combate al secuestro</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w:t>
            </w:r>
            <w:r w:rsidRPr="000262DA">
              <w:rPr>
                <w:rFonts w:ascii="Arial" w:hAnsi="Arial" w:cs="Arial"/>
                <w:b/>
                <w:sz w:val="20"/>
                <w:szCs w:val="20"/>
                <w:vertAlign w:val="subscript"/>
              </w:rPr>
              <w:t>1</w:t>
            </w:r>
            <w:r w:rsidRPr="000262DA">
              <w:rPr>
                <w:rFonts w:ascii="Arial" w:hAnsi="Arial" w:cs="Arial"/>
                <w:sz w:val="20"/>
                <w:szCs w:val="20"/>
              </w:rPr>
              <w:t>=1; Unidad creada y con instalaciones destinadas a su operación</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w:t>
            </w:r>
            <w:r w:rsidRPr="000262DA">
              <w:rPr>
                <w:rFonts w:ascii="Arial" w:hAnsi="Arial" w:cs="Arial"/>
                <w:b/>
                <w:sz w:val="20"/>
                <w:szCs w:val="20"/>
                <w:vertAlign w:val="subscript"/>
              </w:rPr>
              <w:t>2</w:t>
            </w:r>
            <w:r w:rsidRPr="000262DA">
              <w:rPr>
                <w:rFonts w:ascii="Arial" w:hAnsi="Arial" w:cs="Arial"/>
                <w:sz w:val="20"/>
                <w:szCs w:val="20"/>
              </w:rPr>
              <w:t>=1; Personal evaluado y capacitado</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w:t>
            </w:r>
            <w:r w:rsidRPr="000262DA">
              <w:rPr>
                <w:rFonts w:ascii="Arial" w:hAnsi="Arial" w:cs="Arial"/>
                <w:b/>
                <w:sz w:val="20"/>
                <w:szCs w:val="20"/>
                <w:vertAlign w:val="subscript"/>
              </w:rPr>
              <w:t>3</w:t>
            </w:r>
            <w:r w:rsidRPr="000262DA">
              <w:rPr>
                <w:rFonts w:ascii="Arial" w:hAnsi="Arial" w:cs="Arial"/>
                <w:sz w:val="20"/>
                <w:szCs w:val="20"/>
              </w:rPr>
              <w:t>=1; Equipamiento básico especializado</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w:t>
            </w:r>
            <w:r w:rsidRPr="000262DA">
              <w:rPr>
                <w:rFonts w:ascii="Arial" w:hAnsi="Arial" w:cs="Arial"/>
                <w:b/>
                <w:sz w:val="20"/>
                <w:szCs w:val="20"/>
                <w:vertAlign w:val="subscript"/>
              </w:rPr>
              <w:t>4</w:t>
            </w:r>
            <w:r w:rsidRPr="000262DA">
              <w:rPr>
                <w:rFonts w:ascii="Arial" w:hAnsi="Arial" w:cs="Arial"/>
                <w:sz w:val="20"/>
                <w:szCs w:val="20"/>
              </w:rPr>
              <w:t>=1; Compromiso de permanencia por cinco años del personal adscrito a la unidad</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w:t>
            </w:r>
            <w:r w:rsidRPr="000262DA">
              <w:rPr>
                <w:rFonts w:ascii="Arial" w:hAnsi="Arial" w:cs="Arial"/>
                <w:b/>
                <w:sz w:val="20"/>
                <w:szCs w:val="20"/>
                <w:vertAlign w:val="subscript"/>
              </w:rPr>
              <w:t>5</w:t>
            </w:r>
            <w:r w:rsidRPr="000262DA">
              <w:rPr>
                <w:rFonts w:ascii="Arial" w:hAnsi="Arial" w:cs="Arial"/>
                <w:sz w:val="20"/>
                <w:szCs w:val="20"/>
              </w:rPr>
              <w:t>=1; Implementación del protocolo de atención a víctimas</w:t>
            </w:r>
          </w:p>
          <w:p w:rsidR="0083001D" w:rsidRPr="000262DA" w:rsidRDefault="0083001D" w:rsidP="00275DD4">
            <w:pPr>
              <w:pStyle w:val="Prrafodelista"/>
              <w:ind w:left="0"/>
              <w:rPr>
                <w:rFonts w:ascii="Arial" w:hAnsi="Arial" w:cs="Arial"/>
                <w:sz w:val="20"/>
                <w:szCs w:val="20"/>
              </w:rPr>
            </w:pPr>
          </w:p>
          <w:p w:rsidR="0083001D" w:rsidRPr="000262DA" w:rsidRDefault="0083001D" w:rsidP="00275DD4">
            <w:pPr>
              <w:pStyle w:val="Prrafodelista"/>
              <w:ind w:left="0"/>
              <w:rPr>
                <w:rFonts w:ascii="Arial" w:hAnsi="Arial" w:cs="Arial"/>
                <w:sz w:val="20"/>
                <w:szCs w:val="20"/>
              </w:rPr>
            </w:pPr>
            <w:r w:rsidRPr="000262DA">
              <w:rPr>
                <w:rFonts w:ascii="Arial" w:hAnsi="Arial" w:cs="Arial"/>
                <w:sz w:val="20"/>
                <w:szCs w:val="20"/>
              </w:rPr>
              <w:t>Valor de i podrá ser fraccionario dependiendo de avances parciales en cada rubro.</w:t>
            </w:r>
          </w:p>
        </w:tc>
      </w:tr>
    </w:tbl>
    <w:p w:rsidR="0083001D" w:rsidRPr="000262DA" w:rsidRDefault="0083001D" w:rsidP="0083001D">
      <w:pPr>
        <w:spacing w:line="360" w:lineRule="auto"/>
        <w:rPr>
          <w:rFonts w:ascii="Arial" w:hAnsi="Arial" w:cs="Arial"/>
          <w:sz w:val="24"/>
          <w:szCs w:val="24"/>
        </w:rPr>
      </w:pPr>
    </w:p>
    <w:p w:rsidR="0083001D" w:rsidRPr="000262DA" w:rsidRDefault="0083001D" w:rsidP="0083001D">
      <w:pPr>
        <w:spacing w:line="360" w:lineRule="auto"/>
        <w:rPr>
          <w:rFonts w:ascii="Arial" w:hAnsi="Arial" w:cs="Arial"/>
          <w:sz w:val="24"/>
          <w:szCs w:val="24"/>
        </w:rPr>
      </w:pPr>
      <w:r w:rsidRPr="000262DA">
        <w:rPr>
          <w:rFonts w:ascii="Arial" w:hAnsi="Arial" w:cs="Arial"/>
          <w:sz w:val="24"/>
          <w:szCs w:val="24"/>
        </w:rPr>
        <w:tab/>
        <w:t>De acuerdo a la información proporcionada por la Dependencia correspondiente;</w:t>
      </w:r>
    </w:p>
    <w:p w:rsidR="0083001D" w:rsidRPr="000262DA" w:rsidRDefault="0083001D" w:rsidP="0087369C">
      <w:pPr>
        <w:pStyle w:val="Prrafodelista"/>
        <w:numPr>
          <w:ilvl w:val="0"/>
          <w:numId w:val="16"/>
        </w:numPr>
        <w:spacing w:after="160" w:line="360" w:lineRule="auto"/>
        <w:rPr>
          <w:rFonts w:ascii="Arial" w:hAnsi="Arial" w:cs="Arial"/>
          <w:sz w:val="24"/>
          <w:szCs w:val="24"/>
        </w:rPr>
      </w:pPr>
      <w:r w:rsidRPr="000262DA">
        <w:rPr>
          <w:rFonts w:ascii="Arial" w:hAnsi="Arial" w:cs="Arial"/>
          <w:sz w:val="24"/>
          <w:szCs w:val="24"/>
        </w:rPr>
        <w:t xml:space="preserve">En el Estado existe ya creada la Unidad Especializada en Atención al delito de Narcomenudeo con instalaciones destinadas para su operación, con lo cual se determina que </w:t>
      </w:r>
      <w:r w:rsidRPr="000262DA">
        <w:rPr>
          <w:rFonts w:ascii="Arial" w:hAnsi="Arial" w:cs="Arial"/>
          <w:b/>
          <w:sz w:val="24"/>
          <w:szCs w:val="24"/>
        </w:rPr>
        <w:t>i</w:t>
      </w:r>
      <w:r w:rsidRPr="000262DA">
        <w:rPr>
          <w:rFonts w:ascii="Arial" w:hAnsi="Arial" w:cs="Arial"/>
          <w:b/>
          <w:sz w:val="24"/>
          <w:szCs w:val="24"/>
          <w:vertAlign w:val="subscript"/>
        </w:rPr>
        <w:t>1</w:t>
      </w:r>
      <w:r w:rsidRPr="000262DA">
        <w:rPr>
          <w:rFonts w:ascii="Arial" w:hAnsi="Arial" w:cs="Arial"/>
          <w:b/>
          <w:sz w:val="24"/>
          <w:szCs w:val="24"/>
        </w:rPr>
        <w:t>=100%</w:t>
      </w:r>
    </w:p>
    <w:p w:rsidR="0083001D" w:rsidRPr="000262DA" w:rsidRDefault="0083001D" w:rsidP="0087369C">
      <w:pPr>
        <w:pStyle w:val="Prrafodelista"/>
        <w:numPr>
          <w:ilvl w:val="0"/>
          <w:numId w:val="16"/>
        </w:numPr>
        <w:spacing w:after="160" w:line="360" w:lineRule="auto"/>
        <w:rPr>
          <w:rFonts w:ascii="Arial" w:hAnsi="Arial" w:cs="Arial"/>
          <w:b/>
          <w:sz w:val="24"/>
          <w:szCs w:val="24"/>
        </w:rPr>
      </w:pPr>
      <w:r w:rsidRPr="000262DA">
        <w:rPr>
          <w:rFonts w:ascii="Arial" w:hAnsi="Arial" w:cs="Arial"/>
          <w:sz w:val="24"/>
          <w:szCs w:val="24"/>
        </w:rPr>
        <w:lastRenderedPageBreak/>
        <w:t xml:space="preserve">El personal adscrito a dicha Unidad recibió en el ejercicio 2012 capacitación básica y especializada, con lo que se puede asignar un porcentaje estimado a </w:t>
      </w:r>
      <w:r w:rsidRPr="000262DA">
        <w:rPr>
          <w:rFonts w:ascii="Arial" w:hAnsi="Arial" w:cs="Arial"/>
          <w:b/>
          <w:sz w:val="24"/>
          <w:szCs w:val="24"/>
        </w:rPr>
        <w:t>i</w:t>
      </w:r>
      <w:r w:rsidRPr="000262DA">
        <w:rPr>
          <w:rFonts w:ascii="Arial" w:hAnsi="Arial" w:cs="Arial"/>
          <w:b/>
          <w:sz w:val="24"/>
          <w:szCs w:val="24"/>
          <w:vertAlign w:val="subscript"/>
        </w:rPr>
        <w:t>2</w:t>
      </w:r>
      <w:r w:rsidRPr="000262DA">
        <w:rPr>
          <w:rFonts w:ascii="Arial" w:hAnsi="Arial" w:cs="Arial"/>
          <w:b/>
          <w:sz w:val="24"/>
          <w:szCs w:val="24"/>
        </w:rPr>
        <w:t>=80%</w:t>
      </w:r>
    </w:p>
    <w:p w:rsidR="0083001D" w:rsidRPr="000262DA" w:rsidRDefault="0083001D" w:rsidP="0087369C">
      <w:pPr>
        <w:pStyle w:val="Prrafodelista"/>
        <w:numPr>
          <w:ilvl w:val="0"/>
          <w:numId w:val="16"/>
        </w:numPr>
        <w:spacing w:after="160" w:line="360" w:lineRule="auto"/>
        <w:rPr>
          <w:rFonts w:ascii="Arial" w:hAnsi="Arial" w:cs="Arial"/>
          <w:sz w:val="24"/>
          <w:szCs w:val="24"/>
        </w:rPr>
      </w:pPr>
      <w:r w:rsidRPr="000262DA">
        <w:rPr>
          <w:rFonts w:ascii="Arial" w:hAnsi="Arial" w:cs="Arial"/>
          <w:sz w:val="24"/>
          <w:szCs w:val="24"/>
        </w:rPr>
        <w:t xml:space="preserve">La Unidad Especializada cuenta con equipamiento básico para su operación con el cual se asigna un porcentaje estimado de </w:t>
      </w:r>
      <w:r w:rsidRPr="000262DA">
        <w:rPr>
          <w:rFonts w:ascii="Arial" w:hAnsi="Arial" w:cs="Arial"/>
          <w:b/>
          <w:sz w:val="24"/>
          <w:szCs w:val="24"/>
        </w:rPr>
        <w:t>i</w:t>
      </w:r>
      <w:r w:rsidRPr="000262DA">
        <w:rPr>
          <w:rFonts w:ascii="Arial" w:hAnsi="Arial" w:cs="Arial"/>
          <w:b/>
          <w:sz w:val="24"/>
          <w:szCs w:val="24"/>
          <w:vertAlign w:val="subscript"/>
        </w:rPr>
        <w:t>3</w:t>
      </w:r>
      <w:r w:rsidRPr="000262DA">
        <w:rPr>
          <w:rFonts w:ascii="Arial" w:hAnsi="Arial" w:cs="Arial"/>
          <w:b/>
          <w:sz w:val="24"/>
          <w:szCs w:val="24"/>
        </w:rPr>
        <w:t>=60%</w:t>
      </w:r>
      <w:r w:rsidRPr="000262DA">
        <w:rPr>
          <w:rFonts w:ascii="Arial" w:hAnsi="Arial" w:cs="Arial"/>
          <w:sz w:val="24"/>
          <w:szCs w:val="24"/>
        </w:rPr>
        <w:t xml:space="preserve"> </w:t>
      </w:r>
    </w:p>
    <w:p w:rsidR="0083001D" w:rsidRPr="000262DA" w:rsidRDefault="0083001D" w:rsidP="0087369C">
      <w:pPr>
        <w:pStyle w:val="Prrafodelista"/>
        <w:numPr>
          <w:ilvl w:val="0"/>
          <w:numId w:val="16"/>
        </w:numPr>
        <w:spacing w:after="160" w:line="360" w:lineRule="auto"/>
        <w:rPr>
          <w:rFonts w:ascii="Arial" w:hAnsi="Arial" w:cs="Arial"/>
          <w:sz w:val="24"/>
          <w:szCs w:val="24"/>
        </w:rPr>
      </w:pPr>
      <w:r w:rsidRPr="000262DA">
        <w:rPr>
          <w:rFonts w:ascii="Arial" w:hAnsi="Arial" w:cs="Arial"/>
          <w:sz w:val="24"/>
          <w:szCs w:val="24"/>
        </w:rPr>
        <w:t xml:space="preserve">Con la emisión de la circular 01/2013 en el ejercicio, con la cual se comunica al personal adscrito de su permanencia mínima por cinco años, se determina que </w:t>
      </w:r>
      <w:r w:rsidRPr="000262DA">
        <w:rPr>
          <w:rFonts w:ascii="Arial" w:hAnsi="Arial" w:cs="Arial"/>
          <w:b/>
          <w:sz w:val="24"/>
          <w:szCs w:val="24"/>
        </w:rPr>
        <w:t>i</w:t>
      </w:r>
      <w:r w:rsidRPr="000262DA">
        <w:rPr>
          <w:rFonts w:ascii="Arial" w:hAnsi="Arial" w:cs="Arial"/>
          <w:b/>
          <w:sz w:val="24"/>
          <w:szCs w:val="24"/>
          <w:vertAlign w:val="subscript"/>
        </w:rPr>
        <w:t>4</w:t>
      </w:r>
      <w:r w:rsidRPr="000262DA">
        <w:rPr>
          <w:rFonts w:ascii="Arial" w:hAnsi="Arial" w:cs="Arial"/>
          <w:b/>
          <w:sz w:val="24"/>
          <w:szCs w:val="24"/>
        </w:rPr>
        <w:t>=100%</w:t>
      </w:r>
    </w:p>
    <w:p w:rsidR="0083001D" w:rsidRPr="000262DA" w:rsidRDefault="0083001D" w:rsidP="0087369C">
      <w:pPr>
        <w:pStyle w:val="Prrafodelista"/>
        <w:numPr>
          <w:ilvl w:val="0"/>
          <w:numId w:val="16"/>
        </w:numPr>
        <w:spacing w:after="160" w:line="360" w:lineRule="auto"/>
        <w:rPr>
          <w:rFonts w:ascii="Arial" w:hAnsi="Arial" w:cs="Arial"/>
          <w:sz w:val="24"/>
          <w:szCs w:val="24"/>
        </w:rPr>
      </w:pPr>
      <w:r w:rsidRPr="000262DA">
        <w:rPr>
          <w:rFonts w:ascii="Arial" w:hAnsi="Arial" w:cs="Arial"/>
          <w:sz w:val="24"/>
          <w:szCs w:val="24"/>
        </w:rPr>
        <w:t xml:space="preserve">Durante el ejercicio se expidió el protocolo de atención a víctimas de secuestro, con lo cual </w:t>
      </w:r>
      <w:r w:rsidRPr="000262DA">
        <w:rPr>
          <w:rFonts w:ascii="Arial" w:hAnsi="Arial" w:cs="Arial"/>
          <w:b/>
          <w:sz w:val="24"/>
          <w:szCs w:val="24"/>
        </w:rPr>
        <w:t>i</w:t>
      </w:r>
      <w:r w:rsidRPr="000262DA">
        <w:rPr>
          <w:rFonts w:ascii="Arial" w:hAnsi="Arial" w:cs="Arial"/>
          <w:b/>
          <w:sz w:val="24"/>
          <w:szCs w:val="24"/>
          <w:vertAlign w:val="subscript"/>
        </w:rPr>
        <w:t>5</w:t>
      </w:r>
      <w:r w:rsidRPr="000262DA">
        <w:rPr>
          <w:rFonts w:ascii="Arial" w:hAnsi="Arial" w:cs="Arial"/>
          <w:b/>
          <w:sz w:val="24"/>
          <w:szCs w:val="24"/>
        </w:rPr>
        <w:t>=100%</w:t>
      </w:r>
    </w:p>
    <w:p w:rsidR="0083001D" w:rsidRPr="000262DA" w:rsidRDefault="0083001D" w:rsidP="0083001D">
      <w:pPr>
        <w:pBdr>
          <w:top w:val="single" w:sz="4" w:space="1" w:color="auto"/>
          <w:left w:val="single" w:sz="4" w:space="0" w:color="auto"/>
          <w:bottom w:val="single" w:sz="4" w:space="1" w:color="auto"/>
          <w:right w:val="single" w:sz="4" w:space="4" w:color="auto"/>
        </w:pBdr>
        <w:spacing w:line="360" w:lineRule="auto"/>
        <w:ind w:firstLine="360"/>
        <w:jc w:val="center"/>
        <w:rPr>
          <w:rFonts w:ascii="Arial" w:hAnsi="Arial" w:cs="Arial"/>
          <w:i/>
          <w:sz w:val="24"/>
          <w:szCs w:val="24"/>
        </w:rPr>
      </w:pPr>
      <w:r w:rsidRPr="000262DA">
        <w:rPr>
          <w:rFonts w:ascii="Arial" w:hAnsi="Arial" w:cs="Arial"/>
          <w:sz w:val="24"/>
          <w:szCs w:val="24"/>
        </w:rPr>
        <w:t xml:space="preserve">Con todo lo anterior se determina que el </w:t>
      </w:r>
      <w:r w:rsidRPr="000262DA">
        <w:rPr>
          <w:rFonts w:ascii="Arial" w:hAnsi="Arial" w:cs="Arial"/>
          <w:b/>
          <w:i/>
          <w:sz w:val="24"/>
          <w:szCs w:val="24"/>
        </w:rPr>
        <w:t>Avance en la implementación de la Unidad Especializada en el Combate al Secuestro es del 88.00%</w:t>
      </w:r>
    </w:p>
    <w:p w:rsidR="0083001D" w:rsidRPr="000262DA" w:rsidRDefault="0083001D" w:rsidP="0083001D">
      <w:pPr>
        <w:spacing w:line="360" w:lineRule="auto"/>
        <w:rPr>
          <w:rFonts w:ascii="Arial" w:hAnsi="Arial" w:cs="Arial"/>
          <w:sz w:val="24"/>
          <w:szCs w:val="24"/>
        </w:rPr>
      </w:pPr>
      <w:r w:rsidRPr="000262DA">
        <w:rPr>
          <w:rFonts w:ascii="Arial" w:hAnsi="Arial" w:cs="Arial"/>
          <w:sz w:val="24"/>
          <w:szCs w:val="24"/>
        </w:rPr>
        <w:tab/>
        <w:t xml:space="preserve"> </w:t>
      </w:r>
    </w:p>
    <w:p w:rsidR="0083001D" w:rsidRPr="000262DA" w:rsidRDefault="0083001D" w:rsidP="0083001D">
      <w:pPr>
        <w:spacing w:line="360" w:lineRule="auto"/>
        <w:jc w:val="both"/>
        <w:rPr>
          <w:rFonts w:ascii="Arial" w:hAnsi="Arial" w:cs="Arial"/>
          <w:b/>
          <w:i/>
          <w:sz w:val="24"/>
          <w:szCs w:val="24"/>
          <w:u w:val="single"/>
        </w:rPr>
      </w:pPr>
      <w:r w:rsidRPr="000262DA">
        <w:rPr>
          <w:rFonts w:ascii="Arial" w:hAnsi="Arial" w:cs="Arial"/>
          <w:b/>
          <w:i/>
          <w:sz w:val="24"/>
          <w:szCs w:val="24"/>
          <w:u w:val="single"/>
        </w:rPr>
        <w:t>5.-IMPLEMENTACION DE LOS CENTROS DE OPERACIÓN ESTRATEGICA (</w:t>
      </w:r>
      <w:proofErr w:type="spellStart"/>
      <w:r w:rsidRPr="000262DA">
        <w:rPr>
          <w:rFonts w:ascii="Arial" w:hAnsi="Arial" w:cs="Arial"/>
          <w:b/>
          <w:i/>
          <w:sz w:val="24"/>
          <w:szCs w:val="24"/>
          <w:u w:val="single"/>
        </w:rPr>
        <w:t>COE´s</w:t>
      </w:r>
      <w:proofErr w:type="spellEnd"/>
      <w:r w:rsidRPr="000262DA">
        <w:rPr>
          <w:rFonts w:ascii="Arial" w:hAnsi="Arial" w:cs="Arial"/>
          <w:b/>
          <w:i/>
          <w:sz w:val="24"/>
          <w:szCs w:val="24"/>
          <w:u w:val="single"/>
        </w:rPr>
        <w:t>)</w:t>
      </w:r>
    </w:p>
    <w:p w:rsidR="0083001D" w:rsidRPr="000262DA" w:rsidRDefault="0083001D" w:rsidP="0087369C">
      <w:pPr>
        <w:pStyle w:val="Prrafodelista"/>
        <w:numPr>
          <w:ilvl w:val="0"/>
          <w:numId w:val="17"/>
        </w:numPr>
        <w:spacing w:after="160" w:line="360" w:lineRule="auto"/>
        <w:jc w:val="both"/>
        <w:rPr>
          <w:rFonts w:ascii="Arial" w:hAnsi="Arial" w:cs="Arial"/>
          <w:b/>
          <w:sz w:val="24"/>
          <w:szCs w:val="24"/>
        </w:rPr>
      </w:pPr>
      <w:r w:rsidRPr="000262DA">
        <w:rPr>
          <w:rFonts w:ascii="Arial" w:hAnsi="Arial" w:cs="Arial"/>
          <w:b/>
          <w:sz w:val="24"/>
          <w:szCs w:val="24"/>
        </w:rPr>
        <w:t>Avance del (los) indicador (es) propuesto para cada programa por la UR y/o entidad federativa (incluir el método de cálculo y variables utilizadas y no utilizar las metas ponderadas establecidas en el anexo técnico como indicador)</w:t>
      </w:r>
    </w:p>
    <w:p w:rsidR="0083001D" w:rsidRPr="000262DA" w:rsidRDefault="0083001D" w:rsidP="0083001D">
      <w:pPr>
        <w:spacing w:line="360" w:lineRule="auto"/>
        <w:ind w:firstLine="360"/>
        <w:jc w:val="both"/>
        <w:rPr>
          <w:rFonts w:ascii="Arial" w:hAnsi="Arial" w:cs="Arial"/>
          <w:sz w:val="24"/>
          <w:szCs w:val="24"/>
        </w:rPr>
      </w:pPr>
      <w:r w:rsidRPr="000262DA">
        <w:rPr>
          <w:rFonts w:ascii="Arial" w:hAnsi="Arial" w:cs="Arial"/>
          <w:sz w:val="24"/>
          <w:szCs w:val="24"/>
        </w:rPr>
        <w:t xml:space="preserve">El indicador enfocado en la evaluación de resultados para  el PPN en cuestión, propuesto por la UE, es el denominado </w:t>
      </w:r>
      <w:r w:rsidRPr="000262DA">
        <w:rPr>
          <w:rFonts w:ascii="Arial" w:hAnsi="Arial" w:cs="Arial"/>
          <w:i/>
          <w:sz w:val="24"/>
          <w:szCs w:val="24"/>
          <w:u w:val="single"/>
        </w:rPr>
        <w:t>“Avance en la implementación y operación de Centros de Operación Estratégica”</w:t>
      </w:r>
      <w:r w:rsidRPr="000262DA">
        <w:rPr>
          <w:rFonts w:ascii="Arial" w:hAnsi="Arial" w:cs="Arial"/>
          <w:sz w:val="24"/>
          <w:szCs w:val="24"/>
          <w:u w:val="single"/>
        </w:rPr>
        <w:t>.</w:t>
      </w:r>
      <w:r w:rsidRPr="000262DA">
        <w:rPr>
          <w:rFonts w:ascii="Arial" w:hAnsi="Arial" w:cs="Arial"/>
          <w:sz w:val="24"/>
          <w:szCs w:val="24"/>
        </w:rPr>
        <w:t xml:space="preserve">  </w:t>
      </w:r>
    </w:p>
    <w:tbl>
      <w:tblPr>
        <w:tblStyle w:val="Tablaconcuadrcula"/>
        <w:tblpPr w:leftFromText="141" w:rightFromText="141" w:vertAnchor="text" w:horzAnchor="margin" w:tblpXSpec="center" w:tblpY="94"/>
        <w:tblW w:w="0" w:type="auto"/>
        <w:tblLook w:val="04A0" w:firstRow="1" w:lastRow="0" w:firstColumn="1" w:lastColumn="0" w:noHBand="0" w:noVBand="1"/>
      </w:tblPr>
      <w:tblGrid>
        <w:gridCol w:w="7516"/>
      </w:tblGrid>
      <w:tr w:rsidR="0083001D" w:rsidRPr="000262DA" w:rsidTr="00275DD4">
        <w:trPr>
          <w:trHeight w:val="472"/>
        </w:trPr>
        <w:tc>
          <w:tcPr>
            <w:tcW w:w="7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01D" w:rsidRPr="000262DA" w:rsidRDefault="0083001D" w:rsidP="00275DD4">
            <w:pPr>
              <w:jc w:val="center"/>
              <w:rPr>
                <w:rFonts w:ascii="Arial" w:hAnsi="Arial" w:cs="Arial"/>
                <w:b/>
                <w:sz w:val="20"/>
                <w:szCs w:val="20"/>
                <w:lang w:eastAsia="en-US"/>
              </w:rPr>
            </w:pPr>
            <w:r w:rsidRPr="000262DA">
              <w:rPr>
                <w:rFonts w:ascii="Arial" w:hAnsi="Arial" w:cs="Arial"/>
                <w:b/>
                <w:sz w:val="20"/>
                <w:szCs w:val="20"/>
                <w:lang w:eastAsia="en-US"/>
              </w:rPr>
              <w:t>Método de cálculo:</w:t>
            </w:r>
          </w:p>
        </w:tc>
      </w:tr>
      <w:tr w:rsidR="0083001D" w:rsidRPr="000262DA" w:rsidTr="00275DD4">
        <w:trPr>
          <w:trHeight w:val="978"/>
        </w:trPr>
        <w:tc>
          <w:tcPr>
            <w:tcW w:w="7516" w:type="dxa"/>
            <w:tcBorders>
              <w:top w:val="single" w:sz="4" w:space="0" w:color="auto"/>
              <w:left w:val="single" w:sz="4" w:space="0" w:color="auto"/>
              <w:bottom w:val="single" w:sz="4" w:space="0" w:color="auto"/>
              <w:right w:val="single" w:sz="4" w:space="0" w:color="auto"/>
            </w:tcBorders>
            <w:shd w:val="clear" w:color="auto" w:fill="auto"/>
            <w:vAlign w:val="center"/>
          </w:tcPr>
          <w:p w:rsidR="0083001D" w:rsidRPr="000262DA" w:rsidRDefault="0083001D" w:rsidP="00275DD4">
            <w:pPr>
              <w:spacing w:line="360" w:lineRule="auto"/>
              <w:contextualSpacing/>
              <w:jc w:val="center"/>
              <w:rPr>
                <w:rFonts w:ascii="Arial" w:hAnsi="Arial" w:cs="Arial"/>
                <w:b/>
                <w:sz w:val="20"/>
                <w:szCs w:val="20"/>
                <w:lang w:eastAsia="en-US"/>
              </w:rPr>
            </w:pPr>
          </w:p>
          <w:p w:rsidR="0083001D" w:rsidRPr="000262DA" w:rsidRDefault="0083001D" w:rsidP="00275DD4">
            <w:pPr>
              <w:spacing w:line="360" w:lineRule="auto"/>
              <w:contextualSpacing/>
              <w:jc w:val="center"/>
              <w:rPr>
                <w:rFonts w:ascii="Arial" w:hAnsi="Arial" w:cs="Arial"/>
                <w:sz w:val="20"/>
                <w:szCs w:val="20"/>
                <w:lang w:eastAsia="en-US"/>
              </w:rPr>
            </w:pPr>
            <w:r w:rsidRPr="000262DA">
              <w:rPr>
                <w:rFonts w:ascii="Arial" w:hAnsi="Arial" w:cs="Arial"/>
                <w:b/>
                <w:sz w:val="20"/>
                <w:szCs w:val="20"/>
                <w:lang w:eastAsia="en-US"/>
              </w:rPr>
              <w:t>A</w:t>
            </w:r>
            <w:r w:rsidRPr="000262DA">
              <w:rPr>
                <w:rFonts w:ascii="Arial" w:hAnsi="Arial" w:cs="Arial"/>
                <w:b/>
                <w:sz w:val="20"/>
                <w:szCs w:val="20"/>
                <w:vertAlign w:val="subscript"/>
                <w:lang w:eastAsia="en-US"/>
              </w:rPr>
              <w:t>COES</w:t>
            </w:r>
            <w:r w:rsidRPr="000262DA">
              <w:rPr>
                <w:rFonts w:ascii="Arial" w:hAnsi="Arial" w:cs="Arial"/>
                <w:sz w:val="20"/>
                <w:szCs w:val="20"/>
                <w:lang w:eastAsia="en-US"/>
              </w:rPr>
              <w:t xml:space="preserve"> </w:t>
            </w:r>
            <m:oMath>
              <m:r>
                <w:rPr>
                  <w:rFonts w:ascii="Cambria Math" w:hAnsi="Cambria Math" w:cs="Arial"/>
                  <w:sz w:val="20"/>
                  <w:szCs w:val="20"/>
                  <w:lang w:eastAsia="en-US"/>
                </w:rPr>
                <m:t>=</m:t>
              </m:r>
              <m:d>
                <m:dPr>
                  <m:ctrlPr>
                    <w:rPr>
                      <w:rFonts w:ascii="Cambria Math" w:hAnsi="Cambria Math" w:cs="Arial"/>
                      <w:i/>
                      <w:sz w:val="20"/>
                      <w:szCs w:val="20"/>
                      <w:lang w:eastAsia="en-US"/>
                    </w:rPr>
                  </m:ctrlPr>
                </m:dPr>
                <m:e>
                  <m:f>
                    <m:fPr>
                      <m:ctrlPr>
                        <w:rPr>
                          <w:rFonts w:ascii="Cambria Math" w:hAnsi="Cambria Math" w:cs="Arial"/>
                          <w:i/>
                          <w:sz w:val="20"/>
                          <w:szCs w:val="20"/>
                          <w:lang w:eastAsia="en-US"/>
                        </w:rPr>
                      </m:ctrlPr>
                    </m:fPr>
                    <m:num>
                      <m:r>
                        <w:rPr>
                          <w:rFonts w:ascii="Cambria Math" w:hAnsi="Cambria Math" w:cs="Arial"/>
                          <w:sz w:val="20"/>
                          <w:szCs w:val="20"/>
                          <w:lang w:eastAsia="en-US"/>
                        </w:rPr>
                        <m:t>i1+i2+i3+i4</m:t>
                      </m:r>
                    </m:num>
                    <m:den>
                      <m:r>
                        <w:rPr>
                          <w:rFonts w:ascii="Cambria Math" w:hAnsi="Cambria Math" w:cs="Arial"/>
                          <w:sz w:val="20"/>
                          <w:szCs w:val="20"/>
                          <w:lang w:eastAsia="en-US"/>
                        </w:rPr>
                        <m:t>4</m:t>
                      </m:r>
                    </m:den>
                  </m:f>
                </m:e>
              </m:d>
              <m:r>
                <w:rPr>
                  <w:rFonts w:ascii="Cambria Math" w:hAnsi="Cambria Math" w:cs="Arial"/>
                  <w:sz w:val="20"/>
                  <w:szCs w:val="20"/>
                  <w:lang w:eastAsia="en-US"/>
                </w:rPr>
                <m:t>x 100</m:t>
              </m:r>
            </m:oMath>
          </w:p>
          <w:p w:rsidR="0083001D" w:rsidRPr="000262DA" w:rsidRDefault="0083001D" w:rsidP="00275DD4">
            <w:pPr>
              <w:contextualSpacing/>
              <w:jc w:val="center"/>
              <w:rPr>
                <w:rFonts w:ascii="Arial" w:hAnsi="Arial" w:cs="Arial"/>
                <w:sz w:val="20"/>
                <w:szCs w:val="20"/>
                <w:lang w:eastAsia="en-US"/>
              </w:rPr>
            </w:pPr>
          </w:p>
        </w:tc>
      </w:tr>
      <w:tr w:rsidR="0083001D" w:rsidRPr="000262DA" w:rsidTr="00275DD4">
        <w:trPr>
          <w:trHeight w:val="835"/>
        </w:trPr>
        <w:tc>
          <w:tcPr>
            <w:tcW w:w="7516" w:type="dxa"/>
            <w:tcBorders>
              <w:top w:val="single" w:sz="4" w:space="0" w:color="auto"/>
              <w:left w:val="single" w:sz="4" w:space="0" w:color="auto"/>
              <w:bottom w:val="single" w:sz="4" w:space="0" w:color="auto"/>
              <w:right w:val="single" w:sz="4" w:space="0" w:color="auto"/>
            </w:tcBorders>
            <w:shd w:val="clear" w:color="auto" w:fill="auto"/>
          </w:tcPr>
          <w:p w:rsidR="0083001D" w:rsidRPr="000262DA" w:rsidRDefault="0083001D" w:rsidP="00275DD4">
            <w:pPr>
              <w:pStyle w:val="Prrafodelista"/>
              <w:ind w:left="0"/>
              <w:rPr>
                <w:rFonts w:ascii="Arial" w:hAnsi="Arial" w:cs="Arial"/>
                <w:b/>
                <w:sz w:val="20"/>
                <w:szCs w:val="20"/>
              </w:rPr>
            </w:pP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A</w:t>
            </w:r>
            <w:r w:rsidRPr="000262DA">
              <w:rPr>
                <w:rFonts w:ascii="Arial" w:hAnsi="Arial" w:cs="Arial"/>
                <w:b/>
                <w:sz w:val="20"/>
                <w:szCs w:val="20"/>
                <w:vertAlign w:val="subscript"/>
              </w:rPr>
              <w:t>COES</w:t>
            </w:r>
            <w:r w:rsidRPr="000262DA">
              <w:rPr>
                <w:rFonts w:ascii="Arial" w:hAnsi="Arial" w:cs="Arial"/>
                <w:sz w:val="20"/>
                <w:szCs w:val="20"/>
              </w:rPr>
              <w:t xml:space="preserve"> = Avance en la implementación de COE</w:t>
            </w:r>
            <w:r w:rsidRPr="000262DA">
              <w:rPr>
                <w:rFonts w:ascii="Arial" w:hAnsi="Arial" w:cs="Arial"/>
                <w:sz w:val="20"/>
                <w:szCs w:val="20"/>
                <w:vertAlign w:val="subscript"/>
              </w:rPr>
              <w:t>S</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w:t>
            </w:r>
            <w:r w:rsidRPr="000262DA">
              <w:rPr>
                <w:rFonts w:ascii="Arial" w:hAnsi="Arial" w:cs="Arial"/>
                <w:b/>
                <w:sz w:val="20"/>
                <w:szCs w:val="20"/>
                <w:vertAlign w:val="subscript"/>
              </w:rPr>
              <w:t>1</w:t>
            </w:r>
            <w:r w:rsidRPr="000262DA">
              <w:rPr>
                <w:rFonts w:ascii="Arial" w:hAnsi="Arial" w:cs="Arial"/>
                <w:sz w:val="20"/>
                <w:szCs w:val="20"/>
              </w:rPr>
              <w:t>=1; Marco normativo de actuación (aprobación del protocolo de actuación)</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w:t>
            </w:r>
            <w:r w:rsidRPr="000262DA">
              <w:rPr>
                <w:rFonts w:ascii="Arial" w:hAnsi="Arial" w:cs="Arial"/>
                <w:b/>
                <w:sz w:val="20"/>
                <w:szCs w:val="20"/>
                <w:vertAlign w:val="subscript"/>
              </w:rPr>
              <w:t>2</w:t>
            </w:r>
            <w:r w:rsidRPr="000262DA">
              <w:rPr>
                <w:rFonts w:ascii="Arial" w:hAnsi="Arial" w:cs="Arial"/>
                <w:sz w:val="20"/>
                <w:szCs w:val="20"/>
              </w:rPr>
              <w:t>=1; Construcción y/o adecuación del inmueble (infraestructura y equipamiento)</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w:t>
            </w:r>
            <w:r w:rsidRPr="000262DA">
              <w:rPr>
                <w:rFonts w:ascii="Arial" w:hAnsi="Arial" w:cs="Arial"/>
                <w:b/>
                <w:sz w:val="20"/>
                <w:szCs w:val="20"/>
                <w:vertAlign w:val="subscript"/>
              </w:rPr>
              <w:t>3</w:t>
            </w:r>
            <w:r w:rsidRPr="000262DA">
              <w:rPr>
                <w:rFonts w:ascii="Arial" w:hAnsi="Arial" w:cs="Arial"/>
                <w:sz w:val="20"/>
                <w:szCs w:val="20"/>
              </w:rPr>
              <w:t>=1; Personal (selección, evaluación y capacitación)</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w:t>
            </w:r>
            <w:r w:rsidRPr="000262DA">
              <w:rPr>
                <w:rFonts w:ascii="Arial" w:hAnsi="Arial" w:cs="Arial"/>
                <w:b/>
                <w:sz w:val="20"/>
                <w:szCs w:val="20"/>
                <w:vertAlign w:val="subscript"/>
              </w:rPr>
              <w:t>4</w:t>
            </w:r>
            <w:r w:rsidRPr="000262DA">
              <w:rPr>
                <w:rFonts w:ascii="Arial" w:hAnsi="Arial" w:cs="Arial"/>
                <w:sz w:val="20"/>
                <w:szCs w:val="20"/>
              </w:rPr>
              <w:t>=1; Centro en operación</w:t>
            </w:r>
          </w:p>
          <w:p w:rsidR="0083001D" w:rsidRPr="000262DA" w:rsidRDefault="0083001D" w:rsidP="00275DD4">
            <w:pPr>
              <w:pStyle w:val="Prrafodelista"/>
              <w:ind w:left="0"/>
              <w:rPr>
                <w:rFonts w:ascii="Arial" w:hAnsi="Arial" w:cs="Arial"/>
                <w:sz w:val="20"/>
                <w:szCs w:val="20"/>
              </w:rPr>
            </w:pPr>
          </w:p>
          <w:p w:rsidR="0083001D" w:rsidRPr="000262DA" w:rsidRDefault="0083001D" w:rsidP="00275DD4">
            <w:pPr>
              <w:pStyle w:val="Prrafodelista"/>
              <w:ind w:left="0"/>
              <w:rPr>
                <w:rFonts w:ascii="Arial" w:hAnsi="Arial" w:cs="Arial"/>
                <w:sz w:val="20"/>
                <w:szCs w:val="20"/>
              </w:rPr>
            </w:pPr>
            <w:r w:rsidRPr="000262DA">
              <w:rPr>
                <w:rFonts w:ascii="Arial" w:hAnsi="Arial" w:cs="Arial"/>
                <w:sz w:val="20"/>
                <w:szCs w:val="20"/>
              </w:rPr>
              <w:t>** Valor de i conforme al avance por etapas</w:t>
            </w:r>
          </w:p>
        </w:tc>
      </w:tr>
    </w:tbl>
    <w:p w:rsidR="0083001D" w:rsidRPr="000262DA" w:rsidRDefault="0083001D" w:rsidP="0083001D">
      <w:pPr>
        <w:spacing w:line="360" w:lineRule="auto"/>
        <w:jc w:val="both"/>
        <w:rPr>
          <w:rFonts w:ascii="Arial" w:hAnsi="Arial" w:cs="Arial"/>
          <w:sz w:val="24"/>
          <w:szCs w:val="24"/>
        </w:rPr>
      </w:pPr>
    </w:p>
    <w:p w:rsidR="0083001D" w:rsidRPr="000262DA" w:rsidRDefault="0083001D" w:rsidP="0083001D">
      <w:pPr>
        <w:spacing w:line="360" w:lineRule="auto"/>
        <w:jc w:val="both"/>
        <w:rPr>
          <w:rFonts w:ascii="Arial" w:hAnsi="Arial" w:cs="Arial"/>
          <w:sz w:val="24"/>
          <w:szCs w:val="24"/>
        </w:rPr>
      </w:pPr>
    </w:p>
    <w:p w:rsidR="0083001D" w:rsidRPr="000262DA" w:rsidRDefault="0083001D" w:rsidP="0083001D">
      <w:pPr>
        <w:spacing w:line="360" w:lineRule="auto"/>
        <w:ind w:firstLine="360"/>
        <w:jc w:val="both"/>
        <w:rPr>
          <w:rFonts w:ascii="Arial" w:hAnsi="Arial" w:cs="Arial"/>
          <w:sz w:val="24"/>
          <w:szCs w:val="24"/>
        </w:rPr>
      </w:pPr>
      <w:r w:rsidRPr="000262DA">
        <w:rPr>
          <w:rFonts w:ascii="Arial" w:hAnsi="Arial" w:cs="Arial"/>
          <w:sz w:val="24"/>
          <w:szCs w:val="24"/>
        </w:rPr>
        <w:t xml:space="preserve">Toda vez que como se mencionó con anterioridad, las autoridades del Gobierno del Estado de Yucatán resolvieron no implementar el modelo de los Centros de Operación Estratégica, ya que el delito de narcomenudeo lo atienden a través de la Unidad de Atención de delitos contra el Narcomenudeo, por ello no se establecieron metas a la Entidad en el proyecto </w:t>
      </w:r>
      <w:proofErr w:type="spellStart"/>
      <w:r w:rsidRPr="000262DA">
        <w:rPr>
          <w:rFonts w:ascii="Arial" w:hAnsi="Arial" w:cs="Arial"/>
          <w:sz w:val="24"/>
          <w:szCs w:val="24"/>
        </w:rPr>
        <w:t>COE´s</w:t>
      </w:r>
      <w:proofErr w:type="spellEnd"/>
      <w:r w:rsidRPr="000262DA">
        <w:rPr>
          <w:rFonts w:ascii="Arial" w:hAnsi="Arial" w:cs="Arial"/>
          <w:sz w:val="24"/>
          <w:szCs w:val="24"/>
        </w:rPr>
        <w:t xml:space="preserve"> como tampoco se le asignó inversión de recursos. </w:t>
      </w:r>
    </w:p>
    <w:p w:rsidR="0083001D" w:rsidRDefault="0083001D" w:rsidP="0083001D">
      <w:pPr>
        <w:rPr>
          <w:rFonts w:ascii="Arial" w:hAnsi="Arial" w:cs="Arial"/>
          <w:b/>
          <w:i/>
          <w:sz w:val="24"/>
          <w:szCs w:val="24"/>
          <w:u w:val="single"/>
        </w:rPr>
      </w:pPr>
      <w:r>
        <w:rPr>
          <w:rFonts w:ascii="Arial" w:hAnsi="Arial" w:cs="Arial"/>
          <w:b/>
          <w:i/>
          <w:sz w:val="24"/>
          <w:szCs w:val="24"/>
          <w:u w:val="single"/>
        </w:rPr>
        <w:br w:type="page"/>
      </w:r>
    </w:p>
    <w:p w:rsidR="0083001D" w:rsidRPr="000262DA" w:rsidRDefault="0083001D" w:rsidP="0083001D">
      <w:pPr>
        <w:spacing w:line="360" w:lineRule="auto"/>
        <w:jc w:val="both"/>
        <w:rPr>
          <w:rFonts w:ascii="Arial" w:hAnsi="Arial" w:cs="Arial"/>
          <w:b/>
          <w:i/>
          <w:sz w:val="24"/>
          <w:szCs w:val="24"/>
          <w:u w:val="single"/>
        </w:rPr>
      </w:pPr>
      <w:r w:rsidRPr="000262DA">
        <w:rPr>
          <w:rFonts w:ascii="Arial" w:hAnsi="Arial" w:cs="Arial"/>
          <w:b/>
          <w:i/>
          <w:sz w:val="24"/>
          <w:szCs w:val="24"/>
          <w:u w:val="single"/>
        </w:rPr>
        <w:lastRenderedPageBreak/>
        <w:t>6.- HUELLA BALISTICA Y RASTREO COMPUTARIZADO DE ARMAMENTO</w:t>
      </w:r>
    </w:p>
    <w:p w:rsidR="0083001D" w:rsidRPr="000262DA" w:rsidRDefault="0083001D" w:rsidP="0083001D">
      <w:pPr>
        <w:pStyle w:val="Prrafodelista"/>
        <w:spacing w:after="160" w:line="360" w:lineRule="auto"/>
        <w:ind w:left="360"/>
        <w:jc w:val="both"/>
        <w:rPr>
          <w:rFonts w:ascii="Arial" w:hAnsi="Arial" w:cs="Arial"/>
          <w:b/>
          <w:sz w:val="24"/>
          <w:szCs w:val="24"/>
        </w:rPr>
      </w:pPr>
      <w:r w:rsidRPr="000262DA">
        <w:rPr>
          <w:rFonts w:ascii="Arial" w:hAnsi="Arial" w:cs="Arial"/>
          <w:b/>
          <w:sz w:val="24"/>
          <w:szCs w:val="24"/>
        </w:rPr>
        <w:t>Avance del (los) indicador (es) propuesto para cada programa por la UR y/o entidad federativa (incluir el método de cálculo y variables utilizadas y no utilizar las metas ponderadas establecidas en el anexo técnico como indicador)</w:t>
      </w:r>
    </w:p>
    <w:p w:rsidR="0083001D" w:rsidRPr="000262DA" w:rsidRDefault="0083001D" w:rsidP="0083001D">
      <w:pPr>
        <w:spacing w:line="360" w:lineRule="auto"/>
        <w:ind w:firstLine="360"/>
        <w:jc w:val="both"/>
        <w:rPr>
          <w:rFonts w:ascii="Arial" w:hAnsi="Arial" w:cs="Arial"/>
          <w:sz w:val="24"/>
          <w:szCs w:val="24"/>
        </w:rPr>
      </w:pPr>
      <w:r w:rsidRPr="000262DA">
        <w:rPr>
          <w:rFonts w:ascii="Arial" w:hAnsi="Arial" w:cs="Arial"/>
          <w:sz w:val="24"/>
          <w:szCs w:val="24"/>
        </w:rPr>
        <w:t xml:space="preserve">El indicador enfocado en la evaluación de resultados para  el PPN en cuestión, propuesto por la UE, es el denominado </w:t>
      </w:r>
      <w:r w:rsidRPr="000262DA">
        <w:rPr>
          <w:rFonts w:ascii="Arial" w:hAnsi="Arial" w:cs="Arial"/>
          <w:i/>
          <w:sz w:val="24"/>
          <w:szCs w:val="24"/>
          <w:u w:val="single"/>
        </w:rPr>
        <w:t>“Avance en la implementación y operación del Sistema de Huella Balística”</w:t>
      </w:r>
      <w:r w:rsidRPr="000262DA">
        <w:rPr>
          <w:rFonts w:ascii="Arial" w:hAnsi="Arial" w:cs="Arial"/>
          <w:sz w:val="24"/>
          <w:szCs w:val="24"/>
          <w:u w:val="single"/>
        </w:rPr>
        <w:t>.</w:t>
      </w:r>
      <w:r w:rsidRPr="000262DA">
        <w:rPr>
          <w:rFonts w:ascii="Arial" w:hAnsi="Arial" w:cs="Arial"/>
          <w:sz w:val="24"/>
          <w:szCs w:val="24"/>
        </w:rPr>
        <w:t xml:space="preserve">  </w:t>
      </w:r>
    </w:p>
    <w:p w:rsidR="0083001D" w:rsidRPr="000262DA" w:rsidRDefault="0083001D" w:rsidP="0083001D">
      <w:pPr>
        <w:spacing w:line="360" w:lineRule="auto"/>
        <w:rPr>
          <w:rFonts w:ascii="Arial" w:hAnsi="Arial" w:cs="Arial"/>
          <w:sz w:val="24"/>
          <w:szCs w:val="24"/>
        </w:rPr>
      </w:pPr>
    </w:p>
    <w:tbl>
      <w:tblPr>
        <w:tblStyle w:val="Tablaconcuadrcula"/>
        <w:tblW w:w="0" w:type="auto"/>
        <w:jc w:val="center"/>
        <w:tblInd w:w="360" w:type="dxa"/>
        <w:tblLook w:val="04A0" w:firstRow="1" w:lastRow="0" w:firstColumn="1" w:lastColumn="0" w:noHBand="0" w:noVBand="1"/>
      </w:tblPr>
      <w:tblGrid>
        <w:gridCol w:w="7516"/>
      </w:tblGrid>
      <w:tr w:rsidR="0083001D" w:rsidRPr="000262DA" w:rsidTr="00275DD4">
        <w:trPr>
          <w:trHeight w:val="472"/>
          <w:jc w:val="center"/>
        </w:trPr>
        <w:tc>
          <w:tcPr>
            <w:tcW w:w="7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01D" w:rsidRPr="000262DA" w:rsidRDefault="0083001D" w:rsidP="00275DD4">
            <w:pPr>
              <w:jc w:val="center"/>
              <w:rPr>
                <w:rFonts w:ascii="Arial" w:hAnsi="Arial" w:cs="Arial"/>
                <w:b/>
                <w:sz w:val="20"/>
                <w:szCs w:val="20"/>
                <w:lang w:eastAsia="en-US"/>
              </w:rPr>
            </w:pPr>
            <w:r w:rsidRPr="000262DA">
              <w:rPr>
                <w:rFonts w:ascii="Arial" w:hAnsi="Arial" w:cs="Arial"/>
                <w:b/>
                <w:sz w:val="20"/>
                <w:szCs w:val="20"/>
                <w:lang w:eastAsia="en-US"/>
              </w:rPr>
              <w:t>Método de cálculo:</w:t>
            </w:r>
          </w:p>
        </w:tc>
      </w:tr>
      <w:tr w:rsidR="0083001D" w:rsidRPr="000262DA" w:rsidTr="00275DD4">
        <w:trPr>
          <w:trHeight w:val="502"/>
          <w:jc w:val="center"/>
        </w:trPr>
        <w:tc>
          <w:tcPr>
            <w:tcW w:w="7516" w:type="dxa"/>
            <w:tcBorders>
              <w:top w:val="single" w:sz="4" w:space="0" w:color="auto"/>
              <w:left w:val="single" w:sz="4" w:space="0" w:color="auto"/>
              <w:bottom w:val="single" w:sz="4" w:space="0" w:color="auto"/>
              <w:right w:val="single" w:sz="4" w:space="0" w:color="auto"/>
            </w:tcBorders>
            <w:shd w:val="clear" w:color="auto" w:fill="auto"/>
            <w:vAlign w:val="center"/>
          </w:tcPr>
          <w:p w:rsidR="0083001D" w:rsidRPr="000262DA" w:rsidRDefault="0083001D" w:rsidP="00275DD4">
            <w:pPr>
              <w:contextualSpacing/>
              <w:rPr>
                <w:rFonts w:ascii="Arial" w:hAnsi="Arial" w:cs="Arial"/>
                <w:b/>
                <w:sz w:val="20"/>
                <w:szCs w:val="20"/>
                <w:lang w:eastAsia="en-US"/>
              </w:rPr>
            </w:pPr>
          </w:p>
          <w:p w:rsidR="0083001D" w:rsidRPr="000262DA" w:rsidRDefault="00F4400B" w:rsidP="00275DD4">
            <w:pPr>
              <w:contextualSpacing/>
              <w:rPr>
                <w:rFonts w:ascii="Arial" w:hAnsi="Arial" w:cs="Arial"/>
                <w:sz w:val="20"/>
                <w:szCs w:val="20"/>
                <w:lang w:eastAsia="en-US"/>
              </w:rPr>
            </w:pPr>
            <m:oMath>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A</m:t>
                  </m:r>
                </m:e>
                <m:sub>
                  <m:r>
                    <m:rPr>
                      <m:sty m:val="bi"/>
                    </m:rPr>
                    <w:rPr>
                      <w:rFonts w:ascii="Cambria Math" w:hAnsi="Cambria Math" w:cs="Arial"/>
                      <w:sz w:val="20"/>
                      <w:szCs w:val="20"/>
                      <w:lang w:eastAsia="en-US"/>
                    </w:rPr>
                    <m:t>hb</m:t>
                  </m:r>
                </m:sub>
              </m:sSub>
            </m:oMath>
            <w:r w:rsidR="0083001D" w:rsidRPr="000262DA">
              <w:rPr>
                <w:rFonts w:ascii="Arial" w:hAnsi="Arial" w:cs="Arial"/>
                <w:b/>
                <w:sz w:val="20"/>
                <w:szCs w:val="20"/>
                <w:lang w:eastAsia="en-US"/>
              </w:rPr>
              <w:t>=</w:t>
            </w:r>
            <m:oMath>
              <m:d>
                <m:dPr>
                  <m:ctrlPr>
                    <w:rPr>
                      <w:rFonts w:ascii="Cambria Math" w:hAnsi="Cambria Math" w:cs="Arial"/>
                      <w:b/>
                      <w:i/>
                      <w:iCs/>
                      <w:sz w:val="20"/>
                      <w:szCs w:val="20"/>
                      <w:lang w:eastAsia="en-US"/>
                    </w:rPr>
                  </m:ctrlPr>
                </m:dPr>
                <m:e>
                  <m:d>
                    <m:dPr>
                      <m:ctrlPr>
                        <w:rPr>
                          <w:rFonts w:ascii="Cambria Math" w:hAnsi="Cambria Math" w:cs="Arial"/>
                          <w:b/>
                          <w:i/>
                          <w:iCs/>
                          <w:sz w:val="20"/>
                          <w:szCs w:val="20"/>
                          <w:lang w:eastAsia="en-US"/>
                        </w:rPr>
                      </m:ctrlPr>
                    </m:dPr>
                    <m:e>
                      <m:f>
                        <m:fPr>
                          <m:ctrlPr>
                            <w:rPr>
                              <w:rFonts w:ascii="Cambria Math" w:hAnsi="Cambria Math" w:cs="Arial"/>
                              <w:b/>
                              <w:i/>
                              <w:iCs/>
                              <w:sz w:val="20"/>
                              <w:szCs w:val="20"/>
                              <w:lang w:eastAsia="en-US"/>
                            </w:rPr>
                          </m:ctrlPr>
                        </m:fPr>
                        <m:num>
                          <m:d>
                            <m:dPr>
                              <m:ctrlPr>
                                <w:rPr>
                                  <w:rFonts w:ascii="Cambria Math" w:hAnsi="Cambria Math" w:cs="Arial"/>
                                  <w:b/>
                                  <w:i/>
                                  <w:iCs/>
                                  <w:sz w:val="20"/>
                                  <w:szCs w:val="20"/>
                                  <w:lang w:eastAsia="en-US"/>
                                </w:rPr>
                              </m:ctrlPr>
                            </m:dPr>
                            <m:e>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i</m:t>
                                  </m:r>
                                </m:e>
                                <m:sub>
                                  <m:r>
                                    <m:rPr>
                                      <m:sty m:val="bi"/>
                                    </m:rPr>
                                    <w:rPr>
                                      <w:rFonts w:ascii="Cambria Math" w:hAnsi="Cambria Math" w:cs="Arial"/>
                                      <w:sz w:val="20"/>
                                      <w:szCs w:val="20"/>
                                      <w:lang w:eastAsia="en-US"/>
                                    </w:rPr>
                                    <m:t>1</m:t>
                                  </m:r>
                                </m:sub>
                              </m:sSub>
                              <m:r>
                                <m:rPr>
                                  <m:sty m:val="bi"/>
                                </m:rPr>
                                <w:rPr>
                                  <w:rFonts w:ascii="Cambria Math" w:hAnsi="Cambria Math" w:cs="Arial"/>
                                  <w:sz w:val="20"/>
                                  <w:szCs w:val="20"/>
                                  <w:lang w:eastAsia="en-US"/>
                                </w:rPr>
                                <m:t>+ </m:t>
                              </m:r>
                              <m:d>
                                <m:dPr>
                                  <m:ctrlPr>
                                    <w:rPr>
                                      <w:rFonts w:ascii="Cambria Math" w:hAnsi="Cambria Math" w:cs="Arial"/>
                                      <w:b/>
                                      <w:i/>
                                      <w:iCs/>
                                      <w:sz w:val="20"/>
                                      <w:szCs w:val="20"/>
                                      <w:lang w:eastAsia="en-US"/>
                                    </w:rPr>
                                  </m:ctrlPr>
                                </m:dPr>
                                <m:e>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i</m:t>
                                      </m:r>
                                    </m:e>
                                    <m:sub>
                                      <m:r>
                                        <m:rPr>
                                          <m:sty m:val="bi"/>
                                        </m:rPr>
                                        <w:rPr>
                                          <w:rFonts w:ascii="Cambria Math" w:hAnsi="Cambria Math" w:cs="Arial"/>
                                          <w:sz w:val="20"/>
                                          <w:szCs w:val="20"/>
                                          <w:lang w:eastAsia="en-US"/>
                                        </w:rPr>
                                        <m:t>2</m:t>
                                      </m:r>
                                      <m:r>
                                        <m:rPr>
                                          <m:sty m:val="bi"/>
                                        </m:rPr>
                                        <w:rPr>
                                          <w:rFonts w:ascii="Cambria Math" w:hAnsi="Cambria Math" w:cs="Arial"/>
                                          <w:sz w:val="20"/>
                                          <w:szCs w:val="20"/>
                                          <w:lang w:eastAsia="en-US"/>
                                        </w:rPr>
                                        <m:t>a</m:t>
                                      </m:r>
                                    </m:sub>
                                  </m:sSub>
                                  <m:r>
                                    <m:rPr>
                                      <m:sty m:val="bi"/>
                                    </m:rPr>
                                    <w:rPr>
                                      <w:rFonts w:ascii="Cambria Math" w:hAnsi="Cambria Math" w:cs="Arial"/>
                                      <w:sz w:val="20"/>
                                      <w:szCs w:val="20"/>
                                      <w:lang w:eastAsia="en-US"/>
                                    </w:rPr>
                                    <m:t> × 0.4 + </m:t>
                                  </m:r>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i</m:t>
                                      </m:r>
                                    </m:e>
                                    <m:sub>
                                      <m:r>
                                        <m:rPr>
                                          <m:sty m:val="bi"/>
                                        </m:rPr>
                                        <w:rPr>
                                          <w:rFonts w:ascii="Cambria Math" w:hAnsi="Cambria Math" w:cs="Arial"/>
                                          <w:sz w:val="20"/>
                                          <w:szCs w:val="20"/>
                                          <w:lang w:eastAsia="en-US"/>
                                        </w:rPr>
                                        <m:t>2</m:t>
                                      </m:r>
                                      <m:r>
                                        <m:rPr>
                                          <m:sty m:val="bi"/>
                                        </m:rPr>
                                        <w:rPr>
                                          <w:rFonts w:ascii="Cambria Math" w:hAnsi="Cambria Math" w:cs="Arial"/>
                                          <w:sz w:val="20"/>
                                          <w:szCs w:val="20"/>
                                          <w:lang w:eastAsia="en-US"/>
                                        </w:rPr>
                                        <m:t>b</m:t>
                                      </m:r>
                                    </m:sub>
                                  </m:sSub>
                                  <m:r>
                                    <m:rPr>
                                      <m:sty m:val="bi"/>
                                    </m:rPr>
                                    <w:rPr>
                                      <w:rFonts w:ascii="Cambria Math" w:hAnsi="Cambria Math" w:cs="Arial"/>
                                      <w:sz w:val="20"/>
                                      <w:szCs w:val="20"/>
                                      <w:lang w:eastAsia="en-US"/>
                                    </w:rPr>
                                    <m:t>  ×  0.4 +  </m:t>
                                  </m:r>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i</m:t>
                                      </m:r>
                                    </m:e>
                                    <m:sub>
                                      <m:r>
                                        <m:rPr>
                                          <m:sty m:val="bi"/>
                                        </m:rPr>
                                        <w:rPr>
                                          <w:rFonts w:ascii="Cambria Math" w:hAnsi="Cambria Math" w:cs="Arial"/>
                                          <w:sz w:val="20"/>
                                          <w:szCs w:val="20"/>
                                          <w:lang w:eastAsia="en-US"/>
                                        </w:rPr>
                                        <m:t>2</m:t>
                                      </m:r>
                                      <m:r>
                                        <m:rPr>
                                          <m:sty m:val="bi"/>
                                        </m:rPr>
                                        <w:rPr>
                                          <w:rFonts w:ascii="Cambria Math" w:hAnsi="Cambria Math" w:cs="Arial"/>
                                          <w:sz w:val="20"/>
                                          <w:szCs w:val="20"/>
                                          <w:lang w:eastAsia="en-US"/>
                                        </w:rPr>
                                        <m:t>c</m:t>
                                      </m:r>
                                    </m:sub>
                                  </m:sSub>
                                  <m:r>
                                    <m:rPr>
                                      <m:sty m:val="bi"/>
                                    </m:rPr>
                                    <w:rPr>
                                      <w:rFonts w:ascii="Cambria Math" w:hAnsi="Cambria Math" w:cs="Arial"/>
                                      <w:sz w:val="20"/>
                                      <w:szCs w:val="20"/>
                                      <w:lang w:eastAsia="en-US"/>
                                    </w:rPr>
                                    <m:t>  ×  0.2</m:t>
                                  </m:r>
                                </m:e>
                              </m:d>
                              <m:r>
                                <m:rPr>
                                  <m:sty m:val="bi"/>
                                </m:rPr>
                                <w:rPr>
                                  <w:rFonts w:ascii="Cambria Math" w:hAnsi="Cambria Math" w:cs="Arial"/>
                                  <w:sz w:val="20"/>
                                  <w:szCs w:val="20"/>
                                  <w:lang w:eastAsia="en-US"/>
                                </w:rPr>
                                <m:t>  +  </m:t>
                              </m:r>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i</m:t>
                                  </m:r>
                                </m:e>
                                <m:sub>
                                  <m:r>
                                    <m:rPr>
                                      <m:sty m:val="bi"/>
                                    </m:rPr>
                                    <w:rPr>
                                      <w:rFonts w:ascii="Cambria Math" w:hAnsi="Cambria Math" w:cs="Arial"/>
                                      <w:sz w:val="20"/>
                                      <w:szCs w:val="20"/>
                                      <w:lang w:eastAsia="en-US"/>
                                    </w:rPr>
                                    <m:t>3</m:t>
                                  </m:r>
                                </m:sub>
                              </m:sSub>
                            </m:e>
                          </m:d>
                        </m:num>
                        <m:den>
                          <m:r>
                            <m:rPr>
                              <m:sty m:val="bi"/>
                            </m:rPr>
                            <w:rPr>
                              <w:rFonts w:ascii="Cambria Math" w:hAnsi="Cambria Math" w:cs="Arial"/>
                              <w:sz w:val="20"/>
                              <w:szCs w:val="20"/>
                              <w:lang w:eastAsia="en-US"/>
                            </w:rPr>
                            <m:t>3</m:t>
                          </m:r>
                        </m:den>
                      </m:f>
                      <m:r>
                        <m:rPr>
                          <m:sty m:val="bi"/>
                        </m:rPr>
                        <w:rPr>
                          <w:rFonts w:ascii="Cambria Math" w:hAnsi="Cambria Math" w:cs="Arial"/>
                          <w:sz w:val="20"/>
                          <w:szCs w:val="20"/>
                          <w:lang w:eastAsia="en-US"/>
                        </w:rPr>
                        <m:t> </m:t>
                      </m:r>
                    </m:e>
                  </m:d>
                  <m:r>
                    <m:rPr>
                      <m:sty m:val="bi"/>
                    </m:rPr>
                    <w:rPr>
                      <w:rFonts w:ascii="Cambria Math" w:hAnsi="Cambria Math" w:cs="Arial"/>
                      <w:sz w:val="20"/>
                      <w:szCs w:val="20"/>
                      <w:lang w:eastAsia="en-US"/>
                    </w:rPr>
                    <m:t> × .08+ </m:t>
                  </m:r>
                  <m:d>
                    <m:dPr>
                      <m:ctrlPr>
                        <w:rPr>
                          <w:rFonts w:ascii="Cambria Math" w:hAnsi="Cambria Math" w:cs="Arial"/>
                          <w:b/>
                          <w:i/>
                          <w:iCs/>
                          <w:sz w:val="20"/>
                          <w:szCs w:val="20"/>
                          <w:lang w:eastAsia="en-US"/>
                        </w:rPr>
                      </m:ctrlPr>
                    </m:dPr>
                    <m:e>
                      <m:f>
                        <m:fPr>
                          <m:ctrlPr>
                            <w:rPr>
                              <w:rFonts w:ascii="Cambria Math" w:hAnsi="Cambria Math" w:cs="Arial"/>
                              <w:b/>
                              <w:i/>
                              <w:iCs/>
                              <w:sz w:val="20"/>
                              <w:szCs w:val="20"/>
                              <w:lang w:eastAsia="en-US"/>
                            </w:rPr>
                          </m:ctrlPr>
                        </m:fPr>
                        <m:num>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R</m:t>
                              </m:r>
                            </m:e>
                            <m:sub>
                              <m:r>
                                <m:rPr>
                                  <m:sty m:val="bi"/>
                                </m:rPr>
                                <w:rPr>
                                  <w:rFonts w:ascii="Cambria Math" w:hAnsi="Cambria Math" w:cs="Arial"/>
                                  <w:sz w:val="20"/>
                                  <w:szCs w:val="20"/>
                                  <w:lang w:eastAsia="en-US"/>
                                </w:rPr>
                                <m:t>me</m:t>
                              </m:r>
                            </m:sub>
                          </m:sSub>
                        </m:num>
                        <m:den>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R</m:t>
                              </m:r>
                            </m:e>
                            <m:sub>
                              <m:r>
                                <m:rPr>
                                  <m:sty m:val="bi"/>
                                </m:rPr>
                                <w:rPr>
                                  <w:rFonts w:ascii="Cambria Math" w:hAnsi="Cambria Math" w:cs="Arial"/>
                                  <w:sz w:val="20"/>
                                  <w:szCs w:val="20"/>
                                  <w:lang w:eastAsia="en-US"/>
                                </w:rPr>
                                <m:t>mn</m:t>
                              </m:r>
                            </m:sub>
                          </m:sSub>
                        </m:den>
                      </m:f>
                    </m:e>
                  </m:d>
                  <m:r>
                    <m:rPr>
                      <m:sty m:val="bi"/>
                    </m:rPr>
                    <w:rPr>
                      <w:rFonts w:ascii="Cambria Math" w:hAnsi="Cambria Math" w:cs="Arial"/>
                      <w:sz w:val="20"/>
                      <w:szCs w:val="20"/>
                      <w:lang w:eastAsia="en-US"/>
                    </w:rPr>
                    <m:t>×0.2</m:t>
                  </m:r>
                </m:e>
              </m:d>
              <m:r>
                <m:rPr>
                  <m:sty m:val="bi"/>
                </m:rPr>
                <w:rPr>
                  <w:rFonts w:ascii="Cambria Math" w:hAnsi="Cambria Math" w:cs="Arial"/>
                  <w:sz w:val="20"/>
                  <w:szCs w:val="20"/>
                  <w:lang w:eastAsia="en-US"/>
                </w:rPr>
                <m:t>×100</m:t>
              </m:r>
            </m:oMath>
          </w:p>
        </w:tc>
      </w:tr>
      <w:tr w:rsidR="0083001D" w:rsidRPr="000262DA" w:rsidTr="00275DD4">
        <w:trPr>
          <w:trHeight w:val="835"/>
          <w:jc w:val="center"/>
        </w:trPr>
        <w:tc>
          <w:tcPr>
            <w:tcW w:w="7516" w:type="dxa"/>
            <w:tcBorders>
              <w:top w:val="single" w:sz="4" w:space="0" w:color="auto"/>
              <w:left w:val="single" w:sz="4" w:space="0" w:color="auto"/>
              <w:bottom w:val="single" w:sz="4" w:space="0" w:color="auto"/>
              <w:right w:val="single" w:sz="4" w:space="0" w:color="auto"/>
            </w:tcBorders>
            <w:shd w:val="clear" w:color="auto" w:fill="auto"/>
          </w:tcPr>
          <w:p w:rsidR="0083001D" w:rsidRPr="000262DA" w:rsidRDefault="0083001D" w:rsidP="00275DD4">
            <w:pPr>
              <w:pStyle w:val="Prrafodelista"/>
              <w:ind w:left="0"/>
              <w:rPr>
                <w:rFonts w:ascii="Arial" w:hAnsi="Arial" w:cs="Arial"/>
                <w:b/>
                <w:sz w:val="20"/>
                <w:szCs w:val="20"/>
              </w:rPr>
            </w:pPr>
          </w:p>
          <w:p w:rsidR="0083001D" w:rsidRPr="000262DA" w:rsidRDefault="0083001D" w:rsidP="00275DD4">
            <w:pPr>
              <w:pStyle w:val="Prrafodelista"/>
              <w:ind w:left="0"/>
              <w:rPr>
                <w:rFonts w:ascii="Arial" w:hAnsi="Arial" w:cs="Arial"/>
                <w:sz w:val="20"/>
                <w:szCs w:val="20"/>
              </w:rPr>
            </w:pPr>
            <w:proofErr w:type="spellStart"/>
            <w:r w:rsidRPr="000262DA">
              <w:rPr>
                <w:rFonts w:ascii="Arial" w:hAnsi="Arial" w:cs="Arial"/>
                <w:b/>
                <w:sz w:val="20"/>
                <w:szCs w:val="20"/>
              </w:rPr>
              <w:t>A</w:t>
            </w:r>
            <w:r w:rsidRPr="000262DA">
              <w:rPr>
                <w:rFonts w:ascii="Arial" w:hAnsi="Arial" w:cs="Arial"/>
                <w:b/>
                <w:sz w:val="20"/>
                <w:szCs w:val="20"/>
                <w:vertAlign w:val="subscript"/>
              </w:rPr>
              <w:t>hb</w:t>
            </w:r>
            <w:proofErr w:type="spellEnd"/>
            <w:r w:rsidRPr="000262DA">
              <w:rPr>
                <w:rFonts w:ascii="Arial" w:hAnsi="Arial" w:cs="Arial"/>
                <w:sz w:val="20"/>
                <w:szCs w:val="20"/>
              </w:rPr>
              <w:t xml:space="preserve"> = Avance en la implementación del Sistema de Huella Balística y rastreo computarizado de armamento.</w:t>
            </w:r>
          </w:p>
          <w:p w:rsidR="0083001D" w:rsidRPr="000262DA" w:rsidRDefault="0083001D" w:rsidP="00275DD4">
            <w:pPr>
              <w:pStyle w:val="Prrafodelista"/>
              <w:ind w:left="0"/>
              <w:rPr>
                <w:rFonts w:ascii="Arial" w:hAnsi="Arial" w:cs="Arial"/>
                <w:sz w:val="20"/>
                <w:szCs w:val="20"/>
              </w:rPr>
            </w:pP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w:t>
            </w:r>
            <w:r w:rsidRPr="000262DA">
              <w:rPr>
                <w:rFonts w:ascii="Arial" w:hAnsi="Arial" w:cs="Arial"/>
                <w:b/>
                <w:sz w:val="20"/>
                <w:szCs w:val="20"/>
                <w:vertAlign w:val="subscript"/>
              </w:rPr>
              <w:t>1</w:t>
            </w:r>
            <w:r w:rsidRPr="000262DA">
              <w:rPr>
                <w:rFonts w:ascii="Arial" w:hAnsi="Arial" w:cs="Arial"/>
                <w:sz w:val="20"/>
                <w:szCs w:val="20"/>
              </w:rPr>
              <w:t>=1; Adecuación/construcción del espacio físico para la instalación del Sistema de Huella balística</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w:t>
            </w:r>
            <w:r w:rsidRPr="000262DA">
              <w:rPr>
                <w:rFonts w:ascii="Arial" w:hAnsi="Arial" w:cs="Arial"/>
                <w:b/>
                <w:sz w:val="20"/>
                <w:szCs w:val="20"/>
                <w:vertAlign w:val="subscript"/>
              </w:rPr>
              <w:t>2a</w:t>
            </w:r>
            <w:r w:rsidRPr="000262DA">
              <w:rPr>
                <w:rFonts w:ascii="Arial" w:hAnsi="Arial" w:cs="Arial"/>
                <w:sz w:val="20"/>
                <w:szCs w:val="20"/>
              </w:rPr>
              <w:t>=1; Adquisición e instalación del módulo de adquisición de casquillos</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w:t>
            </w:r>
            <w:r w:rsidRPr="000262DA">
              <w:rPr>
                <w:rFonts w:ascii="Arial" w:hAnsi="Arial" w:cs="Arial"/>
                <w:b/>
                <w:sz w:val="20"/>
                <w:szCs w:val="20"/>
                <w:vertAlign w:val="subscript"/>
              </w:rPr>
              <w:t>2b</w:t>
            </w:r>
            <w:r w:rsidRPr="000262DA">
              <w:rPr>
                <w:rFonts w:ascii="Arial" w:hAnsi="Arial" w:cs="Arial"/>
                <w:sz w:val="20"/>
                <w:szCs w:val="20"/>
              </w:rPr>
              <w:t>=1; Adquisición e instalación del módulo de adquisición de balas</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w:t>
            </w:r>
            <w:r w:rsidRPr="000262DA">
              <w:rPr>
                <w:rFonts w:ascii="Arial" w:hAnsi="Arial" w:cs="Arial"/>
                <w:b/>
                <w:sz w:val="20"/>
                <w:szCs w:val="20"/>
                <w:vertAlign w:val="subscript"/>
              </w:rPr>
              <w:t>2c</w:t>
            </w:r>
            <w:r w:rsidRPr="000262DA">
              <w:rPr>
                <w:rFonts w:ascii="Arial" w:hAnsi="Arial" w:cs="Arial"/>
                <w:sz w:val="20"/>
                <w:szCs w:val="20"/>
              </w:rPr>
              <w:t>=1; Adquisición e instalación del dispositivo recuperador de balas</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w:t>
            </w:r>
            <w:r w:rsidRPr="000262DA">
              <w:rPr>
                <w:rFonts w:ascii="Arial" w:hAnsi="Arial" w:cs="Arial"/>
                <w:b/>
                <w:sz w:val="20"/>
                <w:szCs w:val="20"/>
                <w:vertAlign w:val="subscript"/>
              </w:rPr>
              <w:t>3</w:t>
            </w:r>
            <w:r w:rsidRPr="000262DA">
              <w:rPr>
                <w:rFonts w:ascii="Arial" w:hAnsi="Arial" w:cs="Arial"/>
                <w:sz w:val="20"/>
                <w:szCs w:val="20"/>
              </w:rPr>
              <w:t>=1; Personal evaluado, capacitado y registrado ante el CENAPI-PGR</w:t>
            </w:r>
          </w:p>
          <w:p w:rsidR="0083001D" w:rsidRPr="000262DA" w:rsidRDefault="0083001D" w:rsidP="00275DD4">
            <w:pPr>
              <w:pStyle w:val="Prrafodelista"/>
              <w:ind w:left="0"/>
              <w:rPr>
                <w:rFonts w:ascii="Arial" w:hAnsi="Arial" w:cs="Arial"/>
                <w:sz w:val="20"/>
                <w:szCs w:val="20"/>
              </w:rPr>
            </w:pPr>
            <w:proofErr w:type="spellStart"/>
            <w:r w:rsidRPr="000262DA">
              <w:rPr>
                <w:rFonts w:ascii="Arial" w:hAnsi="Arial" w:cs="Arial"/>
                <w:b/>
                <w:sz w:val="20"/>
                <w:szCs w:val="20"/>
              </w:rPr>
              <w:t>R</w:t>
            </w:r>
            <w:r w:rsidRPr="000262DA">
              <w:rPr>
                <w:rFonts w:ascii="Arial" w:hAnsi="Arial" w:cs="Arial"/>
                <w:b/>
                <w:sz w:val="20"/>
                <w:szCs w:val="20"/>
                <w:vertAlign w:val="subscript"/>
              </w:rPr>
              <w:t>me</w:t>
            </w:r>
            <w:proofErr w:type="spellEnd"/>
            <w:r w:rsidRPr="000262DA">
              <w:rPr>
                <w:rFonts w:ascii="Arial" w:hAnsi="Arial" w:cs="Arial"/>
                <w:sz w:val="20"/>
                <w:szCs w:val="20"/>
              </w:rPr>
              <w:t>= Reportes de rastreo de armamento enviados al CENAPI-PGR</w:t>
            </w:r>
          </w:p>
          <w:p w:rsidR="0083001D" w:rsidRPr="000262DA" w:rsidRDefault="0083001D" w:rsidP="00275DD4">
            <w:pPr>
              <w:pStyle w:val="Prrafodelista"/>
              <w:ind w:left="0"/>
              <w:rPr>
                <w:rFonts w:ascii="Arial" w:hAnsi="Arial" w:cs="Arial"/>
                <w:sz w:val="20"/>
                <w:szCs w:val="20"/>
              </w:rPr>
            </w:pPr>
            <w:proofErr w:type="spellStart"/>
            <w:r w:rsidRPr="000262DA">
              <w:rPr>
                <w:rFonts w:ascii="Arial" w:hAnsi="Arial" w:cs="Arial"/>
                <w:b/>
                <w:sz w:val="20"/>
                <w:szCs w:val="20"/>
              </w:rPr>
              <w:t>R</w:t>
            </w:r>
            <w:r w:rsidRPr="000262DA">
              <w:rPr>
                <w:rFonts w:ascii="Arial" w:hAnsi="Arial" w:cs="Arial"/>
                <w:b/>
                <w:sz w:val="20"/>
                <w:szCs w:val="20"/>
                <w:vertAlign w:val="subscript"/>
              </w:rPr>
              <w:t>mn</w:t>
            </w:r>
            <w:proofErr w:type="spellEnd"/>
            <w:r w:rsidRPr="000262DA">
              <w:rPr>
                <w:rFonts w:ascii="Arial" w:hAnsi="Arial" w:cs="Arial"/>
                <w:sz w:val="20"/>
                <w:szCs w:val="20"/>
              </w:rPr>
              <w:t>= Reportes programados de ingresos de casquillo y/o balas</w:t>
            </w:r>
          </w:p>
          <w:p w:rsidR="0083001D" w:rsidRPr="000262DA" w:rsidRDefault="0083001D" w:rsidP="00275DD4">
            <w:pPr>
              <w:pStyle w:val="Prrafodelista"/>
              <w:ind w:left="0"/>
              <w:rPr>
                <w:rFonts w:ascii="Arial" w:hAnsi="Arial" w:cs="Arial"/>
                <w:sz w:val="20"/>
                <w:szCs w:val="20"/>
              </w:rPr>
            </w:pPr>
          </w:p>
          <w:p w:rsidR="0083001D" w:rsidRPr="000262DA" w:rsidRDefault="0083001D" w:rsidP="00275DD4">
            <w:pPr>
              <w:pStyle w:val="Prrafodelista"/>
              <w:ind w:left="0"/>
              <w:rPr>
                <w:rFonts w:ascii="Arial" w:hAnsi="Arial" w:cs="Arial"/>
                <w:sz w:val="20"/>
                <w:szCs w:val="20"/>
              </w:rPr>
            </w:pPr>
          </w:p>
          <w:p w:rsidR="0083001D" w:rsidRPr="000262DA" w:rsidRDefault="0083001D" w:rsidP="00275DD4">
            <w:pPr>
              <w:pStyle w:val="Prrafodelista"/>
              <w:ind w:left="0"/>
              <w:rPr>
                <w:rFonts w:ascii="Arial" w:hAnsi="Arial" w:cs="Arial"/>
                <w:sz w:val="20"/>
                <w:szCs w:val="20"/>
              </w:rPr>
            </w:pPr>
            <w:r w:rsidRPr="000262DA">
              <w:rPr>
                <w:rFonts w:ascii="Arial" w:hAnsi="Arial" w:cs="Arial"/>
                <w:sz w:val="20"/>
                <w:szCs w:val="20"/>
              </w:rPr>
              <w:t>El valor de i podrá ser fraccionario dependiendo de avances parciales en cada rubro</w:t>
            </w:r>
          </w:p>
        </w:tc>
      </w:tr>
    </w:tbl>
    <w:p w:rsidR="0083001D" w:rsidRPr="000262DA" w:rsidRDefault="0083001D" w:rsidP="0083001D">
      <w:pPr>
        <w:spacing w:line="360" w:lineRule="auto"/>
        <w:ind w:firstLine="360"/>
        <w:jc w:val="both"/>
        <w:rPr>
          <w:rFonts w:ascii="Arial" w:hAnsi="Arial" w:cs="Arial"/>
          <w:sz w:val="24"/>
          <w:szCs w:val="24"/>
        </w:rPr>
      </w:pPr>
    </w:p>
    <w:p w:rsidR="0083001D" w:rsidRPr="000262DA" w:rsidRDefault="0083001D" w:rsidP="0083001D">
      <w:pPr>
        <w:spacing w:line="360" w:lineRule="auto"/>
        <w:ind w:firstLine="360"/>
        <w:jc w:val="both"/>
        <w:rPr>
          <w:rFonts w:ascii="Arial" w:hAnsi="Arial" w:cs="Arial"/>
          <w:sz w:val="24"/>
          <w:szCs w:val="24"/>
        </w:rPr>
      </w:pPr>
      <w:r w:rsidRPr="000262DA">
        <w:rPr>
          <w:rFonts w:ascii="Arial" w:hAnsi="Arial" w:cs="Arial"/>
          <w:sz w:val="24"/>
          <w:szCs w:val="24"/>
        </w:rPr>
        <w:t>Conforme a la información proporcionada por la Instancia respectiva;</w:t>
      </w:r>
    </w:p>
    <w:p w:rsidR="0083001D" w:rsidRPr="000262DA" w:rsidRDefault="0083001D" w:rsidP="0087369C">
      <w:pPr>
        <w:pStyle w:val="Prrafodelista"/>
        <w:numPr>
          <w:ilvl w:val="0"/>
          <w:numId w:val="18"/>
        </w:numPr>
        <w:spacing w:after="160" w:line="360" w:lineRule="auto"/>
        <w:jc w:val="both"/>
        <w:rPr>
          <w:rFonts w:ascii="Arial" w:hAnsi="Arial" w:cs="Arial"/>
          <w:sz w:val="24"/>
          <w:szCs w:val="24"/>
        </w:rPr>
      </w:pPr>
      <w:r w:rsidRPr="000262DA">
        <w:rPr>
          <w:rFonts w:ascii="Arial" w:hAnsi="Arial" w:cs="Arial"/>
          <w:sz w:val="24"/>
          <w:szCs w:val="24"/>
        </w:rPr>
        <w:t xml:space="preserve">En el Estado sí existe un espacio específico adecuado para la Instalación del Sistema de Huella Balística, con lo cual el valor de </w:t>
      </w:r>
      <w:r w:rsidRPr="000262DA">
        <w:rPr>
          <w:rFonts w:ascii="Arial" w:hAnsi="Arial" w:cs="Arial"/>
          <w:b/>
          <w:sz w:val="24"/>
          <w:szCs w:val="24"/>
        </w:rPr>
        <w:t>i</w:t>
      </w:r>
      <w:r w:rsidRPr="000262DA">
        <w:rPr>
          <w:rFonts w:ascii="Arial" w:hAnsi="Arial" w:cs="Arial"/>
          <w:b/>
          <w:sz w:val="24"/>
          <w:szCs w:val="24"/>
          <w:vertAlign w:val="subscript"/>
        </w:rPr>
        <w:t>1</w:t>
      </w:r>
      <w:r w:rsidRPr="000262DA">
        <w:rPr>
          <w:rFonts w:ascii="Arial" w:hAnsi="Arial" w:cs="Arial"/>
          <w:sz w:val="24"/>
          <w:szCs w:val="24"/>
        </w:rPr>
        <w:t>=1</w:t>
      </w:r>
    </w:p>
    <w:p w:rsidR="0083001D" w:rsidRPr="000262DA" w:rsidRDefault="0083001D" w:rsidP="0087369C">
      <w:pPr>
        <w:pStyle w:val="Prrafodelista"/>
        <w:numPr>
          <w:ilvl w:val="0"/>
          <w:numId w:val="18"/>
        </w:numPr>
        <w:spacing w:after="160" w:line="360" w:lineRule="auto"/>
        <w:jc w:val="both"/>
        <w:rPr>
          <w:rFonts w:ascii="Arial" w:hAnsi="Arial" w:cs="Arial"/>
          <w:sz w:val="24"/>
          <w:szCs w:val="24"/>
        </w:rPr>
      </w:pPr>
      <w:r w:rsidRPr="000262DA">
        <w:rPr>
          <w:rFonts w:ascii="Arial" w:hAnsi="Arial" w:cs="Arial"/>
          <w:sz w:val="24"/>
          <w:szCs w:val="24"/>
        </w:rPr>
        <w:lastRenderedPageBreak/>
        <w:t xml:space="preserve">El Estado ya cuenta con el módulo de captura de casquillos (BASSTRAX-3D), con lo cual </w:t>
      </w:r>
      <w:r w:rsidRPr="000262DA">
        <w:rPr>
          <w:rFonts w:ascii="Arial" w:hAnsi="Arial" w:cs="Arial"/>
          <w:b/>
          <w:sz w:val="24"/>
          <w:szCs w:val="24"/>
        </w:rPr>
        <w:t>i</w:t>
      </w:r>
      <w:r w:rsidRPr="000262DA">
        <w:rPr>
          <w:rFonts w:ascii="Arial" w:hAnsi="Arial" w:cs="Arial"/>
          <w:b/>
          <w:sz w:val="24"/>
          <w:szCs w:val="24"/>
          <w:vertAlign w:val="subscript"/>
        </w:rPr>
        <w:t>2a</w:t>
      </w:r>
      <w:r w:rsidRPr="000262DA">
        <w:rPr>
          <w:rFonts w:ascii="Arial" w:hAnsi="Arial" w:cs="Arial"/>
          <w:sz w:val="24"/>
          <w:szCs w:val="24"/>
        </w:rPr>
        <w:t>=1</w:t>
      </w:r>
    </w:p>
    <w:p w:rsidR="0083001D" w:rsidRPr="000262DA" w:rsidRDefault="0083001D" w:rsidP="0087369C">
      <w:pPr>
        <w:pStyle w:val="Prrafodelista"/>
        <w:numPr>
          <w:ilvl w:val="0"/>
          <w:numId w:val="18"/>
        </w:numPr>
        <w:spacing w:after="160" w:line="360" w:lineRule="auto"/>
        <w:jc w:val="both"/>
        <w:rPr>
          <w:rFonts w:ascii="Arial" w:hAnsi="Arial" w:cs="Arial"/>
          <w:sz w:val="24"/>
          <w:szCs w:val="24"/>
        </w:rPr>
      </w:pPr>
      <w:r w:rsidRPr="000262DA">
        <w:rPr>
          <w:rFonts w:ascii="Arial" w:hAnsi="Arial" w:cs="Arial"/>
          <w:sz w:val="24"/>
          <w:szCs w:val="24"/>
        </w:rPr>
        <w:t xml:space="preserve">El Estado aún no cuenta con el módulo de captura de balas (BELLETTRAX-3D), con lo cual </w:t>
      </w:r>
      <w:r w:rsidRPr="000262DA">
        <w:rPr>
          <w:rFonts w:ascii="Arial" w:hAnsi="Arial" w:cs="Arial"/>
          <w:b/>
          <w:sz w:val="24"/>
          <w:szCs w:val="24"/>
        </w:rPr>
        <w:t>i</w:t>
      </w:r>
      <w:r w:rsidRPr="000262DA">
        <w:rPr>
          <w:rFonts w:ascii="Arial" w:hAnsi="Arial" w:cs="Arial"/>
          <w:b/>
          <w:sz w:val="24"/>
          <w:szCs w:val="24"/>
          <w:vertAlign w:val="subscript"/>
        </w:rPr>
        <w:t>2b</w:t>
      </w:r>
      <w:r w:rsidRPr="000262DA">
        <w:rPr>
          <w:rFonts w:ascii="Arial" w:hAnsi="Arial" w:cs="Arial"/>
          <w:sz w:val="24"/>
          <w:szCs w:val="24"/>
        </w:rPr>
        <w:t>=</w:t>
      </w:r>
      <w:r w:rsidRPr="000262DA">
        <w:rPr>
          <w:rFonts w:ascii="Arial" w:hAnsi="Arial" w:cs="Arial"/>
          <w:b/>
          <w:sz w:val="24"/>
          <w:szCs w:val="24"/>
        </w:rPr>
        <w:t>0</w:t>
      </w:r>
    </w:p>
    <w:p w:rsidR="0083001D" w:rsidRPr="000262DA" w:rsidRDefault="0083001D" w:rsidP="0087369C">
      <w:pPr>
        <w:pStyle w:val="Prrafodelista"/>
        <w:numPr>
          <w:ilvl w:val="0"/>
          <w:numId w:val="18"/>
        </w:numPr>
        <w:spacing w:after="160" w:line="360" w:lineRule="auto"/>
        <w:jc w:val="both"/>
        <w:rPr>
          <w:rFonts w:ascii="Arial" w:hAnsi="Arial" w:cs="Arial"/>
          <w:sz w:val="24"/>
          <w:szCs w:val="24"/>
        </w:rPr>
      </w:pPr>
      <w:r w:rsidRPr="000262DA">
        <w:rPr>
          <w:rFonts w:ascii="Arial" w:hAnsi="Arial" w:cs="Arial"/>
          <w:sz w:val="24"/>
          <w:szCs w:val="24"/>
        </w:rPr>
        <w:t xml:space="preserve">El Estado ya cuenta con el módulo de análisis de balas y casquillos que fueron ingresados (MATCHPOINT), con lo cual </w:t>
      </w:r>
      <w:r w:rsidRPr="000262DA">
        <w:rPr>
          <w:rFonts w:ascii="Arial" w:hAnsi="Arial" w:cs="Arial"/>
          <w:b/>
          <w:sz w:val="24"/>
          <w:szCs w:val="24"/>
        </w:rPr>
        <w:t>i</w:t>
      </w:r>
      <w:r w:rsidRPr="000262DA">
        <w:rPr>
          <w:rFonts w:ascii="Arial" w:hAnsi="Arial" w:cs="Arial"/>
          <w:b/>
          <w:sz w:val="24"/>
          <w:szCs w:val="24"/>
          <w:vertAlign w:val="subscript"/>
        </w:rPr>
        <w:t>2c</w:t>
      </w:r>
      <w:r w:rsidRPr="000262DA">
        <w:rPr>
          <w:rFonts w:ascii="Arial" w:hAnsi="Arial" w:cs="Arial"/>
          <w:sz w:val="24"/>
          <w:szCs w:val="24"/>
        </w:rPr>
        <w:t xml:space="preserve">=1 </w:t>
      </w:r>
    </w:p>
    <w:p w:rsidR="0083001D" w:rsidRPr="000262DA" w:rsidRDefault="0083001D" w:rsidP="0087369C">
      <w:pPr>
        <w:pStyle w:val="Prrafodelista"/>
        <w:numPr>
          <w:ilvl w:val="0"/>
          <w:numId w:val="18"/>
        </w:numPr>
        <w:spacing w:after="160" w:line="360" w:lineRule="auto"/>
        <w:jc w:val="both"/>
        <w:rPr>
          <w:rFonts w:ascii="Arial" w:hAnsi="Arial" w:cs="Arial"/>
          <w:sz w:val="24"/>
          <w:szCs w:val="24"/>
        </w:rPr>
      </w:pPr>
      <w:r w:rsidRPr="000262DA">
        <w:rPr>
          <w:rFonts w:ascii="Arial" w:hAnsi="Arial" w:cs="Arial"/>
          <w:sz w:val="24"/>
          <w:szCs w:val="24"/>
        </w:rPr>
        <w:t xml:space="preserve">El personal asignado al área ha sido evaluado, capacitado y registrado ante el CENAPI-PGR, con lo cual </w:t>
      </w:r>
      <w:r w:rsidRPr="000262DA">
        <w:rPr>
          <w:rFonts w:ascii="Arial" w:hAnsi="Arial" w:cs="Arial"/>
          <w:b/>
          <w:sz w:val="24"/>
          <w:szCs w:val="24"/>
        </w:rPr>
        <w:t>i</w:t>
      </w:r>
      <w:r w:rsidRPr="000262DA">
        <w:rPr>
          <w:rFonts w:ascii="Arial" w:hAnsi="Arial" w:cs="Arial"/>
          <w:b/>
          <w:sz w:val="24"/>
          <w:szCs w:val="24"/>
          <w:vertAlign w:val="subscript"/>
        </w:rPr>
        <w:t>3</w:t>
      </w:r>
      <w:r w:rsidRPr="000262DA">
        <w:rPr>
          <w:rFonts w:ascii="Arial" w:hAnsi="Arial" w:cs="Arial"/>
          <w:sz w:val="24"/>
          <w:szCs w:val="24"/>
        </w:rPr>
        <w:t>=1</w:t>
      </w:r>
    </w:p>
    <w:p w:rsidR="0083001D" w:rsidRPr="000262DA" w:rsidRDefault="0083001D" w:rsidP="0087369C">
      <w:pPr>
        <w:pStyle w:val="Prrafodelista"/>
        <w:numPr>
          <w:ilvl w:val="0"/>
          <w:numId w:val="18"/>
        </w:numPr>
        <w:spacing w:after="160" w:line="360" w:lineRule="auto"/>
        <w:jc w:val="both"/>
        <w:rPr>
          <w:rFonts w:ascii="Arial" w:hAnsi="Arial" w:cs="Arial"/>
          <w:sz w:val="24"/>
          <w:szCs w:val="24"/>
        </w:rPr>
      </w:pPr>
      <w:r w:rsidRPr="000262DA">
        <w:rPr>
          <w:rFonts w:ascii="Arial" w:hAnsi="Arial" w:cs="Arial"/>
          <w:sz w:val="24"/>
          <w:szCs w:val="24"/>
        </w:rPr>
        <w:t xml:space="preserve">En el año fueron enviados al CENAPI-PGR un total de 12 reportes sin registro de armamento, con lo cual </w:t>
      </w:r>
      <w:proofErr w:type="spellStart"/>
      <w:r w:rsidRPr="000262DA">
        <w:rPr>
          <w:rFonts w:ascii="Arial" w:hAnsi="Arial" w:cs="Arial"/>
          <w:b/>
          <w:sz w:val="24"/>
          <w:szCs w:val="24"/>
        </w:rPr>
        <w:t>R</w:t>
      </w:r>
      <w:r w:rsidRPr="000262DA">
        <w:rPr>
          <w:rFonts w:ascii="Arial" w:hAnsi="Arial" w:cs="Arial"/>
          <w:b/>
          <w:sz w:val="24"/>
          <w:szCs w:val="24"/>
          <w:vertAlign w:val="subscript"/>
        </w:rPr>
        <w:t>me</w:t>
      </w:r>
      <w:proofErr w:type="spellEnd"/>
      <w:r w:rsidRPr="000262DA">
        <w:rPr>
          <w:rFonts w:ascii="Arial" w:hAnsi="Arial" w:cs="Arial"/>
          <w:sz w:val="24"/>
          <w:szCs w:val="24"/>
        </w:rPr>
        <w:t>=12</w:t>
      </w:r>
    </w:p>
    <w:p w:rsidR="0083001D" w:rsidRPr="000262DA" w:rsidRDefault="0083001D" w:rsidP="0087369C">
      <w:pPr>
        <w:pStyle w:val="Prrafodelista"/>
        <w:numPr>
          <w:ilvl w:val="0"/>
          <w:numId w:val="18"/>
        </w:numPr>
        <w:spacing w:after="160" w:line="360" w:lineRule="auto"/>
        <w:jc w:val="both"/>
        <w:rPr>
          <w:rFonts w:ascii="Arial" w:hAnsi="Arial" w:cs="Arial"/>
          <w:sz w:val="24"/>
          <w:szCs w:val="24"/>
        </w:rPr>
      </w:pPr>
      <w:r w:rsidRPr="000262DA">
        <w:rPr>
          <w:rFonts w:ascii="Arial" w:hAnsi="Arial" w:cs="Arial"/>
          <w:sz w:val="24"/>
          <w:szCs w:val="24"/>
        </w:rPr>
        <w:t xml:space="preserve">En el año fueron programados 12 reportes de ingresos de casquillos y/o balas, de los cuales fueron enviados 12 con 102 registros de casquillos, con lo cual </w:t>
      </w:r>
      <w:proofErr w:type="spellStart"/>
      <w:r w:rsidRPr="000262DA">
        <w:rPr>
          <w:rFonts w:ascii="Arial" w:hAnsi="Arial" w:cs="Arial"/>
          <w:b/>
          <w:sz w:val="24"/>
          <w:szCs w:val="24"/>
        </w:rPr>
        <w:t>R</w:t>
      </w:r>
      <w:r w:rsidRPr="000262DA">
        <w:rPr>
          <w:rFonts w:ascii="Arial" w:hAnsi="Arial" w:cs="Arial"/>
          <w:b/>
          <w:sz w:val="24"/>
          <w:szCs w:val="24"/>
          <w:vertAlign w:val="subscript"/>
        </w:rPr>
        <w:t>mn</w:t>
      </w:r>
      <w:proofErr w:type="spellEnd"/>
      <w:r w:rsidRPr="000262DA">
        <w:rPr>
          <w:rFonts w:ascii="Arial" w:hAnsi="Arial" w:cs="Arial"/>
          <w:sz w:val="24"/>
          <w:szCs w:val="24"/>
        </w:rPr>
        <w:t>=12</w:t>
      </w:r>
    </w:p>
    <w:p w:rsidR="0083001D" w:rsidRPr="000262DA" w:rsidRDefault="0083001D" w:rsidP="0087369C">
      <w:pPr>
        <w:pStyle w:val="Prrafodelista"/>
        <w:numPr>
          <w:ilvl w:val="0"/>
          <w:numId w:val="18"/>
        </w:numPr>
        <w:spacing w:after="160" w:line="360" w:lineRule="auto"/>
        <w:jc w:val="both"/>
        <w:rPr>
          <w:rFonts w:ascii="Arial" w:hAnsi="Arial" w:cs="Arial"/>
          <w:sz w:val="24"/>
          <w:szCs w:val="24"/>
        </w:rPr>
      </w:pPr>
      <w:r w:rsidRPr="000262DA">
        <w:rPr>
          <w:rFonts w:ascii="Arial" w:hAnsi="Arial" w:cs="Arial"/>
          <w:sz w:val="24"/>
          <w:szCs w:val="24"/>
        </w:rPr>
        <w:t>Con los valores anteriormente enumerados, podemos determinar que:</w:t>
      </w:r>
    </w:p>
    <w:p w:rsidR="0083001D" w:rsidRPr="000262DA" w:rsidRDefault="0083001D" w:rsidP="0083001D">
      <w:pPr>
        <w:pBdr>
          <w:top w:val="single" w:sz="4" w:space="1" w:color="auto"/>
          <w:left w:val="single" w:sz="4" w:space="4" w:color="auto"/>
          <w:bottom w:val="single" w:sz="4" w:space="1" w:color="auto"/>
          <w:right w:val="single" w:sz="4" w:space="4" w:color="auto"/>
        </w:pBdr>
        <w:spacing w:line="360" w:lineRule="auto"/>
        <w:jc w:val="center"/>
        <w:rPr>
          <w:rFonts w:ascii="Arial" w:hAnsi="Arial" w:cs="Arial"/>
          <w:sz w:val="24"/>
          <w:szCs w:val="24"/>
        </w:rPr>
      </w:pPr>
      <w:r w:rsidRPr="000262DA">
        <w:rPr>
          <w:rFonts w:ascii="Arial" w:hAnsi="Arial" w:cs="Arial"/>
          <w:b/>
          <w:i/>
          <w:sz w:val="24"/>
          <w:szCs w:val="24"/>
        </w:rPr>
        <w:t>El avance en la implementación del Sistema de Huella Balística y rastreo computarizado de armamento es del 89.33%.</w:t>
      </w:r>
    </w:p>
    <w:p w:rsidR="0083001D" w:rsidRPr="000262DA" w:rsidRDefault="0083001D" w:rsidP="0083001D">
      <w:pPr>
        <w:spacing w:after="160" w:line="360" w:lineRule="auto"/>
        <w:contextualSpacing/>
        <w:jc w:val="both"/>
        <w:rPr>
          <w:rFonts w:ascii="Arial" w:eastAsia="Calibri" w:hAnsi="Arial" w:cs="Arial"/>
          <w:b/>
          <w:i/>
          <w:sz w:val="24"/>
          <w:szCs w:val="24"/>
          <w:u w:val="single"/>
          <w:lang w:eastAsia="en-US"/>
        </w:rPr>
      </w:pPr>
    </w:p>
    <w:p w:rsidR="0083001D" w:rsidRDefault="0083001D" w:rsidP="0083001D">
      <w:pPr>
        <w:rPr>
          <w:rFonts w:ascii="Arial" w:hAnsi="Arial" w:cs="Arial"/>
          <w:b/>
          <w:i/>
          <w:sz w:val="24"/>
          <w:szCs w:val="24"/>
          <w:u w:val="single"/>
        </w:rPr>
      </w:pPr>
      <w:r>
        <w:rPr>
          <w:rFonts w:ascii="Arial" w:hAnsi="Arial" w:cs="Arial"/>
          <w:b/>
          <w:i/>
          <w:sz w:val="24"/>
          <w:szCs w:val="24"/>
          <w:u w:val="single"/>
        </w:rPr>
        <w:br w:type="page"/>
      </w:r>
    </w:p>
    <w:p w:rsidR="0083001D" w:rsidRPr="000262DA" w:rsidRDefault="0083001D" w:rsidP="0083001D">
      <w:pPr>
        <w:spacing w:line="360" w:lineRule="auto"/>
        <w:jc w:val="both"/>
        <w:rPr>
          <w:rFonts w:ascii="Arial" w:hAnsi="Arial" w:cs="Arial"/>
          <w:b/>
          <w:i/>
          <w:sz w:val="24"/>
          <w:szCs w:val="24"/>
          <w:u w:val="single"/>
        </w:rPr>
      </w:pPr>
      <w:r w:rsidRPr="000262DA">
        <w:rPr>
          <w:rFonts w:ascii="Arial" w:hAnsi="Arial" w:cs="Arial"/>
          <w:b/>
          <w:i/>
          <w:sz w:val="24"/>
          <w:szCs w:val="24"/>
          <w:u w:val="single"/>
        </w:rPr>
        <w:lastRenderedPageBreak/>
        <w:t>7.- ACCESO A LA JUSTICIA PARA LAS MUJERES</w:t>
      </w:r>
    </w:p>
    <w:p w:rsidR="0083001D" w:rsidRPr="000262DA" w:rsidRDefault="0083001D" w:rsidP="0083001D">
      <w:pPr>
        <w:pStyle w:val="Prrafodelista"/>
        <w:spacing w:after="160" w:line="360" w:lineRule="auto"/>
        <w:ind w:left="360"/>
        <w:jc w:val="both"/>
        <w:rPr>
          <w:rFonts w:ascii="Arial" w:hAnsi="Arial" w:cs="Arial"/>
          <w:b/>
          <w:sz w:val="24"/>
          <w:szCs w:val="24"/>
        </w:rPr>
      </w:pPr>
      <w:r w:rsidRPr="000262DA">
        <w:rPr>
          <w:rFonts w:ascii="Arial" w:hAnsi="Arial" w:cs="Arial"/>
          <w:b/>
          <w:sz w:val="24"/>
          <w:szCs w:val="24"/>
        </w:rPr>
        <w:t>Avance del (los) indicador (es) propuesto para cada programa por la UR y/o entidad federativa (incluir el método de cálculo y variables utilizadas y no utilizar las metas ponderadas establecidas en el anexo técnico como indicador)</w:t>
      </w:r>
    </w:p>
    <w:p w:rsidR="0083001D" w:rsidRPr="000262DA" w:rsidRDefault="0083001D" w:rsidP="0083001D">
      <w:pPr>
        <w:spacing w:line="360" w:lineRule="auto"/>
        <w:ind w:firstLine="360"/>
        <w:jc w:val="both"/>
        <w:rPr>
          <w:rFonts w:ascii="Arial" w:hAnsi="Arial" w:cs="Arial"/>
          <w:sz w:val="24"/>
          <w:szCs w:val="24"/>
        </w:rPr>
      </w:pPr>
      <w:r w:rsidRPr="000262DA">
        <w:rPr>
          <w:rFonts w:ascii="Arial" w:hAnsi="Arial" w:cs="Arial"/>
          <w:sz w:val="24"/>
          <w:szCs w:val="24"/>
        </w:rPr>
        <w:t xml:space="preserve">El indicador enfocado en la evaluación de resultados para  el PPN en cuestión, propuesto por la UE, es el denominado </w:t>
      </w:r>
      <w:r w:rsidRPr="000262DA">
        <w:rPr>
          <w:rFonts w:ascii="Arial" w:hAnsi="Arial" w:cs="Arial"/>
          <w:i/>
          <w:sz w:val="24"/>
          <w:szCs w:val="24"/>
          <w:u w:val="single"/>
        </w:rPr>
        <w:t>“Porcentaje de avance en la creación y/o fortalecimiento de Centros Estatales de Justicia para las Mujeres en las Entidades Federativas”</w:t>
      </w:r>
      <w:r w:rsidRPr="000262DA">
        <w:rPr>
          <w:rFonts w:ascii="Arial" w:hAnsi="Arial" w:cs="Arial"/>
          <w:sz w:val="24"/>
          <w:szCs w:val="24"/>
          <w:u w:val="single"/>
        </w:rPr>
        <w:t>.</w:t>
      </w:r>
      <w:r w:rsidRPr="000262DA">
        <w:rPr>
          <w:rFonts w:ascii="Arial" w:hAnsi="Arial" w:cs="Arial"/>
          <w:sz w:val="24"/>
          <w:szCs w:val="24"/>
        </w:rPr>
        <w:t xml:space="preserve">  </w:t>
      </w:r>
    </w:p>
    <w:tbl>
      <w:tblPr>
        <w:tblStyle w:val="Tablaconcuadrcula"/>
        <w:tblW w:w="0" w:type="auto"/>
        <w:jc w:val="center"/>
        <w:tblInd w:w="360" w:type="dxa"/>
        <w:tblLook w:val="04A0" w:firstRow="1" w:lastRow="0" w:firstColumn="1" w:lastColumn="0" w:noHBand="0" w:noVBand="1"/>
      </w:tblPr>
      <w:tblGrid>
        <w:gridCol w:w="7516"/>
      </w:tblGrid>
      <w:tr w:rsidR="0083001D" w:rsidRPr="000262DA" w:rsidTr="00275DD4">
        <w:trPr>
          <w:trHeight w:val="472"/>
          <w:jc w:val="center"/>
        </w:trPr>
        <w:tc>
          <w:tcPr>
            <w:tcW w:w="7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01D" w:rsidRPr="000262DA" w:rsidRDefault="0083001D" w:rsidP="00275DD4">
            <w:pPr>
              <w:jc w:val="center"/>
              <w:rPr>
                <w:rFonts w:ascii="Arial" w:hAnsi="Arial" w:cs="Arial"/>
                <w:b/>
                <w:sz w:val="20"/>
                <w:szCs w:val="20"/>
                <w:lang w:eastAsia="en-US"/>
              </w:rPr>
            </w:pPr>
            <w:r w:rsidRPr="000262DA">
              <w:rPr>
                <w:rFonts w:ascii="Arial" w:hAnsi="Arial" w:cs="Arial"/>
                <w:b/>
                <w:sz w:val="20"/>
                <w:szCs w:val="20"/>
                <w:lang w:eastAsia="en-US"/>
              </w:rPr>
              <w:t>Método de cálculo:</w:t>
            </w:r>
          </w:p>
        </w:tc>
      </w:tr>
      <w:tr w:rsidR="0083001D" w:rsidRPr="000262DA" w:rsidTr="00275DD4">
        <w:trPr>
          <w:trHeight w:val="502"/>
          <w:jc w:val="center"/>
        </w:trPr>
        <w:tc>
          <w:tcPr>
            <w:tcW w:w="7516" w:type="dxa"/>
            <w:tcBorders>
              <w:top w:val="single" w:sz="4" w:space="0" w:color="auto"/>
              <w:left w:val="single" w:sz="4" w:space="0" w:color="auto"/>
              <w:bottom w:val="single" w:sz="4" w:space="0" w:color="auto"/>
              <w:right w:val="single" w:sz="4" w:space="0" w:color="auto"/>
            </w:tcBorders>
            <w:shd w:val="clear" w:color="auto" w:fill="auto"/>
            <w:vAlign w:val="center"/>
          </w:tcPr>
          <w:p w:rsidR="0083001D" w:rsidRPr="000262DA" w:rsidRDefault="0083001D" w:rsidP="00275DD4">
            <w:pPr>
              <w:contextualSpacing/>
              <w:rPr>
                <w:rFonts w:ascii="Arial" w:hAnsi="Arial" w:cs="Arial"/>
                <w:b/>
                <w:sz w:val="20"/>
                <w:szCs w:val="20"/>
                <w:lang w:eastAsia="en-US"/>
              </w:rPr>
            </w:pPr>
          </w:p>
          <w:p w:rsidR="0083001D" w:rsidRPr="000262DA" w:rsidRDefault="00F4400B" w:rsidP="00275DD4">
            <w:pPr>
              <w:contextualSpacing/>
              <w:rPr>
                <w:rFonts w:ascii="Arial" w:hAnsi="Arial" w:cs="Arial"/>
                <w:b/>
                <w:sz w:val="20"/>
                <w:szCs w:val="20"/>
                <w:lang w:eastAsia="en-US"/>
              </w:rPr>
            </w:pPr>
            <m:oMath>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   A</m:t>
                  </m:r>
                </m:e>
                <m:sub>
                  <m:r>
                    <m:rPr>
                      <m:sty m:val="bi"/>
                    </m:rPr>
                    <w:rPr>
                      <w:rFonts w:ascii="Cambria Math" w:hAnsi="Cambria Math" w:cs="Arial"/>
                      <w:sz w:val="20"/>
                      <w:szCs w:val="20"/>
                      <w:lang w:eastAsia="en-US"/>
                    </w:rPr>
                    <m:t>CJM</m:t>
                  </m:r>
                </m:sub>
              </m:sSub>
            </m:oMath>
            <w:r w:rsidR="0083001D" w:rsidRPr="000262DA">
              <w:rPr>
                <w:rFonts w:ascii="Arial" w:hAnsi="Arial" w:cs="Arial"/>
                <w:b/>
                <w:sz w:val="20"/>
                <w:szCs w:val="20"/>
                <w:lang w:eastAsia="en-US"/>
              </w:rPr>
              <w:t>=</w:t>
            </w:r>
            <m:oMath>
              <m:d>
                <m:dPr>
                  <m:ctrlPr>
                    <w:rPr>
                      <w:rFonts w:ascii="Cambria Math" w:hAnsi="Cambria Math" w:cs="Arial"/>
                      <w:b/>
                      <w:i/>
                      <w:iCs/>
                      <w:sz w:val="20"/>
                      <w:szCs w:val="20"/>
                      <w:lang w:eastAsia="en-US"/>
                    </w:rPr>
                  </m:ctrlPr>
                </m:dPr>
                <m:e>
                  <m:d>
                    <m:dPr>
                      <m:ctrlPr>
                        <w:rPr>
                          <w:rFonts w:ascii="Cambria Math" w:hAnsi="Cambria Math" w:cs="Arial"/>
                          <w:b/>
                          <w:i/>
                          <w:iCs/>
                          <w:sz w:val="20"/>
                          <w:szCs w:val="20"/>
                          <w:lang w:eastAsia="en-US"/>
                        </w:rPr>
                      </m:ctrlPr>
                    </m:dPr>
                    <m:e>
                      <m:f>
                        <m:fPr>
                          <m:ctrlPr>
                            <w:rPr>
                              <w:rFonts w:ascii="Cambria Math" w:hAnsi="Cambria Math" w:cs="Arial"/>
                              <w:b/>
                              <w:i/>
                              <w:iCs/>
                              <w:sz w:val="20"/>
                              <w:szCs w:val="20"/>
                              <w:lang w:eastAsia="en-US"/>
                            </w:rPr>
                          </m:ctrlPr>
                        </m:fPr>
                        <m:num>
                          <m:d>
                            <m:dPr>
                              <m:ctrlPr>
                                <w:rPr>
                                  <w:rFonts w:ascii="Cambria Math" w:hAnsi="Cambria Math" w:cs="Arial"/>
                                  <w:b/>
                                  <w:i/>
                                  <w:iCs/>
                                  <w:sz w:val="20"/>
                                  <w:szCs w:val="20"/>
                                  <w:lang w:eastAsia="en-US"/>
                                </w:rPr>
                              </m:ctrlPr>
                            </m:dPr>
                            <m:e>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i</m:t>
                                  </m:r>
                                </m:e>
                                <m:sub>
                                  <m:r>
                                    <m:rPr>
                                      <m:sty m:val="bi"/>
                                    </m:rPr>
                                    <w:rPr>
                                      <w:rFonts w:ascii="Cambria Math" w:hAnsi="Cambria Math" w:cs="Arial"/>
                                      <w:sz w:val="20"/>
                                      <w:szCs w:val="20"/>
                                      <w:lang w:eastAsia="en-US"/>
                                    </w:rPr>
                                    <m:t>1</m:t>
                                  </m:r>
                                </m:sub>
                              </m:sSub>
                              <m:r>
                                <m:rPr>
                                  <m:sty m:val="bi"/>
                                </m:rPr>
                                <w:rPr>
                                  <w:rFonts w:ascii="Cambria Math" w:hAnsi="Cambria Math" w:cs="Arial"/>
                                  <w:sz w:val="20"/>
                                  <w:szCs w:val="20"/>
                                  <w:lang w:eastAsia="en-US"/>
                                </w:rPr>
                                <m:t>+ </m:t>
                              </m:r>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i</m:t>
                                  </m:r>
                                </m:e>
                                <m:sub>
                                  <m:r>
                                    <m:rPr>
                                      <m:sty m:val="bi"/>
                                    </m:rPr>
                                    <w:rPr>
                                      <w:rFonts w:ascii="Cambria Math" w:hAnsi="Cambria Math" w:cs="Arial"/>
                                      <w:sz w:val="20"/>
                                      <w:szCs w:val="20"/>
                                      <w:lang w:eastAsia="en-US"/>
                                    </w:rPr>
                                    <m:t>2</m:t>
                                  </m:r>
                                </m:sub>
                              </m:sSub>
                              <m:r>
                                <m:rPr>
                                  <m:sty m:val="bi"/>
                                </m:rPr>
                                <w:rPr>
                                  <w:rFonts w:ascii="Cambria Math" w:hAnsi="Cambria Math" w:cs="Arial"/>
                                  <w:sz w:val="20"/>
                                  <w:szCs w:val="20"/>
                                  <w:lang w:eastAsia="en-US"/>
                                </w:rPr>
                                <m:t>+</m:t>
                              </m:r>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i</m:t>
                                  </m:r>
                                </m:e>
                                <m:sub>
                                  <m:r>
                                    <m:rPr>
                                      <m:sty m:val="bi"/>
                                    </m:rPr>
                                    <w:rPr>
                                      <w:rFonts w:ascii="Cambria Math" w:hAnsi="Cambria Math" w:cs="Arial"/>
                                      <w:sz w:val="20"/>
                                      <w:szCs w:val="20"/>
                                      <w:lang w:eastAsia="en-US"/>
                                    </w:rPr>
                                    <m:t>3</m:t>
                                  </m:r>
                                </m:sub>
                              </m:sSub>
                              <m:r>
                                <m:rPr>
                                  <m:sty m:val="bi"/>
                                </m:rPr>
                                <w:rPr>
                                  <w:rFonts w:ascii="Cambria Math" w:hAnsi="Cambria Math" w:cs="Arial"/>
                                  <w:sz w:val="20"/>
                                  <w:szCs w:val="20"/>
                                  <w:lang w:eastAsia="en-US"/>
                                </w:rPr>
                                <m:t>+</m:t>
                              </m:r>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i</m:t>
                                  </m:r>
                                </m:e>
                                <m:sub>
                                  <m:r>
                                    <m:rPr>
                                      <m:sty m:val="bi"/>
                                    </m:rPr>
                                    <w:rPr>
                                      <w:rFonts w:ascii="Cambria Math" w:hAnsi="Cambria Math" w:cs="Arial"/>
                                      <w:sz w:val="20"/>
                                      <w:szCs w:val="20"/>
                                      <w:lang w:eastAsia="en-US"/>
                                    </w:rPr>
                                    <m:t>4</m:t>
                                  </m:r>
                                </m:sub>
                              </m:sSub>
                            </m:e>
                          </m:d>
                        </m:num>
                        <m:den>
                          <m:r>
                            <m:rPr>
                              <m:sty m:val="bi"/>
                            </m:rPr>
                            <w:rPr>
                              <w:rFonts w:ascii="Cambria Math" w:hAnsi="Cambria Math" w:cs="Arial"/>
                              <w:sz w:val="20"/>
                              <w:szCs w:val="20"/>
                              <w:lang w:eastAsia="en-US"/>
                            </w:rPr>
                            <m:t>4</m:t>
                          </m:r>
                        </m:den>
                      </m:f>
                      <m:r>
                        <m:rPr>
                          <m:sty m:val="bi"/>
                        </m:rPr>
                        <w:rPr>
                          <w:rFonts w:ascii="Cambria Math" w:hAnsi="Cambria Math" w:cs="Arial"/>
                          <w:sz w:val="20"/>
                          <w:szCs w:val="20"/>
                          <w:lang w:eastAsia="en-US"/>
                        </w:rPr>
                        <m:t> </m:t>
                      </m:r>
                    </m:e>
                  </m:d>
                  <m:r>
                    <m:rPr>
                      <m:sty m:val="bi"/>
                    </m:rPr>
                    <w:rPr>
                      <w:rFonts w:ascii="Cambria Math" w:hAnsi="Cambria Math" w:cs="Arial"/>
                      <w:sz w:val="20"/>
                      <w:szCs w:val="20"/>
                      <w:lang w:eastAsia="en-US"/>
                    </w:rPr>
                    <m:t> ×0.6+ </m:t>
                  </m:r>
                  <m:d>
                    <m:dPr>
                      <m:ctrlPr>
                        <w:rPr>
                          <w:rFonts w:ascii="Cambria Math" w:hAnsi="Cambria Math" w:cs="Arial"/>
                          <w:b/>
                          <w:i/>
                          <w:iCs/>
                          <w:sz w:val="20"/>
                          <w:szCs w:val="20"/>
                          <w:lang w:eastAsia="en-US"/>
                        </w:rPr>
                      </m:ctrlPr>
                    </m:dPr>
                    <m:e>
                      <m:f>
                        <m:fPr>
                          <m:ctrlPr>
                            <w:rPr>
                              <w:rFonts w:ascii="Cambria Math" w:hAnsi="Cambria Math" w:cs="Arial"/>
                              <w:b/>
                              <w:i/>
                              <w:iCs/>
                              <w:sz w:val="20"/>
                              <w:szCs w:val="20"/>
                              <w:lang w:eastAsia="en-US"/>
                            </w:rPr>
                          </m:ctrlPr>
                        </m:fPr>
                        <m:num>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CC</m:t>
                              </m:r>
                            </m:e>
                            <m:sub>
                              <m:r>
                                <m:rPr>
                                  <m:sty m:val="bi"/>
                                </m:rPr>
                                <w:rPr>
                                  <w:rFonts w:ascii="Cambria Math" w:hAnsi="Cambria Math" w:cs="Arial"/>
                                  <w:sz w:val="20"/>
                                  <w:szCs w:val="20"/>
                                  <w:lang w:eastAsia="en-US"/>
                                </w:rPr>
                                <m:t>tinst</m:t>
                              </m:r>
                            </m:sub>
                          </m:sSub>
                        </m:num>
                        <m:den>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T</m:t>
                              </m:r>
                            </m:e>
                            <m:sub>
                              <m:r>
                                <m:rPr>
                                  <m:sty m:val="bi"/>
                                </m:rPr>
                                <w:rPr>
                                  <w:rFonts w:ascii="Cambria Math" w:hAnsi="Cambria Math" w:cs="Arial"/>
                                  <w:sz w:val="20"/>
                                  <w:szCs w:val="20"/>
                                  <w:lang w:eastAsia="en-US"/>
                                </w:rPr>
                                <m:t>inst</m:t>
                              </m:r>
                            </m:sub>
                          </m:sSub>
                        </m:den>
                      </m:f>
                    </m:e>
                  </m:d>
                  <m:r>
                    <m:rPr>
                      <m:sty m:val="bi"/>
                    </m:rPr>
                    <w:rPr>
                      <w:rFonts w:ascii="Cambria Math" w:hAnsi="Cambria Math" w:cs="Arial"/>
                      <w:sz w:val="20"/>
                      <w:szCs w:val="20"/>
                      <w:lang w:eastAsia="en-US"/>
                    </w:rPr>
                    <m:t>×0.3+</m:t>
                  </m:r>
                  <m:d>
                    <m:dPr>
                      <m:ctrlPr>
                        <w:rPr>
                          <w:rFonts w:ascii="Cambria Math" w:hAnsi="Cambria Math" w:cs="Arial"/>
                          <w:b/>
                          <w:i/>
                          <w:iCs/>
                          <w:sz w:val="20"/>
                          <w:szCs w:val="20"/>
                          <w:lang w:eastAsia="en-US"/>
                        </w:rPr>
                      </m:ctrlPr>
                    </m:dPr>
                    <m:e>
                      <m:f>
                        <m:fPr>
                          <m:ctrlPr>
                            <w:rPr>
                              <w:rFonts w:ascii="Cambria Math" w:hAnsi="Cambria Math" w:cs="Arial"/>
                              <w:b/>
                              <w:i/>
                              <w:iCs/>
                              <w:sz w:val="20"/>
                              <w:szCs w:val="20"/>
                              <w:lang w:eastAsia="en-US"/>
                            </w:rPr>
                          </m:ctrlPr>
                        </m:fPr>
                        <m:num>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PMP</m:t>
                              </m:r>
                            </m:e>
                            <m:sub>
                              <m:r>
                                <m:rPr>
                                  <m:sty m:val="bi"/>
                                </m:rPr>
                                <w:rPr>
                                  <w:rFonts w:ascii="Cambria Math" w:hAnsi="Cambria Math" w:cs="Arial"/>
                                  <w:sz w:val="20"/>
                                  <w:szCs w:val="20"/>
                                  <w:lang w:eastAsia="en-US"/>
                                </w:rPr>
                                <m:t>imp</m:t>
                              </m:r>
                            </m:sub>
                          </m:sSub>
                        </m:num>
                        <m:den>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T</m:t>
                              </m:r>
                            </m:e>
                            <m:sub>
                              <m:r>
                                <m:rPr>
                                  <m:sty m:val="bi"/>
                                </m:rPr>
                                <w:rPr>
                                  <w:rFonts w:ascii="Cambria Math" w:hAnsi="Cambria Math" w:cs="Arial"/>
                                  <w:sz w:val="20"/>
                                  <w:szCs w:val="20"/>
                                  <w:lang w:eastAsia="en-US"/>
                                </w:rPr>
                                <m:t>PMP</m:t>
                              </m:r>
                            </m:sub>
                          </m:sSub>
                        </m:den>
                      </m:f>
                    </m:e>
                  </m:d>
                  <m:r>
                    <m:rPr>
                      <m:sty m:val="bi"/>
                    </m:rPr>
                    <w:rPr>
                      <w:rFonts w:ascii="Cambria Math" w:hAnsi="Cambria Math" w:cs="Arial"/>
                      <w:sz w:val="20"/>
                      <w:szCs w:val="20"/>
                      <w:lang w:eastAsia="en-US"/>
                    </w:rPr>
                    <m:t>×0.1</m:t>
                  </m:r>
                </m:e>
              </m:d>
              <m:r>
                <m:rPr>
                  <m:sty m:val="bi"/>
                </m:rPr>
                <w:rPr>
                  <w:rFonts w:ascii="Cambria Math" w:hAnsi="Cambria Math" w:cs="Arial"/>
                  <w:sz w:val="20"/>
                  <w:szCs w:val="20"/>
                  <w:lang w:eastAsia="en-US"/>
                </w:rPr>
                <m:t>×100</m:t>
              </m:r>
            </m:oMath>
          </w:p>
          <w:p w:rsidR="0083001D" w:rsidRPr="000262DA" w:rsidRDefault="0083001D" w:rsidP="00275DD4">
            <w:pPr>
              <w:contextualSpacing/>
              <w:rPr>
                <w:rFonts w:ascii="Arial" w:hAnsi="Arial" w:cs="Arial"/>
                <w:sz w:val="20"/>
                <w:szCs w:val="20"/>
                <w:lang w:eastAsia="en-US"/>
              </w:rPr>
            </w:pPr>
          </w:p>
        </w:tc>
      </w:tr>
      <w:tr w:rsidR="0083001D" w:rsidRPr="000262DA" w:rsidTr="00275DD4">
        <w:trPr>
          <w:trHeight w:val="835"/>
          <w:jc w:val="center"/>
        </w:trPr>
        <w:tc>
          <w:tcPr>
            <w:tcW w:w="7516" w:type="dxa"/>
            <w:tcBorders>
              <w:top w:val="single" w:sz="4" w:space="0" w:color="auto"/>
              <w:left w:val="single" w:sz="4" w:space="0" w:color="auto"/>
              <w:bottom w:val="single" w:sz="4" w:space="0" w:color="auto"/>
              <w:right w:val="single" w:sz="4" w:space="0" w:color="auto"/>
            </w:tcBorders>
            <w:shd w:val="clear" w:color="auto" w:fill="auto"/>
          </w:tcPr>
          <w:p w:rsidR="0083001D" w:rsidRPr="000262DA" w:rsidRDefault="0083001D" w:rsidP="00275DD4">
            <w:pPr>
              <w:pStyle w:val="Prrafodelista"/>
              <w:ind w:left="0"/>
              <w:rPr>
                <w:rFonts w:ascii="Arial" w:hAnsi="Arial" w:cs="Arial"/>
                <w:b/>
                <w:sz w:val="20"/>
                <w:szCs w:val="20"/>
              </w:rPr>
            </w:pP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A</w:t>
            </w:r>
            <w:r w:rsidRPr="000262DA">
              <w:rPr>
                <w:rFonts w:ascii="Arial" w:hAnsi="Arial" w:cs="Arial"/>
                <w:b/>
                <w:sz w:val="20"/>
                <w:szCs w:val="20"/>
                <w:vertAlign w:val="subscript"/>
              </w:rPr>
              <w:t>CJM</w:t>
            </w:r>
            <w:r w:rsidRPr="000262DA">
              <w:rPr>
                <w:rFonts w:ascii="Arial" w:hAnsi="Arial" w:cs="Arial"/>
                <w:sz w:val="20"/>
                <w:szCs w:val="20"/>
              </w:rPr>
              <w:t xml:space="preserve"> = Avance en la implementación de Centros de Justicia para las Mujeres</w:t>
            </w:r>
          </w:p>
          <w:p w:rsidR="0083001D" w:rsidRPr="000262DA" w:rsidRDefault="0083001D" w:rsidP="00275DD4">
            <w:pPr>
              <w:pStyle w:val="Prrafodelista"/>
              <w:ind w:left="0"/>
              <w:rPr>
                <w:rFonts w:ascii="Arial" w:hAnsi="Arial" w:cs="Arial"/>
                <w:sz w:val="20"/>
                <w:szCs w:val="20"/>
              </w:rPr>
            </w:pP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w:t>
            </w:r>
            <w:r w:rsidRPr="000262DA">
              <w:rPr>
                <w:rFonts w:ascii="Arial" w:hAnsi="Arial" w:cs="Arial"/>
                <w:b/>
                <w:sz w:val="20"/>
                <w:szCs w:val="20"/>
                <w:vertAlign w:val="subscript"/>
              </w:rPr>
              <w:t>1</w:t>
            </w:r>
            <w:r w:rsidRPr="000262DA">
              <w:rPr>
                <w:rFonts w:ascii="Arial" w:hAnsi="Arial" w:cs="Arial"/>
                <w:sz w:val="20"/>
                <w:szCs w:val="20"/>
              </w:rPr>
              <w:t>=1; Marco normativo de actuación (decreto de creación del centro de justicia para las mujeres)</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w:t>
            </w:r>
            <w:r w:rsidRPr="000262DA">
              <w:rPr>
                <w:rFonts w:ascii="Arial" w:hAnsi="Arial" w:cs="Arial"/>
                <w:b/>
                <w:sz w:val="20"/>
                <w:szCs w:val="20"/>
                <w:vertAlign w:val="subscript"/>
              </w:rPr>
              <w:t>2</w:t>
            </w:r>
            <w:r w:rsidRPr="000262DA">
              <w:rPr>
                <w:rFonts w:ascii="Arial" w:hAnsi="Arial" w:cs="Arial"/>
                <w:sz w:val="20"/>
                <w:szCs w:val="20"/>
              </w:rPr>
              <w:t>=1; Remodelación/construcción del espacio físico (inmueble)</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w:t>
            </w:r>
            <w:r w:rsidRPr="000262DA">
              <w:rPr>
                <w:rFonts w:ascii="Arial" w:hAnsi="Arial" w:cs="Arial"/>
                <w:b/>
                <w:sz w:val="20"/>
                <w:szCs w:val="20"/>
                <w:vertAlign w:val="subscript"/>
              </w:rPr>
              <w:t>3</w:t>
            </w:r>
            <w:r w:rsidRPr="000262DA">
              <w:rPr>
                <w:rFonts w:ascii="Arial" w:hAnsi="Arial" w:cs="Arial"/>
                <w:sz w:val="20"/>
                <w:szCs w:val="20"/>
              </w:rPr>
              <w:t>=1; Equipamiento del inmueble</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w:t>
            </w:r>
            <w:r w:rsidRPr="000262DA">
              <w:rPr>
                <w:rFonts w:ascii="Arial" w:hAnsi="Arial" w:cs="Arial"/>
                <w:b/>
                <w:sz w:val="20"/>
                <w:szCs w:val="20"/>
                <w:vertAlign w:val="subscript"/>
              </w:rPr>
              <w:t>4</w:t>
            </w:r>
            <w:r w:rsidRPr="000262DA">
              <w:rPr>
                <w:rFonts w:ascii="Arial" w:hAnsi="Arial" w:cs="Arial"/>
                <w:sz w:val="20"/>
                <w:szCs w:val="20"/>
              </w:rPr>
              <w:t>=1; Personal adscrito al centro debidamente capacitado</w:t>
            </w:r>
          </w:p>
          <w:p w:rsidR="0083001D" w:rsidRPr="000262DA" w:rsidRDefault="0083001D" w:rsidP="00275DD4">
            <w:pPr>
              <w:pStyle w:val="Prrafodelista"/>
              <w:ind w:left="0"/>
              <w:rPr>
                <w:rFonts w:ascii="Arial" w:hAnsi="Arial" w:cs="Arial"/>
                <w:sz w:val="20"/>
                <w:szCs w:val="20"/>
              </w:rPr>
            </w:pPr>
            <w:proofErr w:type="spellStart"/>
            <w:r w:rsidRPr="000262DA">
              <w:rPr>
                <w:rFonts w:ascii="Arial" w:hAnsi="Arial" w:cs="Arial"/>
                <w:b/>
                <w:sz w:val="20"/>
                <w:szCs w:val="20"/>
              </w:rPr>
              <w:t>CC</w:t>
            </w:r>
            <w:r w:rsidRPr="000262DA">
              <w:rPr>
                <w:rFonts w:ascii="Arial" w:hAnsi="Arial" w:cs="Arial"/>
                <w:b/>
                <w:sz w:val="20"/>
                <w:szCs w:val="20"/>
                <w:vertAlign w:val="subscript"/>
              </w:rPr>
              <w:t>Iinst</w:t>
            </w:r>
            <w:proofErr w:type="spellEnd"/>
            <w:r w:rsidRPr="000262DA">
              <w:rPr>
                <w:rFonts w:ascii="Arial" w:hAnsi="Arial" w:cs="Arial"/>
                <w:sz w:val="20"/>
                <w:szCs w:val="20"/>
              </w:rPr>
              <w:t>= Acuerdos o convenios de colaboración interinstitucional celebrados</w:t>
            </w:r>
          </w:p>
          <w:p w:rsidR="0083001D" w:rsidRPr="000262DA" w:rsidRDefault="0083001D" w:rsidP="00275DD4">
            <w:pPr>
              <w:pStyle w:val="Prrafodelista"/>
              <w:ind w:left="0"/>
              <w:rPr>
                <w:rFonts w:ascii="Arial" w:hAnsi="Arial" w:cs="Arial"/>
                <w:sz w:val="20"/>
                <w:szCs w:val="20"/>
              </w:rPr>
            </w:pPr>
            <w:proofErr w:type="spellStart"/>
            <w:r w:rsidRPr="000262DA">
              <w:rPr>
                <w:rFonts w:ascii="Arial" w:hAnsi="Arial" w:cs="Arial"/>
                <w:b/>
                <w:sz w:val="20"/>
                <w:szCs w:val="20"/>
              </w:rPr>
              <w:t>T</w:t>
            </w:r>
            <w:r w:rsidRPr="000262DA">
              <w:rPr>
                <w:rFonts w:ascii="Arial" w:hAnsi="Arial" w:cs="Arial"/>
                <w:b/>
                <w:sz w:val="20"/>
                <w:szCs w:val="20"/>
                <w:vertAlign w:val="subscript"/>
              </w:rPr>
              <w:t>Iinst</w:t>
            </w:r>
            <w:proofErr w:type="spellEnd"/>
            <w:r w:rsidRPr="000262DA">
              <w:rPr>
                <w:rFonts w:ascii="Arial" w:hAnsi="Arial" w:cs="Arial"/>
                <w:sz w:val="20"/>
                <w:szCs w:val="20"/>
              </w:rPr>
              <w:t>= Número de instituciones definidas para participar en la operación del centro = 9</w:t>
            </w:r>
          </w:p>
          <w:p w:rsidR="0083001D" w:rsidRPr="000262DA" w:rsidRDefault="0083001D" w:rsidP="00275DD4">
            <w:pPr>
              <w:pStyle w:val="Prrafodelista"/>
              <w:ind w:left="0"/>
              <w:rPr>
                <w:rFonts w:ascii="Arial" w:hAnsi="Arial" w:cs="Arial"/>
                <w:sz w:val="20"/>
                <w:szCs w:val="20"/>
              </w:rPr>
            </w:pPr>
            <w:proofErr w:type="spellStart"/>
            <w:r w:rsidRPr="000262DA">
              <w:rPr>
                <w:rFonts w:ascii="Arial" w:hAnsi="Arial" w:cs="Arial"/>
                <w:b/>
                <w:sz w:val="20"/>
                <w:szCs w:val="20"/>
              </w:rPr>
              <w:t>PMP</w:t>
            </w:r>
            <w:r w:rsidRPr="000262DA">
              <w:rPr>
                <w:rFonts w:ascii="Arial" w:hAnsi="Arial" w:cs="Arial"/>
                <w:b/>
                <w:sz w:val="20"/>
                <w:szCs w:val="20"/>
                <w:vertAlign w:val="subscript"/>
              </w:rPr>
              <w:t>imp</w:t>
            </w:r>
            <w:proofErr w:type="spellEnd"/>
            <w:r w:rsidRPr="000262DA">
              <w:rPr>
                <w:rFonts w:ascii="Arial" w:hAnsi="Arial" w:cs="Arial"/>
                <w:sz w:val="20"/>
                <w:szCs w:val="20"/>
              </w:rPr>
              <w:t>= Programas, modelos y protocolos desarrollados e implementados</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T</w:t>
            </w:r>
            <w:r w:rsidRPr="000262DA">
              <w:rPr>
                <w:rFonts w:ascii="Arial" w:hAnsi="Arial" w:cs="Arial"/>
                <w:b/>
                <w:sz w:val="20"/>
                <w:szCs w:val="20"/>
                <w:vertAlign w:val="subscript"/>
              </w:rPr>
              <w:t>PMP</w:t>
            </w:r>
            <w:r w:rsidRPr="000262DA">
              <w:rPr>
                <w:rFonts w:ascii="Arial" w:hAnsi="Arial" w:cs="Arial"/>
                <w:sz w:val="20"/>
                <w:szCs w:val="20"/>
              </w:rPr>
              <w:t>= Total de programas, modelos y protocolos definidos para la operación del Centro</w:t>
            </w:r>
          </w:p>
          <w:p w:rsidR="0083001D" w:rsidRPr="000262DA" w:rsidRDefault="0083001D" w:rsidP="00275DD4">
            <w:pPr>
              <w:pStyle w:val="Prrafodelista"/>
              <w:ind w:left="0"/>
              <w:rPr>
                <w:rFonts w:ascii="Arial" w:hAnsi="Arial" w:cs="Arial"/>
                <w:sz w:val="20"/>
                <w:szCs w:val="20"/>
              </w:rPr>
            </w:pPr>
          </w:p>
          <w:p w:rsidR="0083001D" w:rsidRPr="000262DA" w:rsidRDefault="0083001D" w:rsidP="00275DD4">
            <w:pPr>
              <w:pStyle w:val="Prrafodelista"/>
              <w:ind w:left="0"/>
              <w:rPr>
                <w:rFonts w:ascii="Arial" w:hAnsi="Arial" w:cs="Arial"/>
                <w:sz w:val="20"/>
                <w:szCs w:val="20"/>
                <w:lang w:val="en-US"/>
              </w:rPr>
            </w:pPr>
            <w:r w:rsidRPr="000262DA">
              <w:rPr>
                <w:rFonts w:ascii="Arial" w:hAnsi="Arial" w:cs="Arial"/>
                <w:sz w:val="20"/>
                <w:szCs w:val="20"/>
                <w:lang w:val="en-US"/>
              </w:rPr>
              <w:t>**</w:t>
            </w:r>
            <w:proofErr w:type="spellStart"/>
            <w:r w:rsidRPr="000262DA">
              <w:rPr>
                <w:rFonts w:ascii="Arial" w:hAnsi="Arial" w:cs="Arial"/>
                <w:sz w:val="20"/>
                <w:szCs w:val="20"/>
                <w:lang w:val="en-US"/>
              </w:rPr>
              <w:t>Donde</w:t>
            </w:r>
            <w:proofErr w:type="spellEnd"/>
            <w:r w:rsidRPr="000262DA">
              <w:rPr>
                <w:rFonts w:ascii="Arial" w:hAnsi="Arial" w:cs="Arial"/>
                <w:sz w:val="20"/>
                <w:szCs w:val="20"/>
                <w:lang w:val="en-US"/>
              </w:rPr>
              <w:t xml:space="preserve"> 4</w:t>
            </w:r>
            <w:r w:rsidRPr="000262DA">
              <w:rPr>
                <w:rFonts w:ascii="Arial" w:hAnsi="Arial" w:cs="Arial"/>
                <w:sz w:val="20"/>
                <w:szCs w:val="20"/>
                <w:u w:val="single"/>
                <w:lang w:val="en-US"/>
              </w:rPr>
              <w:t>&gt;</w:t>
            </w:r>
            <w:r w:rsidRPr="000262DA">
              <w:rPr>
                <w:rFonts w:ascii="Arial" w:hAnsi="Arial" w:cs="Arial"/>
                <w:sz w:val="20"/>
                <w:szCs w:val="20"/>
                <w:lang w:val="en-US"/>
              </w:rPr>
              <w:t xml:space="preserve">i </w:t>
            </w:r>
            <w:r w:rsidRPr="000262DA">
              <w:rPr>
                <w:rFonts w:ascii="Arial" w:hAnsi="Arial" w:cs="Arial"/>
                <w:sz w:val="20"/>
                <w:szCs w:val="20"/>
                <w:u w:val="single"/>
                <w:lang w:val="en-US"/>
              </w:rPr>
              <w:t>&gt;</w:t>
            </w:r>
            <w:r w:rsidRPr="000262DA">
              <w:rPr>
                <w:rFonts w:ascii="Arial" w:hAnsi="Arial" w:cs="Arial"/>
                <w:sz w:val="20"/>
                <w:szCs w:val="20"/>
                <w:lang w:val="en-US"/>
              </w:rPr>
              <w:t xml:space="preserve"> 0, valor </w:t>
            </w:r>
            <w:proofErr w:type="spellStart"/>
            <w:r w:rsidRPr="000262DA">
              <w:rPr>
                <w:rFonts w:ascii="Arial" w:hAnsi="Arial" w:cs="Arial"/>
                <w:sz w:val="20"/>
                <w:szCs w:val="20"/>
                <w:lang w:val="en-US"/>
              </w:rPr>
              <w:t>inicial</w:t>
            </w:r>
            <w:proofErr w:type="spellEnd"/>
            <w:r w:rsidRPr="000262DA">
              <w:rPr>
                <w:rFonts w:ascii="Arial" w:hAnsi="Arial" w:cs="Arial"/>
                <w:sz w:val="20"/>
                <w:szCs w:val="20"/>
                <w:lang w:val="en-US"/>
              </w:rPr>
              <w:t xml:space="preserve"> i</w:t>
            </w:r>
            <w:r w:rsidRPr="000262DA">
              <w:rPr>
                <w:rFonts w:ascii="Arial" w:hAnsi="Arial" w:cs="Arial"/>
                <w:sz w:val="20"/>
                <w:szCs w:val="20"/>
                <w:vertAlign w:val="subscript"/>
                <w:lang w:val="en-US"/>
              </w:rPr>
              <w:t>1</w:t>
            </w:r>
            <w:r w:rsidRPr="000262DA">
              <w:rPr>
                <w:rFonts w:ascii="Arial" w:hAnsi="Arial" w:cs="Arial"/>
                <w:sz w:val="20"/>
                <w:szCs w:val="20"/>
                <w:lang w:val="en-US"/>
              </w:rPr>
              <w:t xml:space="preserve"> + i</w:t>
            </w:r>
            <w:r w:rsidRPr="000262DA">
              <w:rPr>
                <w:rFonts w:ascii="Arial" w:hAnsi="Arial" w:cs="Arial"/>
                <w:sz w:val="20"/>
                <w:szCs w:val="20"/>
                <w:vertAlign w:val="subscript"/>
                <w:lang w:val="en-US"/>
              </w:rPr>
              <w:t>2</w:t>
            </w:r>
            <w:r w:rsidRPr="000262DA">
              <w:rPr>
                <w:rFonts w:ascii="Arial" w:hAnsi="Arial" w:cs="Arial"/>
                <w:sz w:val="20"/>
                <w:szCs w:val="20"/>
                <w:lang w:val="en-US"/>
              </w:rPr>
              <w:t xml:space="preserve"> + i</w:t>
            </w:r>
            <w:r w:rsidRPr="000262DA">
              <w:rPr>
                <w:rFonts w:ascii="Arial" w:hAnsi="Arial" w:cs="Arial"/>
                <w:sz w:val="20"/>
                <w:szCs w:val="20"/>
                <w:vertAlign w:val="subscript"/>
                <w:lang w:val="en-US"/>
              </w:rPr>
              <w:t>3</w:t>
            </w:r>
            <w:r w:rsidRPr="000262DA">
              <w:rPr>
                <w:rFonts w:ascii="Arial" w:hAnsi="Arial" w:cs="Arial"/>
                <w:sz w:val="20"/>
                <w:szCs w:val="20"/>
                <w:lang w:val="en-US"/>
              </w:rPr>
              <w:t xml:space="preserve"> + i</w:t>
            </w:r>
            <w:r w:rsidRPr="000262DA">
              <w:rPr>
                <w:rFonts w:ascii="Arial" w:hAnsi="Arial" w:cs="Arial"/>
                <w:sz w:val="20"/>
                <w:szCs w:val="20"/>
                <w:vertAlign w:val="subscript"/>
                <w:lang w:val="en-US"/>
              </w:rPr>
              <w:t xml:space="preserve">4 </w:t>
            </w:r>
            <w:r w:rsidRPr="000262DA">
              <w:rPr>
                <w:rFonts w:ascii="Arial" w:hAnsi="Arial" w:cs="Arial"/>
                <w:sz w:val="20"/>
                <w:szCs w:val="20"/>
                <w:lang w:val="en-US"/>
              </w:rPr>
              <w:t>= 0</w:t>
            </w:r>
          </w:p>
          <w:p w:rsidR="0083001D" w:rsidRPr="000262DA" w:rsidRDefault="0083001D" w:rsidP="00275DD4">
            <w:pPr>
              <w:pStyle w:val="Prrafodelista"/>
              <w:ind w:left="0"/>
              <w:rPr>
                <w:rFonts w:ascii="Arial" w:hAnsi="Arial" w:cs="Arial"/>
                <w:sz w:val="20"/>
                <w:szCs w:val="20"/>
              </w:rPr>
            </w:pPr>
            <w:r w:rsidRPr="000262DA">
              <w:rPr>
                <w:rFonts w:ascii="Arial" w:hAnsi="Arial" w:cs="Arial"/>
                <w:sz w:val="20"/>
                <w:szCs w:val="20"/>
              </w:rPr>
              <w:t>El valor de i podrá ser fraccionario dependiendo de avances parciales en cada rubro</w:t>
            </w:r>
          </w:p>
        </w:tc>
      </w:tr>
    </w:tbl>
    <w:p w:rsidR="0083001D" w:rsidRPr="000262DA" w:rsidRDefault="0083001D" w:rsidP="0083001D">
      <w:pPr>
        <w:spacing w:line="360" w:lineRule="auto"/>
        <w:rPr>
          <w:rFonts w:ascii="Arial" w:hAnsi="Arial" w:cs="Arial"/>
          <w:sz w:val="24"/>
          <w:szCs w:val="24"/>
        </w:rPr>
      </w:pPr>
    </w:p>
    <w:p w:rsidR="0083001D" w:rsidRPr="000262DA" w:rsidRDefault="0083001D" w:rsidP="0083001D">
      <w:pPr>
        <w:spacing w:line="360" w:lineRule="auto"/>
        <w:rPr>
          <w:rFonts w:ascii="Arial" w:hAnsi="Arial" w:cs="Arial"/>
          <w:sz w:val="24"/>
          <w:szCs w:val="24"/>
        </w:rPr>
      </w:pPr>
      <w:r w:rsidRPr="000262DA">
        <w:rPr>
          <w:rFonts w:ascii="Arial" w:hAnsi="Arial" w:cs="Arial"/>
          <w:sz w:val="24"/>
          <w:szCs w:val="24"/>
        </w:rPr>
        <w:t>De acuerdo a información proporcionada por el área competente:</w:t>
      </w:r>
    </w:p>
    <w:p w:rsidR="0083001D" w:rsidRPr="000262DA" w:rsidRDefault="0083001D" w:rsidP="0087369C">
      <w:pPr>
        <w:pStyle w:val="Prrafodelista"/>
        <w:numPr>
          <w:ilvl w:val="0"/>
          <w:numId w:val="19"/>
        </w:numPr>
        <w:spacing w:after="160" w:line="360" w:lineRule="auto"/>
        <w:rPr>
          <w:rFonts w:ascii="Arial" w:hAnsi="Arial" w:cs="Arial"/>
          <w:sz w:val="24"/>
          <w:szCs w:val="24"/>
        </w:rPr>
      </w:pPr>
      <w:r w:rsidRPr="000262DA">
        <w:rPr>
          <w:rFonts w:ascii="Arial" w:hAnsi="Arial" w:cs="Arial"/>
          <w:sz w:val="24"/>
          <w:szCs w:val="24"/>
        </w:rPr>
        <w:t xml:space="preserve">En el 2013 aún no se había emitido decreto alguno para la Creación del Centro de Justicia para las Mujeres, con lo cual </w:t>
      </w:r>
      <w:r w:rsidRPr="000262DA">
        <w:rPr>
          <w:rFonts w:ascii="Arial" w:hAnsi="Arial" w:cs="Arial"/>
          <w:b/>
          <w:sz w:val="24"/>
          <w:szCs w:val="24"/>
        </w:rPr>
        <w:t>i</w:t>
      </w:r>
      <w:r w:rsidRPr="000262DA">
        <w:rPr>
          <w:rFonts w:ascii="Arial" w:hAnsi="Arial" w:cs="Arial"/>
          <w:b/>
          <w:sz w:val="24"/>
          <w:szCs w:val="24"/>
          <w:vertAlign w:val="subscript"/>
        </w:rPr>
        <w:t>1</w:t>
      </w:r>
      <w:r w:rsidRPr="000262DA">
        <w:rPr>
          <w:rFonts w:ascii="Arial" w:hAnsi="Arial" w:cs="Arial"/>
          <w:sz w:val="24"/>
          <w:szCs w:val="24"/>
        </w:rPr>
        <w:t>=</w:t>
      </w:r>
      <w:r w:rsidRPr="000262DA">
        <w:rPr>
          <w:rFonts w:ascii="Arial" w:hAnsi="Arial" w:cs="Arial"/>
          <w:b/>
          <w:sz w:val="24"/>
          <w:szCs w:val="24"/>
        </w:rPr>
        <w:t>0</w:t>
      </w:r>
    </w:p>
    <w:p w:rsidR="0083001D" w:rsidRPr="000262DA" w:rsidRDefault="0083001D" w:rsidP="0087369C">
      <w:pPr>
        <w:pStyle w:val="Prrafodelista"/>
        <w:numPr>
          <w:ilvl w:val="0"/>
          <w:numId w:val="19"/>
        </w:numPr>
        <w:spacing w:after="160" w:line="360" w:lineRule="auto"/>
        <w:rPr>
          <w:rFonts w:ascii="Arial" w:hAnsi="Arial" w:cs="Arial"/>
          <w:sz w:val="24"/>
          <w:szCs w:val="24"/>
        </w:rPr>
      </w:pPr>
      <w:r w:rsidRPr="000262DA">
        <w:rPr>
          <w:rFonts w:ascii="Arial" w:hAnsi="Arial" w:cs="Arial"/>
          <w:sz w:val="24"/>
          <w:szCs w:val="24"/>
        </w:rPr>
        <w:lastRenderedPageBreak/>
        <w:t xml:space="preserve">El grado de avance en la construcción del inmueble destinado al Centro de Justicia para las Mujeres del Estado es del 100%, con lo que  </w:t>
      </w:r>
      <w:r w:rsidRPr="000262DA">
        <w:rPr>
          <w:rFonts w:ascii="Arial" w:hAnsi="Arial" w:cs="Arial"/>
          <w:b/>
          <w:sz w:val="24"/>
          <w:szCs w:val="24"/>
        </w:rPr>
        <w:t>i</w:t>
      </w:r>
      <w:r w:rsidRPr="000262DA">
        <w:rPr>
          <w:rFonts w:ascii="Arial" w:hAnsi="Arial" w:cs="Arial"/>
          <w:b/>
          <w:sz w:val="24"/>
          <w:szCs w:val="24"/>
          <w:vertAlign w:val="subscript"/>
        </w:rPr>
        <w:t>2</w:t>
      </w:r>
      <w:r w:rsidRPr="000262DA">
        <w:rPr>
          <w:rFonts w:ascii="Arial" w:hAnsi="Arial" w:cs="Arial"/>
          <w:sz w:val="24"/>
          <w:szCs w:val="24"/>
        </w:rPr>
        <w:t>=1</w:t>
      </w:r>
    </w:p>
    <w:p w:rsidR="0083001D" w:rsidRPr="000262DA" w:rsidRDefault="0083001D" w:rsidP="0087369C">
      <w:pPr>
        <w:pStyle w:val="Prrafodelista"/>
        <w:numPr>
          <w:ilvl w:val="0"/>
          <w:numId w:val="19"/>
        </w:numPr>
        <w:spacing w:after="160" w:line="360" w:lineRule="auto"/>
        <w:rPr>
          <w:rFonts w:ascii="Arial" w:hAnsi="Arial" w:cs="Arial"/>
          <w:sz w:val="24"/>
          <w:szCs w:val="24"/>
        </w:rPr>
      </w:pPr>
      <w:r w:rsidRPr="000262DA">
        <w:rPr>
          <w:rFonts w:ascii="Arial" w:hAnsi="Arial" w:cs="Arial"/>
          <w:sz w:val="24"/>
          <w:szCs w:val="24"/>
        </w:rPr>
        <w:t xml:space="preserve">El grado de avance en el equipamiento del centro es de 0%, con lo cual </w:t>
      </w:r>
      <w:r w:rsidRPr="000262DA">
        <w:rPr>
          <w:rFonts w:ascii="Arial" w:hAnsi="Arial" w:cs="Arial"/>
          <w:b/>
          <w:sz w:val="24"/>
          <w:szCs w:val="24"/>
        </w:rPr>
        <w:t>i</w:t>
      </w:r>
      <w:r w:rsidRPr="000262DA">
        <w:rPr>
          <w:rFonts w:ascii="Arial" w:hAnsi="Arial" w:cs="Arial"/>
          <w:b/>
          <w:sz w:val="24"/>
          <w:szCs w:val="24"/>
          <w:vertAlign w:val="subscript"/>
        </w:rPr>
        <w:t>3</w:t>
      </w:r>
      <w:r w:rsidRPr="000262DA">
        <w:rPr>
          <w:rFonts w:ascii="Arial" w:hAnsi="Arial" w:cs="Arial"/>
          <w:sz w:val="24"/>
          <w:szCs w:val="24"/>
        </w:rPr>
        <w:t>=</w:t>
      </w:r>
      <w:r w:rsidRPr="000262DA">
        <w:rPr>
          <w:rFonts w:ascii="Arial" w:hAnsi="Arial" w:cs="Arial"/>
          <w:b/>
          <w:sz w:val="24"/>
          <w:szCs w:val="24"/>
        </w:rPr>
        <w:t>0</w:t>
      </w:r>
    </w:p>
    <w:p w:rsidR="0083001D" w:rsidRPr="000262DA" w:rsidRDefault="0083001D" w:rsidP="0087369C">
      <w:pPr>
        <w:pStyle w:val="Prrafodelista"/>
        <w:numPr>
          <w:ilvl w:val="0"/>
          <w:numId w:val="19"/>
        </w:numPr>
        <w:spacing w:after="160" w:line="360" w:lineRule="auto"/>
        <w:rPr>
          <w:rFonts w:ascii="Arial" w:hAnsi="Arial" w:cs="Arial"/>
          <w:sz w:val="24"/>
          <w:szCs w:val="24"/>
        </w:rPr>
      </w:pPr>
      <w:r w:rsidRPr="000262DA">
        <w:rPr>
          <w:rFonts w:ascii="Arial" w:hAnsi="Arial" w:cs="Arial"/>
          <w:sz w:val="24"/>
          <w:szCs w:val="24"/>
        </w:rPr>
        <w:t xml:space="preserve">El porcentaje de avance en la capacitación del personal adscrito al Centro es del 90%, con lo cual </w:t>
      </w:r>
      <w:r w:rsidRPr="000262DA">
        <w:rPr>
          <w:rFonts w:ascii="Arial" w:hAnsi="Arial" w:cs="Arial"/>
          <w:b/>
          <w:sz w:val="24"/>
          <w:szCs w:val="24"/>
        </w:rPr>
        <w:t>i</w:t>
      </w:r>
      <w:r w:rsidRPr="000262DA">
        <w:rPr>
          <w:rFonts w:ascii="Arial" w:hAnsi="Arial" w:cs="Arial"/>
          <w:b/>
          <w:sz w:val="24"/>
          <w:szCs w:val="24"/>
          <w:vertAlign w:val="subscript"/>
        </w:rPr>
        <w:t>4</w:t>
      </w:r>
      <w:r w:rsidRPr="000262DA">
        <w:rPr>
          <w:rFonts w:ascii="Arial" w:hAnsi="Arial" w:cs="Arial"/>
          <w:sz w:val="24"/>
          <w:szCs w:val="24"/>
        </w:rPr>
        <w:t>=</w:t>
      </w:r>
      <w:r w:rsidRPr="000262DA">
        <w:rPr>
          <w:rFonts w:ascii="Arial" w:hAnsi="Arial" w:cs="Arial"/>
          <w:b/>
          <w:sz w:val="24"/>
          <w:szCs w:val="24"/>
        </w:rPr>
        <w:t>0.90</w:t>
      </w:r>
    </w:p>
    <w:p w:rsidR="0083001D" w:rsidRPr="000262DA" w:rsidRDefault="0083001D" w:rsidP="0087369C">
      <w:pPr>
        <w:pStyle w:val="Prrafodelista"/>
        <w:numPr>
          <w:ilvl w:val="0"/>
          <w:numId w:val="19"/>
        </w:numPr>
        <w:spacing w:after="160" w:line="360" w:lineRule="auto"/>
        <w:rPr>
          <w:rFonts w:ascii="Arial" w:hAnsi="Arial" w:cs="Arial"/>
          <w:sz w:val="24"/>
          <w:szCs w:val="24"/>
        </w:rPr>
      </w:pPr>
      <w:r w:rsidRPr="000262DA">
        <w:rPr>
          <w:rFonts w:ascii="Arial" w:hAnsi="Arial" w:cs="Arial"/>
          <w:sz w:val="24"/>
          <w:szCs w:val="24"/>
        </w:rPr>
        <w:t xml:space="preserve">Durante el ejercicio de los 9 convenios de coordinación establecidos, 4 estaban al cierre del año ya en proceso de firmas, con lo cual </w:t>
      </w:r>
      <w:proofErr w:type="spellStart"/>
      <w:r w:rsidRPr="000262DA">
        <w:rPr>
          <w:rFonts w:ascii="Arial" w:hAnsi="Arial" w:cs="Arial"/>
          <w:b/>
          <w:sz w:val="24"/>
          <w:szCs w:val="24"/>
        </w:rPr>
        <w:t>CC</w:t>
      </w:r>
      <w:r w:rsidRPr="000262DA">
        <w:rPr>
          <w:rFonts w:ascii="Arial" w:hAnsi="Arial" w:cs="Arial"/>
          <w:b/>
          <w:sz w:val="24"/>
          <w:szCs w:val="24"/>
          <w:vertAlign w:val="subscript"/>
        </w:rPr>
        <w:t>Iinst</w:t>
      </w:r>
      <w:proofErr w:type="spellEnd"/>
      <w:r w:rsidRPr="000262DA">
        <w:rPr>
          <w:rFonts w:ascii="Arial" w:hAnsi="Arial" w:cs="Arial"/>
          <w:sz w:val="24"/>
          <w:szCs w:val="24"/>
        </w:rPr>
        <w:t>=</w:t>
      </w:r>
      <w:r w:rsidRPr="000262DA">
        <w:rPr>
          <w:rFonts w:ascii="Arial" w:hAnsi="Arial" w:cs="Arial"/>
          <w:b/>
          <w:sz w:val="24"/>
          <w:szCs w:val="24"/>
        </w:rPr>
        <w:t>4</w:t>
      </w:r>
    </w:p>
    <w:p w:rsidR="0083001D" w:rsidRPr="000262DA" w:rsidRDefault="0083001D" w:rsidP="0087369C">
      <w:pPr>
        <w:pStyle w:val="Prrafodelista"/>
        <w:numPr>
          <w:ilvl w:val="0"/>
          <w:numId w:val="19"/>
        </w:numPr>
        <w:spacing w:after="160" w:line="360" w:lineRule="auto"/>
        <w:rPr>
          <w:rFonts w:ascii="Arial" w:hAnsi="Arial" w:cs="Arial"/>
          <w:sz w:val="24"/>
          <w:szCs w:val="24"/>
        </w:rPr>
      </w:pPr>
      <w:r w:rsidRPr="000262DA">
        <w:rPr>
          <w:rFonts w:ascii="Arial" w:hAnsi="Arial" w:cs="Arial"/>
          <w:sz w:val="24"/>
          <w:szCs w:val="24"/>
        </w:rPr>
        <w:t xml:space="preserve">En el ejercicio se desarrollaron 6 protocolos relativos, con lo cual </w:t>
      </w:r>
      <w:proofErr w:type="spellStart"/>
      <w:r w:rsidRPr="000262DA">
        <w:rPr>
          <w:rFonts w:ascii="Arial" w:hAnsi="Arial" w:cs="Arial"/>
          <w:b/>
          <w:sz w:val="24"/>
          <w:szCs w:val="24"/>
        </w:rPr>
        <w:t>PMP</w:t>
      </w:r>
      <w:r w:rsidRPr="000262DA">
        <w:rPr>
          <w:rFonts w:ascii="Arial" w:hAnsi="Arial" w:cs="Arial"/>
          <w:b/>
          <w:sz w:val="24"/>
          <w:szCs w:val="24"/>
          <w:vertAlign w:val="subscript"/>
        </w:rPr>
        <w:t>imp</w:t>
      </w:r>
      <w:proofErr w:type="spellEnd"/>
      <w:r w:rsidRPr="000262DA">
        <w:rPr>
          <w:rFonts w:ascii="Arial" w:hAnsi="Arial" w:cs="Arial"/>
          <w:sz w:val="24"/>
          <w:szCs w:val="24"/>
        </w:rPr>
        <w:t>=6</w:t>
      </w:r>
    </w:p>
    <w:p w:rsidR="0083001D" w:rsidRPr="000262DA" w:rsidRDefault="0083001D" w:rsidP="0087369C">
      <w:pPr>
        <w:pStyle w:val="Prrafodelista"/>
        <w:numPr>
          <w:ilvl w:val="0"/>
          <w:numId w:val="19"/>
        </w:numPr>
        <w:spacing w:after="160" w:line="360" w:lineRule="auto"/>
        <w:rPr>
          <w:rFonts w:ascii="Arial" w:hAnsi="Arial" w:cs="Arial"/>
          <w:sz w:val="24"/>
          <w:szCs w:val="24"/>
        </w:rPr>
      </w:pPr>
      <w:r w:rsidRPr="000262DA">
        <w:rPr>
          <w:rFonts w:ascii="Arial" w:hAnsi="Arial" w:cs="Arial"/>
          <w:sz w:val="24"/>
          <w:szCs w:val="24"/>
        </w:rPr>
        <w:t xml:space="preserve">El total de programas, modelos y protocolos definidos para la operación del centro es de 6, con lo cual  </w:t>
      </w:r>
      <w:r w:rsidRPr="000262DA">
        <w:rPr>
          <w:rFonts w:ascii="Arial" w:hAnsi="Arial" w:cs="Arial"/>
          <w:b/>
          <w:sz w:val="24"/>
          <w:szCs w:val="24"/>
        </w:rPr>
        <w:t>T</w:t>
      </w:r>
      <w:r w:rsidRPr="000262DA">
        <w:rPr>
          <w:rFonts w:ascii="Arial" w:hAnsi="Arial" w:cs="Arial"/>
          <w:b/>
          <w:sz w:val="24"/>
          <w:szCs w:val="24"/>
          <w:vertAlign w:val="subscript"/>
        </w:rPr>
        <w:t>PMP</w:t>
      </w:r>
      <w:r w:rsidRPr="000262DA">
        <w:rPr>
          <w:rFonts w:ascii="Arial" w:hAnsi="Arial" w:cs="Arial"/>
          <w:sz w:val="24"/>
          <w:szCs w:val="24"/>
        </w:rPr>
        <w:t>=6</w:t>
      </w:r>
    </w:p>
    <w:p w:rsidR="0083001D" w:rsidRPr="000262DA" w:rsidRDefault="0083001D" w:rsidP="0083001D">
      <w:pPr>
        <w:spacing w:line="360" w:lineRule="auto"/>
        <w:jc w:val="both"/>
        <w:rPr>
          <w:rFonts w:ascii="Arial" w:hAnsi="Arial" w:cs="Arial"/>
          <w:sz w:val="24"/>
          <w:szCs w:val="24"/>
        </w:rPr>
      </w:pPr>
      <w:r w:rsidRPr="000262DA">
        <w:rPr>
          <w:rFonts w:ascii="Arial" w:hAnsi="Arial" w:cs="Arial"/>
          <w:sz w:val="24"/>
          <w:szCs w:val="24"/>
        </w:rPr>
        <w:t>Con los valores anteriormente enumerados, podemos determinar que:</w:t>
      </w:r>
    </w:p>
    <w:p w:rsidR="0083001D" w:rsidRPr="000262DA" w:rsidRDefault="0083001D" w:rsidP="0083001D">
      <w:pPr>
        <w:pBdr>
          <w:top w:val="single" w:sz="4" w:space="1" w:color="auto"/>
          <w:left w:val="single" w:sz="4" w:space="4" w:color="auto"/>
          <w:bottom w:val="single" w:sz="4" w:space="1" w:color="auto"/>
          <w:right w:val="single" w:sz="4" w:space="4" w:color="auto"/>
        </w:pBdr>
        <w:spacing w:line="360" w:lineRule="auto"/>
        <w:jc w:val="center"/>
        <w:rPr>
          <w:rFonts w:ascii="Arial" w:hAnsi="Arial" w:cs="Arial"/>
          <w:b/>
          <w:i/>
          <w:sz w:val="24"/>
          <w:szCs w:val="24"/>
        </w:rPr>
      </w:pPr>
      <w:r w:rsidRPr="000262DA">
        <w:rPr>
          <w:rFonts w:ascii="Arial" w:hAnsi="Arial" w:cs="Arial"/>
          <w:b/>
          <w:i/>
          <w:sz w:val="24"/>
          <w:szCs w:val="24"/>
        </w:rPr>
        <w:t>El avance en la implementación del Centro de Justicia para las Mujeres es del 51.83%.</w:t>
      </w:r>
    </w:p>
    <w:p w:rsidR="0083001D" w:rsidRDefault="0083001D" w:rsidP="0083001D">
      <w:pPr>
        <w:rPr>
          <w:rFonts w:ascii="Arial" w:hAnsi="Arial" w:cs="Arial"/>
          <w:b/>
          <w:i/>
          <w:sz w:val="24"/>
          <w:szCs w:val="24"/>
          <w:u w:val="single"/>
        </w:rPr>
      </w:pPr>
      <w:r>
        <w:rPr>
          <w:rFonts w:ascii="Arial" w:hAnsi="Arial" w:cs="Arial"/>
          <w:b/>
          <w:i/>
          <w:sz w:val="24"/>
          <w:szCs w:val="24"/>
          <w:u w:val="single"/>
        </w:rPr>
        <w:br w:type="page"/>
      </w:r>
    </w:p>
    <w:p w:rsidR="0083001D" w:rsidRPr="000262DA" w:rsidRDefault="0083001D" w:rsidP="0083001D">
      <w:pPr>
        <w:spacing w:line="360" w:lineRule="auto"/>
        <w:rPr>
          <w:rFonts w:ascii="Arial" w:hAnsi="Arial" w:cs="Arial"/>
          <w:b/>
          <w:i/>
          <w:sz w:val="24"/>
          <w:szCs w:val="24"/>
          <w:u w:val="single"/>
        </w:rPr>
      </w:pPr>
      <w:r w:rsidRPr="000262DA">
        <w:rPr>
          <w:rFonts w:ascii="Arial" w:hAnsi="Arial" w:cs="Arial"/>
          <w:b/>
          <w:i/>
          <w:sz w:val="24"/>
          <w:szCs w:val="24"/>
          <w:u w:val="single"/>
        </w:rPr>
        <w:lastRenderedPageBreak/>
        <w:t>8. NUEVO SISTEMA DE JUSTICIA PENAL</w:t>
      </w:r>
    </w:p>
    <w:p w:rsidR="0083001D" w:rsidRPr="000262DA" w:rsidRDefault="0083001D" w:rsidP="0083001D">
      <w:pPr>
        <w:pStyle w:val="Prrafodelista"/>
        <w:spacing w:after="160" w:line="360" w:lineRule="auto"/>
        <w:ind w:left="360"/>
        <w:jc w:val="both"/>
        <w:rPr>
          <w:rFonts w:ascii="Arial" w:hAnsi="Arial" w:cs="Arial"/>
          <w:b/>
          <w:sz w:val="24"/>
          <w:szCs w:val="24"/>
        </w:rPr>
      </w:pPr>
      <w:r w:rsidRPr="000262DA">
        <w:rPr>
          <w:rFonts w:ascii="Arial" w:hAnsi="Arial" w:cs="Arial"/>
          <w:b/>
          <w:sz w:val="24"/>
          <w:szCs w:val="24"/>
        </w:rPr>
        <w:t>Avance del (los) indicador (es) propuesto para cada programa por la UR y/o entidad federativa (incluir el método de cálculo y variables utilizadas y no utilizar las metas ponderadas establecidas en el anexo técnico como indicador)</w:t>
      </w:r>
    </w:p>
    <w:p w:rsidR="0083001D" w:rsidRPr="000262DA" w:rsidRDefault="0083001D" w:rsidP="0083001D">
      <w:pPr>
        <w:spacing w:line="360" w:lineRule="auto"/>
        <w:ind w:firstLine="360"/>
        <w:jc w:val="both"/>
        <w:rPr>
          <w:rFonts w:ascii="Arial" w:hAnsi="Arial" w:cs="Arial"/>
          <w:sz w:val="24"/>
          <w:szCs w:val="24"/>
        </w:rPr>
      </w:pPr>
      <w:r w:rsidRPr="000262DA">
        <w:rPr>
          <w:rFonts w:ascii="Arial" w:hAnsi="Arial" w:cs="Arial"/>
          <w:sz w:val="24"/>
          <w:szCs w:val="24"/>
        </w:rPr>
        <w:t xml:space="preserve">El indicador enfocado en la evaluación de resultados para  el PPN en cuestión, propuesto por la UE, es el denominado </w:t>
      </w:r>
      <w:r w:rsidRPr="000262DA">
        <w:rPr>
          <w:rFonts w:ascii="Arial" w:hAnsi="Arial" w:cs="Arial"/>
          <w:i/>
          <w:sz w:val="24"/>
          <w:szCs w:val="24"/>
          <w:u w:val="single"/>
        </w:rPr>
        <w:t>“Porcentaje de avance en el impulso a la Implementación del  Nuevo Sistema de Justicia Penal”</w:t>
      </w:r>
      <w:r w:rsidRPr="000262DA">
        <w:rPr>
          <w:rFonts w:ascii="Arial" w:hAnsi="Arial" w:cs="Arial"/>
          <w:sz w:val="24"/>
          <w:szCs w:val="24"/>
          <w:u w:val="single"/>
        </w:rPr>
        <w:t>.</w:t>
      </w:r>
      <w:r w:rsidRPr="000262DA">
        <w:rPr>
          <w:rFonts w:ascii="Arial" w:hAnsi="Arial" w:cs="Arial"/>
          <w:sz w:val="24"/>
          <w:szCs w:val="24"/>
        </w:rPr>
        <w:t xml:space="preserve">  </w:t>
      </w:r>
    </w:p>
    <w:tbl>
      <w:tblPr>
        <w:tblStyle w:val="Tablaconcuadrcula"/>
        <w:tblW w:w="0" w:type="auto"/>
        <w:jc w:val="center"/>
        <w:tblInd w:w="360" w:type="dxa"/>
        <w:tblLook w:val="04A0" w:firstRow="1" w:lastRow="0" w:firstColumn="1" w:lastColumn="0" w:noHBand="0" w:noVBand="1"/>
      </w:tblPr>
      <w:tblGrid>
        <w:gridCol w:w="7599"/>
      </w:tblGrid>
      <w:tr w:rsidR="0083001D" w:rsidRPr="000262DA" w:rsidTr="00275DD4">
        <w:trPr>
          <w:trHeight w:val="472"/>
          <w:jc w:val="center"/>
        </w:trPr>
        <w:tc>
          <w:tcPr>
            <w:tcW w:w="75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01D" w:rsidRPr="000262DA" w:rsidRDefault="0083001D" w:rsidP="00275DD4">
            <w:pPr>
              <w:jc w:val="center"/>
              <w:rPr>
                <w:rFonts w:ascii="Arial" w:hAnsi="Arial" w:cs="Arial"/>
                <w:b/>
                <w:sz w:val="20"/>
                <w:szCs w:val="20"/>
                <w:lang w:eastAsia="en-US"/>
              </w:rPr>
            </w:pPr>
            <w:r w:rsidRPr="000262DA">
              <w:rPr>
                <w:rFonts w:ascii="Arial" w:hAnsi="Arial" w:cs="Arial"/>
                <w:b/>
                <w:sz w:val="20"/>
                <w:szCs w:val="20"/>
                <w:lang w:eastAsia="en-US"/>
              </w:rPr>
              <w:t>Método de cálculo:</w:t>
            </w:r>
          </w:p>
        </w:tc>
      </w:tr>
      <w:tr w:rsidR="0083001D" w:rsidRPr="000262DA" w:rsidTr="00275DD4">
        <w:trPr>
          <w:trHeight w:val="502"/>
          <w:jc w:val="center"/>
        </w:trPr>
        <w:tc>
          <w:tcPr>
            <w:tcW w:w="7599" w:type="dxa"/>
            <w:tcBorders>
              <w:top w:val="single" w:sz="4" w:space="0" w:color="auto"/>
              <w:left w:val="single" w:sz="4" w:space="0" w:color="auto"/>
              <w:bottom w:val="single" w:sz="4" w:space="0" w:color="auto"/>
              <w:right w:val="single" w:sz="4" w:space="0" w:color="auto"/>
            </w:tcBorders>
            <w:shd w:val="clear" w:color="auto" w:fill="auto"/>
            <w:vAlign w:val="center"/>
          </w:tcPr>
          <w:p w:rsidR="0083001D" w:rsidRPr="000262DA" w:rsidRDefault="0083001D" w:rsidP="00275DD4">
            <w:pPr>
              <w:contextualSpacing/>
              <w:rPr>
                <w:rFonts w:ascii="Arial" w:hAnsi="Arial" w:cs="Arial"/>
                <w:b/>
                <w:sz w:val="20"/>
                <w:szCs w:val="20"/>
                <w:lang w:eastAsia="en-US"/>
              </w:rPr>
            </w:pPr>
          </w:p>
          <w:p w:rsidR="0083001D" w:rsidRPr="000262DA" w:rsidRDefault="00F4400B" w:rsidP="00275DD4">
            <w:pPr>
              <w:contextualSpacing/>
              <w:rPr>
                <w:rFonts w:ascii="Arial" w:hAnsi="Arial" w:cs="Arial"/>
                <w:b/>
                <w:sz w:val="20"/>
                <w:szCs w:val="20"/>
                <w:lang w:eastAsia="en-US"/>
              </w:rPr>
            </w:pPr>
            <m:oMath>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A</m:t>
                  </m:r>
                </m:e>
                <m:sub>
                  <m:r>
                    <m:rPr>
                      <m:sty m:val="bi"/>
                    </m:rPr>
                    <w:rPr>
                      <w:rFonts w:ascii="Cambria Math" w:hAnsi="Cambria Math" w:cs="Arial"/>
                      <w:sz w:val="20"/>
                      <w:szCs w:val="20"/>
                      <w:lang w:eastAsia="en-US"/>
                    </w:rPr>
                    <m:t>SJP</m:t>
                  </m:r>
                </m:sub>
              </m:sSub>
            </m:oMath>
            <w:r w:rsidR="0083001D" w:rsidRPr="000262DA">
              <w:rPr>
                <w:rFonts w:ascii="Arial" w:hAnsi="Arial" w:cs="Arial"/>
                <w:b/>
                <w:sz w:val="20"/>
                <w:szCs w:val="20"/>
                <w:lang w:eastAsia="en-US"/>
              </w:rPr>
              <w:t>=</w:t>
            </w:r>
            <m:oMath>
              <m:d>
                <m:dPr>
                  <m:ctrlPr>
                    <w:rPr>
                      <w:rFonts w:ascii="Cambria Math" w:hAnsi="Cambria Math" w:cs="Arial"/>
                      <w:b/>
                      <w:i/>
                      <w:iCs/>
                      <w:sz w:val="20"/>
                      <w:szCs w:val="20"/>
                      <w:lang w:eastAsia="en-US"/>
                    </w:rPr>
                  </m:ctrlPr>
                </m:dPr>
                <m:e>
                  <m:d>
                    <m:dPr>
                      <m:ctrlPr>
                        <w:rPr>
                          <w:rFonts w:ascii="Cambria Math" w:hAnsi="Cambria Math" w:cs="Arial"/>
                          <w:b/>
                          <w:i/>
                          <w:iCs/>
                          <w:sz w:val="20"/>
                          <w:szCs w:val="20"/>
                          <w:lang w:eastAsia="en-US"/>
                        </w:rPr>
                      </m:ctrlPr>
                    </m:dPr>
                    <m:e>
                      <m:f>
                        <m:fPr>
                          <m:ctrlPr>
                            <w:rPr>
                              <w:rFonts w:ascii="Cambria Math" w:hAnsi="Cambria Math" w:cs="Arial"/>
                              <w:b/>
                              <w:i/>
                              <w:iCs/>
                              <w:sz w:val="20"/>
                              <w:szCs w:val="20"/>
                              <w:lang w:eastAsia="en-US"/>
                            </w:rPr>
                          </m:ctrlPr>
                        </m:fPr>
                        <m:num>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P</m:t>
                              </m:r>
                            </m:e>
                            <m:sub>
                              <m:r>
                                <m:rPr>
                                  <m:sty m:val="bi"/>
                                </m:rPr>
                                <w:rPr>
                                  <w:rFonts w:ascii="Cambria Math" w:hAnsi="Cambria Math" w:cs="Arial"/>
                                  <w:sz w:val="20"/>
                                  <w:szCs w:val="20"/>
                                  <w:lang w:eastAsia="en-US"/>
                                </w:rPr>
                                <m:t>C</m:t>
                              </m:r>
                            </m:sub>
                          </m:sSub>
                        </m:num>
                        <m:den>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P</m:t>
                              </m:r>
                            </m:e>
                            <m:sub>
                              <m:r>
                                <m:rPr>
                                  <m:sty m:val="bi"/>
                                </m:rPr>
                                <w:rPr>
                                  <w:rFonts w:ascii="Cambria Math" w:hAnsi="Cambria Math" w:cs="Arial"/>
                                  <w:sz w:val="20"/>
                                  <w:szCs w:val="20"/>
                                  <w:lang w:eastAsia="en-US"/>
                                </w:rPr>
                                <m:t>P</m:t>
                              </m:r>
                            </m:sub>
                          </m:sSub>
                        </m:den>
                      </m:f>
                    </m:e>
                  </m:d>
                  <m:r>
                    <m:rPr>
                      <m:sty m:val="bi"/>
                    </m:rPr>
                    <w:rPr>
                      <w:rFonts w:ascii="Cambria Math" w:hAnsi="Cambria Math" w:cs="Arial"/>
                      <w:sz w:val="20"/>
                      <w:szCs w:val="20"/>
                      <w:lang w:eastAsia="en-US"/>
                    </w:rPr>
                    <m:t>  ×  0.10 + </m:t>
                  </m:r>
                  <m:d>
                    <m:dPr>
                      <m:ctrlPr>
                        <w:rPr>
                          <w:rFonts w:ascii="Cambria Math" w:hAnsi="Cambria Math" w:cs="Arial"/>
                          <w:b/>
                          <w:i/>
                          <w:iCs/>
                          <w:sz w:val="20"/>
                          <w:szCs w:val="20"/>
                          <w:lang w:eastAsia="en-US"/>
                        </w:rPr>
                      </m:ctrlPr>
                    </m:dPr>
                    <m:e>
                      <m:f>
                        <m:fPr>
                          <m:ctrlPr>
                            <w:rPr>
                              <w:rFonts w:ascii="Cambria Math" w:hAnsi="Cambria Math" w:cs="Arial"/>
                              <w:b/>
                              <w:i/>
                              <w:iCs/>
                              <w:sz w:val="20"/>
                              <w:szCs w:val="20"/>
                              <w:lang w:eastAsia="en-US"/>
                            </w:rPr>
                          </m:ctrlPr>
                        </m:fPr>
                        <m:num>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A</m:t>
                              </m:r>
                            </m:e>
                            <m:sub>
                              <m:r>
                                <m:rPr>
                                  <m:sty m:val="bi"/>
                                </m:rPr>
                                <w:rPr>
                                  <w:rFonts w:ascii="Cambria Math" w:hAnsi="Cambria Math" w:cs="Arial"/>
                                  <w:sz w:val="20"/>
                                  <w:szCs w:val="20"/>
                                  <w:lang w:eastAsia="en-US"/>
                                </w:rPr>
                                <m:t>Er</m:t>
                              </m:r>
                            </m:sub>
                          </m:sSub>
                        </m:num>
                        <m:den>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A</m:t>
                              </m:r>
                            </m:e>
                            <m:sub>
                              <m:r>
                                <m:rPr>
                                  <m:sty m:val="bi"/>
                                </m:rPr>
                                <w:rPr>
                                  <w:rFonts w:ascii="Cambria Math" w:hAnsi="Cambria Math" w:cs="Arial"/>
                                  <w:sz w:val="20"/>
                                  <w:szCs w:val="20"/>
                                  <w:lang w:eastAsia="en-US"/>
                                </w:rPr>
                                <m:t>Ep</m:t>
                              </m:r>
                            </m:sub>
                          </m:sSub>
                        </m:den>
                      </m:f>
                    </m:e>
                  </m:d>
                  <m:r>
                    <m:rPr>
                      <m:sty m:val="bi"/>
                    </m:rPr>
                    <w:rPr>
                      <w:rFonts w:ascii="Cambria Math" w:hAnsi="Cambria Math" w:cs="Arial"/>
                      <w:sz w:val="20"/>
                      <w:szCs w:val="20"/>
                      <w:lang w:eastAsia="en-US"/>
                    </w:rPr>
                    <m:t>  ×  0.20 +  </m:t>
                  </m:r>
                  <m:d>
                    <m:dPr>
                      <m:ctrlPr>
                        <w:rPr>
                          <w:rFonts w:ascii="Cambria Math" w:hAnsi="Cambria Math" w:cs="Arial"/>
                          <w:b/>
                          <w:i/>
                          <w:iCs/>
                          <w:sz w:val="20"/>
                          <w:szCs w:val="20"/>
                          <w:lang w:eastAsia="en-US"/>
                        </w:rPr>
                      </m:ctrlPr>
                    </m:dPr>
                    <m:e>
                      <m:f>
                        <m:fPr>
                          <m:ctrlPr>
                            <w:rPr>
                              <w:rFonts w:ascii="Cambria Math" w:hAnsi="Cambria Math" w:cs="Arial"/>
                              <w:b/>
                              <w:i/>
                              <w:iCs/>
                              <w:sz w:val="20"/>
                              <w:szCs w:val="20"/>
                              <w:lang w:eastAsia="en-US"/>
                            </w:rPr>
                          </m:ctrlPr>
                        </m:fPr>
                        <m:num>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A</m:t>
                              </m:r>
                            </m:e>
                            <m:sub>
                              <m:r>
                                <m:rPr>
                                  <m:sty m:val="bi"/>
                                </m:rPr>
                                <w:rPr>
                                  <w:rFonts w:ascii="Cambria Math" w:hAnsi="Cambria Math" w:cs="Arial"/>
                                  <w:sz w:val="20"/>
                                  <w:szCs w:val="20"/>
                                  <w:lang w:eastAsia="en-US"/>
                                </w:rPr>
                                <m:t>Ir</m:t>
                              </m:r>
                            </m:sub>
                          </m:sSub>
                        </m:num>
                        <m:den>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A</m:t>
                              </m:r>
                            </m:e>
                            <m:sub>
                              <m:r>
                                <m:rPr>
                                  <m:sty m:val="bi"/>
                                </m:rPr>
                                <w:rPr>
                                  <w:rFonts w:ascii="Cambria Math" w:hAnsi="Cambria Math" w:cs="Arial"/>
                                  <w:sz w:val="20"/>
                                  <w:szCs w:val="20"/>
                                  <w:lang w:eastAsia="en-US"/>
                                </w:rPr>
                                <m:t>Ip</m:t>
                              </m:r>
                            </m:sub>
                          </m:sSub>
                        </m:den>
                      </m:f>
                    </m:e>
                  </m:d>
                  <m:r>
                    <m:rPr>
                      <m:sty m:val="bi"/>
                    </m:rPr>
                    <w:rPr>
                      <w:rFonts w:ascii="Cambria Math" w:hAnsi="Cambria Math" w:cs="Arial"/>
                      <w:sz w:val="20"/>
                      <w:szCs w:val="20"/>
                      <w:lang w:eastAsia="en-US"/>
                    </w:rPr>
                    <m:t>  ×  0.65 +  </m:t>
                  </m:r>
                  <m:d>
                    <m:dPr>
                      <m:ctrlPr>
                        <w:rPr>
                          <w:rFonts w:ascii="Cambria Math" w:hAnsi="Cambria Math" w:cs="Arial"/>
                          <w:b/>
                          <w:i/>
                          <w:iCs/>
                          <w:sz w:val="20"/>
                          <w:szCs w:val="20"/>
                          <w:lang w:eastAsia="en-US"/>
                        </w:rPr>
                      </m:ctrlPr>
                    </m:dPr>
                    <m:e>
                      <m:f>
                        <m:fPr>
                          <m:ctrlPr>
                            <w:rPr>
                              <w:rFonts w:ascii="Cambria Math" w:hAnsi="Cambria Math" w:cs="Arial"/>
                              <w:b/>
                              <w:i/>
                              <w:iCs/>
                              <w:sz w:val="20"/>
                              <w:szCs w:val="20"/>
                              <w:lang w:eastAsia="en-US"/>
                            </w:rPr>
                          </m:ctrlPr>
                        </m:fPr>
                        <m:num>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Rl</m:t>
                              </m:r>
                            </m:e>
                            <m:sub>
                              <m:r>
                                <m:rPr>
                                  <m:sty m:val="bi"/>
                                </m:rPr>
                                <w:rPr>
                                  <w:rFonts w:ascii="Cambria Math" w:hAnsi="Cambria Math" w:cs="Arial"/>
                                  <w:sz w:val="20"/>
                                  <w:szCs w:val="20"/>
                                  <w:lang w:eastAsia="en-US"/>
                                </w:rPr>
                                <m:t>Rlr</m:t>
                              </m:r>
                            </m:sub>
                          </m:sSub>
                        </m:num>
                        <m:den>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Rl</m:t>
                              </m:r>
                            </m:e>
                            <m:sub>
                              <m:r>
                                <m:rPr>
                                  <m:sty m:val="bi"/>
                                </m:rPr>
                                <w:rPr>
                                  <w:rFonts w:ascii="Cambria Math" w:hAnsi="Cambria Math" w:cs="Arial"/>
                                  <w:sz w:val="20"/>
                                  <w:szCs w:val="20"/>
                                  <w:lang w:eastAsia="en-US"/>
                                </w:rPr>
                                <m:t>Rlp</m:t>
                              </m:r>
                            </m:sub>
                          </m:sSub>
                        </m:den>
                      </m:f>
                    </m:e>
                  </m:d>
                  <m:r>
                    <m:rPr>
                      <m:sty m:val="bi"/>
                    </m:rPr>
                    <w:rPr>
                      <w:rFonts w:ascii="Cambria Math" w:hAnsi="Cambria Math" w:cs="Arial"/>
                      <w:sz w:val="20"/>
                      <w:szCs w:val="20"/>
                      <w:lang w:eastAsia="en-US"/>
                    </w:rPr>
                    <m:t>  ×  0.05</m:t>
                  </m:r>
                </m:e>
              </m:d>
            </m:oMath>
          </w:p>
          <w:p w:rsidR="0083001D" w:rsidRPr="000262DA" w:rsidRDefault="0083001D" w:rsidP="00275DD4">
            <w:pPr>
              <w:contextualSpacing/>
              <w:rPr>
                <w:rFonts w:ascii="Arial" w:hAnsi="Arial" w:cs="Arial"/>
                <w:sz w:val="20"/>
                <w:szCs w:val="20"/>
                <w:lang w:eastAsia="en-US"/>
              </w:rPr>
            </w:pPr>
          </w:p>
        </w:tc>
      </w:tr>
      <w:tr w:rsidR="0083001D" w:rsidRPr="000262DA" w:rsidTr="00275DD4">
        <w:trPr>
          <w:trHeight w:val="835"/>
          <w:jc w:val="center"/>
        </w:trPr>
        <w:tc>
          <w:tcPr>
            <w:tcW w:w="7599" w:type="dxa"/>
            <w:tcBorders>
              <w:top w:val="single" w:sz="4" w:space="0" w:color="auto"/>
              <w:left w:val="single" w:sz="4" w:space="0" w:color="auto"/>
              <w:bottom w:val="single" w:sz="4" w:space="0" w:color="auto"/>
              <w:right w:val="single" w:sz="4" w:space="0" w:color="auto"/>
            </w:tcBorders>
            <w:shd w:val="clear" w:color="auto" w:fill="auto"/>
          </w:tcPr>
          <w:p w:rsidR="0083001D" w:rsidRPr="000262DA" w:rsidRDefault="0083001D" w:rsidP="00275DD4">
            <w:pPr>
              <w:pStyle w:val="Prrafodelista"/>
              <w:ind w:left="0"/>
              <w:rPr>
                <w:rFonts w:ascii="Arial" w:hAnsi="Arial" w:cs="Arial"/>
                <w:b/>
                <w:sz w:val="20"/>
                <w:szCs w:val="20"/>
              </w:rPr>
            </w:pP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 xml:space="preserve">    A</w:t>
            </w:r>
            <w:r w:rsidRPr="000262DA">
              <w:rPr>
                <w:rFonts w:ascii="Arial" w:hAnsi="Arial" w:cs="Arial"/>
                <w:b/>
                <w:sz w:val="20"/>
                <w:szCs w:val="20"/>
                <w:vertAlign w:val="subscript"/>
              </w:rPr>
              <w:t>SJP</w:t>
            </w:r>
            <w:r w:rsidRPr="000262DA">
              <w:rPr>
                <w:rFonts w:ascii="Arial" w:hAnsi="Arial" w:cs="Arial"/>
                <w:sz w:val="20"/>
                <w:szCs w:val="20"/>
              </w:rPr>
              <w:t xml:space="preserve"> = Avance en la implementación del Sistema de Justicia Penal</w:t>
            </w:r>
          </w:p>
          <w:p w:rsidR="0083001D" w:rsidRPr="000262DA" w:rsidRDefault="0083001D" w:rsidP="00275DD4">
            <w:pPr>
              <w:pStyle w:val="Prrafodelista"/>
              <w:ind w:left="0"/>
              <w:rPr>
                <w:rFonts w:ascii="Arial" w:hAnsi="Arial" w:cs="Arial"/>
                <w:sz w:val="20"/>
                <w:szCs w:val="20"/>
              </w:rPr>
            </w:pP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P</w:t>
            </w:r>
            <w:r w:rsidRPr="000262DA">
              <w:rPr>
                <w:rFonts w:ascii="Arial" w:hAnsi="Arial" w:cs="Arial"/>
                <w:b/>
                <w:sz w:val="20"/>
                <w:szCs w:val="20"/>
                <w:vertAlign w:val="subscript"/>
              </w:rPr>
              <w:t>c</w:t>
            </w:r>
            <w:r w:rsidRPr="000262DA">
              <w:rPr>
                <w:rFonts w:ascii="Arial" w:hAnsi="Arial" w:cs="Arial"/>
                <w:sz w:val="20"/>
                <w:szCs w:val="20"/>
              </w:rPr>
              <w:t>= Personal capacitado</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P</w:t>
            </w:r>
            <w:r w:rsidRPr="000262DA">
              <w:rPr>
                <w:rFonts w:ascii="Arial" w:hAnsi="Arial" w:cs="Arial"/>
                <w:b/>
                <w:sz w:val="20"/>
                <w:szCs w:val="20"/>
                <w:vertAlign w:val="subscript"/>
              </w:rPr>
              <w:t>P</w:t>
            </w:r>
            <w:r w:rsidRPr="000262DA">
              <w:rPr>
                <w:rFonts w:ascii="Arial" w:hAnsi="Arial" w:cs="Arial"/>
                <w:sz w:val="20"/>
                <w:szCs w:val="20"/>
              </w:rPr>
              <w:t>= Personal programado para capacitación</w:t>
            </w:r>
          </w:p>
          <w:p w:rsidR="0083001D" w:rsidRPr="000262DA" w:rsidRDefault="0083001D" w:rsidP="00275DD4">
            <w:pPr>
              <w:pStyle w:val="Prrafodelista"/>
              <w:ind w:left="0"/>
              <w:rPr>
                <w:rFonts w:ascii="Arial" w:hAnsi="Arial" w:cs="Arial"/>
                <w:sz w:val="20"/>
                <w:szCs w:val="20"/>
              </w:rPr>
            </w:pPr>
            <w:proofErr w:type="spellStart"/>
            <w:r w:rsidRPr="000262DA">
              <w:rPr>
                <w:rFonts w:ascii="Arial" w:hAnsi="Arial" w:cs="Arial"/>
                <w:b/>
                <w:sz w:val="20"/>
                <w:szCs w:val="20"/>
              </w:rPr>
              <w:t>A</w:t>
            </w:r>
            <w:r w:rsidRPr="000262DA">
              <w:rPr>
                <w:rFonts w:ascii="Arial" w:hAnsi="Arial" w:cs="Arial"/>
                <w:b/>
                <w:sz w:val="20"/>
                <w:szCs w:val="20"/>
                <w:vertAlign w:val="subscript"/>
              </w:rPr>
              <w:t>Er</w:t>
            </w:r>
            <w:proofErr w:type="spellEnd"/>
            <w:r w:rsidRPr="000262DA">
              <w:rPr>
                <w:rFonts w:ascii="Arial" w:hAnsi="Arial" w:cs="Arial"/>
                <w:sz w:val="20"/>
                <w:szCs w:val="20"/>
              </w:rPr>
              <w:t>= Acciones de equipamiento realizadas</w:t>
            </w:r>
          </w:p>
          <w:p w:rsidR="0083001D" w:rsidRPr="000262DA" w:rsidRDefault="0083001D" w:rsidP="00275DD4">
            <w:pPr>
              <w:pStyle w:val="Prrafodelista"/>
              <w:ind w:left="0"/>
              <w:rPr>
                <w:rFonts w:ascii="Arial" w:hAnsi="Arial" w:cs="Arial"/>
                <w:sz w:val="20"/>
                <w:szCs w:val="20"/>
              </w:rPr>
            </w:pPr>
            <w:proofErr w:type="spellStart"/>
            <w:r w:rsidRPr="000262DA">
              <w:rPr>
                <w:rFonts w:ascii="Arial" w:hAnsi="Arial" w:cs="Arial"/>
                <w:b/>
                <w:sz w:val="20"/>
                <w:szCs w:val="20"/>
              </w:rPr>
              <w:t>A</w:t>
            </w:r>
            <w:r w:rsidRPr="000262DA">
              <w:rPr>
                <w:rFonts w:ascii="Arial" w:hAnsi="Arial" w:cs="Arial"/>
                <w:b/>
                <w:sz w:val="20"/>
                <w:szCs w:val="20"/>
                <w:vertAlign w:val="subscript"/>
              </w:rPr>
              <w:t>Ep</w:t>
            </w:r>
            <w:proofErr w:type="spellEnd"/>
            <w:r w:rsidRPr="000262DA">
              <w:rPr>
                <w:rFonts w:ascii="Arial" w:hAnsi="Arial" w:cs="Arial"/>
                <w:sz w:val="20"/>
                <w:szCs w:val="20"/>
              </w:rPr>
              <w:t>= Acciones de equipamiento programadas</w:t>
            </w:r>
          </w:p>
          <w:p w:rsidR="0083001D" w:rsidRPr="000262DA" w:rsidRDefault="0083001D" w:rsidP="00275DD4">
            <w:pPr>
              <w:pStyle w:val="Prrafodelista"/>
              <w:ind w:left="0"/>
              <w:rPr>
                <w:rFonts w:ascii="Arial" w:hAnsi="Arial" w:cs="Arial"/>
                <w:sz w:val="20"/>
                <w:szCs w:val="20"/>
              </w:rPr>
            </w:pPr>
            <w:proofErr w:type="spellStart"/>
            <w:r w:rsidRPr="000262DA">
              <w:rPr>
                <w:rFonts w:ascii="Arial" w:hAnsi="Arial" w:cs="Arial"/>
                <w:b/>
                <w:sz w:val="20"/>
                <w:szCs w:val="20"/>
              </w:rPr>
              <w:t>A</w:t>
            </w:r>
            <w:r w:rsidRPr="000262DA">
              <w:rPr>
                <w:rFonts w:ascii="Arial" w:hAnsi="Arial" w:cs="Arial"/>
                <w:b/>
                <w:sz w:val="20"/>
                <w:szCs w:val="20"/>
                <w:vertAlign w:val="subscript"/>
              </w:rPr>
              <w:t>Ir</w:t>
            </w:r>
            <w:proofErr w:type="spellEnd"/>
            <w:r w:rsidRPr="000262DA">
              <w:rPr>
                <w:rFonts w:ascii="Arial" w:hAnsi="Arial" w:cs="Arial"/>
                <w:sz w:val="20"/>
                <w:szCs w:val="20"/>
              </w:rPr>
              <w:t>= Acciones de infraestructura realizadas</w:t>
            </w:r>
          </w:p>
          <w:p w:rsidR="0083001D" w:rsidRPr="000262DA" w:rsidRDefault="0083001D" w:rsidP="00275DD4">
            <w:pPr>
              <w:pStyle w:val="Prrafodelista"/>
              <w:ind w:left="0"/>
              <w:rPr>
                <w:rFonts w:ascii="Arial" w:hAnsi="Arial" w:cs="Arial"/>
                <w:sz w:val="20"/>
                <w:szCs w:val="20"/>
              </w:rPr>
            </w:pPr>
            <w:proofErr w:type="spellStart"/>
            <w:r w:rsidRPr="000262DA">
              <w:rPr>
                <w:rFonts w:ascii="Arial" w:hAnsi="Arial" w:cs="Arial"/>
                <w:b/>
                <w:sz w:val="20"/>
                <w:szCs w:val="20"/>
              </w:rPr>
              <w:t>A</w:t>
            </w:r>
            <w:r w:rsidRPr="000262DA">
              <w:rPr>
                <w:rFonts w:ascii="Arial" w:hAnsi="Arial" w:cs="Arial"/>
                <w:b/>
                <w:sz w:val="20"/>
                <w:szCs w:val="20"/>
                <w:vertAlign w:val="subscript"/>
              </w:rPr>
              <w:t>Ip</w:t>
            </w:r>
            <w:proofErr w:type="spellEnd"/>
            <w:r w:rsidRPr="000262DA">
              <w:rPr>
                <w:rFonts w:ascii="Arial" w:hAnsi="Arial" w:cs="Arial"/>
                <w:sz w:val="20"/>
                <w:szCs w:val="20"/>
              </w:rPr>
              <w:t>= Acciones de infraestructura programadas</w:t>
            </w:r>
          </w:p>
          <w:p w:rsidR="0083001D" w:rsidRPr="000262DA" w:rsidRDefault="0083001D" w:rsidP="00275DD4">
            <w:pPr>
              <w:pStyle w:val="Prrafodelista"/>
              <w:ind w:left="0"/>
              <w:rPr>
                <w:rFonts w:ascii="Arial" w:hAnsi="Arial" w:cs="Arial"/>
                <w:sz w:val="20"/>
                <w:szCs w:val="20"/>
              </w:rPr>
            </w:pPr>
            <w:proofErr w:type="spellStart"/>
            <w:r w:rsidRPr="000262DA">
              <w:rPr>
                <w:rFonts w:ascii="Arial" w:hAnsi="Arial" w:cs="Arial"/>
                <w:b/>
                <w:sz w:val="20"/>
                <w:szCs w:val="20"/>
              </w:rPr>
              <w:t>RI</w:t>
            </w:r>
            <w:r w:rsidRPr="000262DA">
              <w:rPr>
                <w:rFonts w:ascii="Arial" w:hAnsi="Arial" w:cs="Arial"/>
                <w:b/>
                <w:sz w:val="20"/>
                <w:szCs w:val="20"/>
                <w:vertAlign w:val="subscript"/>
              </w:rPr>
              <w:t>RIr</w:t>
            </w:r>
            <w:proofErr w:type="spellEnd"/>
            <w:r w:rsidRPr="000262DA">
              <w:rPr>
                <w:rFonts w:ascii="Arial" w:hAnsi="Arial" w:cs="Arial"/>
                <w:sz w:val="20"/>
                <w:szCs w:val="20"/>
              </w:rPr>
              <w:t>= Acciones de reorganización institucional realizadas</w:t>
            </w:r>
          </w:p>
          <w:p w:rsidR="0083001D" w:rsidRPr="000262DA" w:rsidRDefault="0083001D" w:rsidP="00275DD4">
            <w:pPr>
              <w:pStyle w:val="Prrafodelista"/>
              <w:ind w:left="0"/>
              <w:rPr>
                <w:rFonts w:ascii="Arial" w:hAnsi="Arial" w:cs="Arial"/>
                <w:sz w:val="20"/>
                <w:szCs w:val="20"/>
              </w:rPr>
            </w:pPr>
            <w:proofErr w:type="spellStart"/>
            <w:r w:rsidRPr="000262DA">
              <w:rPr>
                <w:rFonts w:ascii="Arial" w:hAnsi="Arial" w:cs="Arial"/>
                <w:b/>
                <w:sz w:val="20"/>
                <w:szCs w:val="20"/>
              </w:rPr>
              <w:t>RI</w:t>
            </w:r>
            <w:r w:rsidRPr="000262DA">
              <w:rPr>
                <w:rFonts w:ascii="Arial" w:hAnsi="Arial" w:cs="Arial"/>
                <w:b/>
                <w:sz w:val="20"/>
                <w:szCs w:val="20"/>
                <w:vertAlign w:val="subscript"/>
              </w:rPr>
              <w:t>RIp</w:t>
            </w:r>
            <w:proofErr w:type="spellEnd"/>
            <w:r w:rsidRPr="000262DA">
              <w:rPr>
                <w:rFonts w:ascii="Arial" w:hAnsi="Arial" w:cs="Arial"/>
                <w:sz w:val="20"/>
                <w:szCs w:val="20"/>
              </w:rPr>
              <w:t>= Acciones de reorganización institucional programadas</w:t>
            </w:r>
          </w:p>
          <w:p w:rsidR="0083001D" w:rsidRPr="000262DA" w:rsidRDefault="0083001D" w:rsidP="00275DD4">
            <w:pPr>
              <w:pStyle w:val="Prrafodelista"/>
              <w:ind w:left="0"/>
              <w:rPr>
                <w:rFonts w:ascii="Arial" w:hAnsi="Arial" w:cs="Arial"/>
                <w:sz w:val="20"/>
                <w:szCs w:val="20"/>
              </w:rPr>
            </w:pPr>
          </w:p>
        </w:tc>
      </w:tr>
    </w:tbl>
    <w:p w:rsidR="0083001D" w:rsidRPr="000262DA" w:rsidRDefault="0083001D" w:rsidP="0083001D">
      <w:pPr>
        <w:spacing w:line="360" w:lineRule="auto"/>
        <w:jc w:val="both"/>
        <w:rPr>
          <w:rFonts w:ascii="Arial" w:hAnsi="Arial" w:cs="Arial"/>
          <w:sz w:val="24"/>
          <w:szCs w:val="24"/>
        </w:rPr>
      </w:pPr>
    </w:p>
    <w:p w:rsidR="0083001D" w:rsidRPr="000262DA" w:rsidRDefault="0083001D" w:rsidP="0083001D">
      <w:pPr>
        <w:spacing w:line="360" w:lineRule="auto"/>
        <w:jc w:val="both"/>
        <w:rPr>
          <w:rFonts w:ascii="Arial" w:hAnsi="Arial" w:cs="Arial"/>
          <w:sz w:val="24"/>
          <w:szCs w:val="24"/>
        </w:rPr>
      </w:pPr>
      <w:r w:rsidRPr="000262DA">
        <w:rPr>
          <w:rFonts w:ascii="Arial" w:hAnsi="Arial" w:cs="Arial"/>
          <w:sz w:val="24"/>
          <w:szCs w:val="24"/>
        </w:rPr>
        <w:t>Conforme a información proporcionada por el área correspondiente:</w:t>
      </w:r>
    </w:p>
    <w:p w:rsidR="0083001D" w:rsidRPr="000262DA" w:rsidRDefault="0083001D" w:rsidP="0087369C">
      <w:pPr>
        <w:pStyle w:val="Prrafodelista"/>
        <w:numPr>
          <w:ilvl w:val="0"/>
          <w:numId w:val="20"/>
        </w:numPr>
        <w:spacing w:after="160" w:line="360" w:lineRule="auto"/>
        <w:jc w:val="both"/>
        <w:rPr>
          <w:rFonts w:ascii="Arial" w:hAnsi="Arial" w:cs="Arial"/>
          <w:sz w:val="24"/>
          <w:szCs w:val="24"/>
        </w:rPr>
      </w:pPr>
      <w:r w:rsidRPr="000262DA">
        <w:rPr>
          <w:rFonts w:ascii="Arial" w:hAnsi="Arial" w:cs="Arial"/>
          <w:sz w:val="24"/>
          <w:szCs w:val="24"/>
        </w:rPr>
        <w:t xml:space="preserve">Dicha área no indicó la cantidad de personal capacitado, sin embargo conforme a información contenida en el análisis del PPN de Profesionalización de las Instituciones de Seguridad Pública, se determina un total de 82 personas capacitadas en el nuevo sistema de Justicia Penal, con lo cual </w:t>
      </w:r>
      <w:r w:rsidRPr="000262DA">
        <w:rPr>
          <w:rFonts w:ascii="Arial" w:hAnsi="Arial" w:cs="Arial"/>
          <w:b/>
          <w:sz w:val="24"/>
          <w:szCs w:val="24"/>
        </w:rPr>
        <w:t>P</w:t>
      </w:r>
      <w:r w:rsidRPr="000262DA">
        <w:rPr>
          <w:rFonts w:ascii="Arial" w:hAnsi="Arial" w:cs="Arial"/>
          <w:b/>
          <w:sz w:val="24"/>
          <w:szCs w:val="24"/>
          <w:vertAlign w:val="subscript"/>
        </w:rPr>
        <w:t>c</w:t>
      </w:r>
      <w:r w:rsidRPr="000262DA">
        <w:rPr>
          <w:rFonts w:ascii="Arial" w:hAnsi="Arial" w:cs="Arial"/>
          <w:sz w:val="24"/>
          <w:szCs w:val="24"/>
        </w:rPr>
        <w:t>=</w:t>
      </w:r>
      <w:r w:rsidRPr="000262DA">
        <w:rPr>
          <w:rFonts w:ascii="Arial" w:hAnsi="Arial" w:cs="Arial"/>
          <w:b/>
          <w:sz w:val="24"/>
          <w:szCs w:val="24"/>
        </w:rPr>
        <w:t>82</w:t>
      </w:r>
    </w:p>
    <w:p w:rsidR="0083001D" w:rsidRPr="000262DA" w:rsidRDefault="0083001D" w:rsidP="0087369C">
      <w:pPr>
        <w:pStyle w:val="Prrafodelista"/>
        <w:numPr>
          <w:ilvl w:val="0"/>
          <w:numId w:val="20"/>
        </w:numPr>
        <w:spacing w:after="160" w:line="360" w:lineRule="auto"/>
        <w:jc w:val="both"/>
        <w:rPr>
          <w:rFonts w:ascii="Arial" w:hAnsi="Arial" w:cs="Arial"/>
          <w:sz w:val="24"/>
          <w:szCs w:val="24"/>
        </w:rPr>
      </w:pPr>
      <w:r w:rsidRPr="000262DA">
        <w:rPr>
          <w:rFonts w:ascii="Arial" w:hAnsi="Arial" w:cs="Arial"/>
          <w:sz w:val="24"/>
          <w:szCs w:val="24"/>
        </w:rPr>
        <w:t xml:space="preserve">La cantidad de personal programada para capacitación es de un total de 82 personas, con lo cual se asigna a </w:t>
      </w:r>
      <w:r w:rsidRPr="000262DA">
        <w:rPr>
          <w:rFonts w:ascii="Arial" w:hAnsi="Arial" w:cs="Arial"/>
          <w:b/>
          <w:sz w:val="24"/>
          <w:szCs w:val="24"/>
        </w:rPr>
        <w:t>P</w:t>
      </w:r>
      <w:r w:rsidRPr="000262DA">
        <w:rPr>
          <w:rFonts w:ascii="Arial" w:hAnsi="Arial" w:cs="Arial"/>
          <w:b/>
          <w:sz w:val="24"/>
          <w:szCs w:val="24"/>
          <w:vertAlign w:val="subscript"/>
        </w:rPr>
        <w:t>P</w:t>
      </w:r>
      <w:r w:rsidRPr="000262DA">
        <w:rPr>
          <w:rFonts w:ascii="Arial" w:hAnsi="Arial" w:cs="Arial"/>
          <w:sz w:val="24"/>
          <w:szCs w:val="24"/>
        </w:rPr>
        <w:t>=</w:t>
      </w:r>
      <w:r w:rsidRPr="000262DA">
        <w:rPr>
          <w:rFonts w:ascii="Arial" w:hAnsi="Arial" w:cs="Arial"/>
          <w:b/>
          <w:sz w:val="24"/>
          <w:szCs w:val="24"/>
        </w:rPr>
        <w:t>82</w:t>
      </w:r>
    </w:p>
    <w:p w:rsidR="0083001D" w:rsidRPr="000262DA" w:rsidRDefault="0083001D" w:rsidP="0083001D">
      <w:pPr>
        <w:pStyle w:val="Prrafodelista"/>
        <w:spacing w:after="160" w:line="360" w:lineRule="auto"/>
        <w:ind w:left="1065"/>
        <w:jc w:val="both"/>
        <w:rPr>
          <w:rFonts w:ascii="Arial" w:hAnsi="Arial" w:cs="Arial"/>
          <w:sz w:val="24"/>
          <w:szCs w:val="24"/>
        </w:rPr>
      </w:pPr>
    </w:p>
    <w:p w:rsidR="0083001D" w:rsidRPr="000262DA" w:rsidRDefault="0083001D" w:rsidP="0087369C">
      <w:pPr>
        <w:pStyle w:val="Prrafodelista"/>
        <w:numPr>
          <w:ilvl w:val="0"/>
          <w:numId w:val="20"/>
        </w:numPr>
        <w:spacing w:after="160" w:line="360" w:lineRule="auto"/>
        <w:jc w:val="both"/>
        <w:rPr>
          <w:rFonts w:ascii="Arial" w:hAnsi="Arial" w:cs="Arial"/>
          <w:sz w:val="24"/>
          <w:szCs w:val="24"/>
        </w:rPr>
      </w:pPr>
      <w:r w:rsidRPr="000262DA">
        <w:rPr>
          <w:rFonts w:ascii="Arial" w:hAnsi="Arial" w:cs="Arial"/>
          <w:sz w:val="24"/>
          <w:szCs w:val="24"/>
        </w:rPr>
        <w:t xml:space="preserve">Durante el año 2013 se llevaron a cabo 1004 acciones de equipamiento, con lo cual </w:t>
      </w:r>
      <w:proofErr w:type="spellStart"/>
      <w:r w:rsidRPr="000262DA">
        <w:rPr>
          <w:rFonts w:ascii="Arial" w:hAnsi="Arial" w:cs="Arial"/>
          <w:b/>
          <w:sz w:val="24"/>
          <w:szCs w:val="24"/>
        </w:rPr>
        <w:t>A</w:t>
      </w:r>
      <w:r w:rsidRPr="000262DA">
        <w:rPr>
          <w:rFonts w:ascii="Arial" w:hAnsi="Arial" w:cs="Arial"/>
          <w:b/>
          <w:sz w:val="24"/>
          <w:szCs w:val="24"/>
          <w:vertAlign w:val="subscript"/>
        </w:rPr>
        <w:t>Er</w:t>
      </w:r>
      <w:proofErr w:type="spellEnd"/>
      <w:r w:rsidRPr="000262DA">
        <w:rPr>
          <w:rFonts w:ascii="Arial" w:hAnsi="Arial" w:cs="Arial"/>
          <w:sz w:val="24"/>
          <w:szCs w:val="24"/>
        </w:rPr>
        <w:t>=</w:t>
      </w:r>
      <w:r w:rsidRPr="000262DA">
        <w:rPr>
          <w:rFonts w:ascii="Arial" w:hAnsi="Arial" w:cs="Arial"/>
          <w:b/>
          <w:sz w:val="24"/>
          <w:szCs w:val="24"/>
        </w:rPr>
        <w:t>1004</w:t>
      </w:r>
    </w:p>
    <w:p w:rsidR="0083001D" w:rsidRPr="000262DA" w:rsidRDefault="0083001D" w:rsidP="0087369C">
      <w:pPr>
        <w:pStyle w:val="Prrafodelista"/>
        <w:numPr>
          <w:ilvl w:val="0"/>
          <w:numId w:val="20"/>
        </w:numPr>
        <w:spacing w:after="160" w:line="360" w:lineRule="auto"/>
        <w:jc w:val="both"/>
        <w:rPr>
          <w:rFonts w:ascii="Arial" w:hAnsi="Arial" w:cs="Arial"/>
          <w:sz w:val="24"/>
          <w:szCs w:val="24"/>
        </w:rPr>
      </w:pPr>
      <w:r w:rsidRPr="000262DA">
        <w:rPr>
          <w:rFonts w:ascii="Arial" w:hAnsi="Arial" w:cs="Arial"/>
          <w:sz w:val="24"/>
          <w:szCs w:val="24"/>
        </w:rPr>
        <w:t xml:space="preserve">Para el 2013 se programaron un total de 1187 acciones de equipamiento, con lo cual </w:t>
      </w:r>
      <w:proofErr w:type="spellStart"/>
      <w:r w:rsidRPr="000262DA">
        <w:rPr>
          <w:rFonts w:ascii="Arial" w:hAnsi="Arial" w:cs="Arial"/>
          <w:b/>
          <w:sz w:val="24"/>
          <w:szCs w:val="24"/>
        </w:rPr>
        <w:t>A</w:t>
      </w:r>
      <w:r w:rsidRPr="000262DA">
        <w:rPr>
          <w:rFonts w:ascii="Arial" w:hAnsi="Arial" w:cs="Arial"/>
          <w:b/>
          <w:sz w:val="24"/>
          <w:szCs w:val="24"/>
          <w:vertAlign w:val="subscript"/>
        </w:rPr>
        <w:t>Ep</w:t>
      </w:r>
      <w:proofErr w:type="spellEnd"/>
      <w:r w:rsidRPr="000262DA">
        <w:rPr>
          <w:rFonts w:ascii="Arial" w:hAnsi="Arial" w:cs="Arial"/>
          <w:sz w:val="24"/>
          <w:szCs w:val="24"/>
        </w:rPr>
        <w:t>=</w:t>
      </w:r>
      <w:r w:rsidRPr="000262DA">
        <w:rPr>
          <w:rFonts w:ascii="Arial" w:hAnsi="Arial" w:cs="Arial"/>
          <w:b/>
          <w:sz w:val="24"/>
          <w:szCs w:val="24"/>
        </w:rPr>
        <w:t>1187</w:t>
      </w:r>
    </w:p>
    <w:p w:rsidR="0083001D" w:rsidRPr="000262DA" w:rsidRDefault="0083001D" w:rsidP="0087369C">
      <w:pPr>
        <w:pStyle w:val="Prrafodelista"/>
        <w:numPr>
          <w:ilvl w:val="0"/>
          <w:numId w:val="20"/>
        </w:numPr>
        <w:spacing w:after="160" w:line="360" w:lineRule="auto"/>
        <w:jc w:val="both"/>
        <w:rPr>
          <w:rFonts w:ascii="Arial" w:hAnsi="Arial" w:cs="Arial"/>
          <w:sz w:val="24"/>
          <w:szCs w:val="24"/>
        </w:rPr>
      </w:pPr>
      <w:r w:rsidRPr="000262DA">
        <w:rPr>
          <w:rFonts w:ascii="Arial" w:hAnsi="Arial" w:cs="Arial"/>
          <w:sz w:val="24"/>
          <w:szCs w:val="24"/>
        </w:rPr>
        <w:t xml:space="preserve">Según información proporcionada por dicha área competente, no han sido programadas ni realizadas acciones de infraestructura. Sin embargo de acuerdo con el Informe anual de actividades 2012 del Poder Judicial del Estado, en lo que respecta a la oralidad familiar y mercantil, este “ha hecho del proceso de reconstrucción y modernización de la infraestructura judicial una de sus principales políticas públicas en los últimos años, teniendo como base la austeridad y la racionalización del gasto. </w:t>
      </w:r>
    </w:p>
    <w:p w:rsidR="0083001D" w:rsidRPr="000262DA" w:rsidRDefault="0083001D" w:rsidP="0083001D">
      <w:pPr>
        <w:pStyle w:val="Prrafodelista"/>
        <w:spacing w:after="160" w:line="360" w:lineRule="auto"/>
        <w:ind w:left="1065"/>
        <w:jc w:val="both"/>
        <w:rPr>
          <w:rFonts w:ascii="Arial" w:hAnsi="Arial" w:cs="Arial"/>
          <w:sz w:val="24"/>
          <w:szCs w:val="24"/>
        </w:rPr>
      </w:pPr>
    </w:p>
    <w:p w:rsidR="0083001D" w:rsidRPr="000262DA" w:rsidRDefault="0083001D" w:rsidP="0083001D">
      <w:pPr>
        <w:pStyle w:val="Prrafodelista"/>
        <w:spacing w:line="360" w:lineRule="auto"/>
        <w:ind w:left="1065"/>
        <w:jc w:val="both"/>
        <w:rPr>
          <w:rFonts w:ascii="Arial" w:hAnsi="Arial" w:cs="Arial"/>
          <w:sz w:val="24"/>
          <w:szCs w:val="24"/>
        </w:rPr>
      </w:pPr>
      <w:r w:rsidRPr="000262DA">
        <w:rPr>
          <w:rFonts w:ascii="Arial" w:hAnsi="Arial" w:cs="Arial"/>
          <w:sz w:val="24"/>
          <w:szCs w:val="24"/>
        </w:rPr>
        <w:t xml:space="preserve">En 2012 se trabajó en la construcción y equipamiento de dos salas de audiencias orales en el edificio de los Juzgados Civiles, Mercantiles y Familiares del Primer Departamento Judicial, con sede en Mérida. </w:t>
      </w:r>
    </w:p>
    <w:p w:rsidR="0083001D" w:rsidRPr="000262DA" w:rsidRDefault="0083001D" w:rsidP="0083001D">
      <w:pPr>
        <w:pStyle w:val="Prrafodelista"/>
        <w:spacing w:line="360" w:lineRule="auto"/>
        <w:ind w:left="1065"/>
        <w:jc w:val="both"/>
        <w:rPr>
          <w:rFonts w:ascii="Arial" w:hAnsi="Arial" w:cs="Arial"/>
          <w:sz w:val="24"/>
          <w:szCs w:val="24"/>
        </w:rPr>
      </w:pPr>
      <w:r w:rsidRPr="000262DA">
        <w:rPr>
          <w:rFonts w:ascii="Arial" w:hAnsi="Arial" w:cs="Arial"/>
          <w:sz w:val="24"/>
          <w:szCs w:val="24"/>
        </w:rPr>
        <w:t xml:space="preserve">Por otra parte, durante este periodo, todos los Juzgados Mixtos del Primer, Segundo y Tercer Departamentos Judiciales fueron dotados con su respectiva sala de audiencias orales, con equipos de audio, video y cómputo requeridos para cumplir con su función. Asimismo, estas salas de audiencias orales están dotadas con mobiliario adecuado, cómodo y digno”.   Con lo cual al cociente resultante de </w:t>
      </w:r>
      <w:proofErr w:type="spellStart"/>
      <w:r w:rsidRPr="000262DA">
        <w:rPr>
          <w:rFonts w:ascii="Arial" w:hAnsi="Arial" w:cs="Arial"/>
          <w:b/>
          <w:sz w:val="24"/>
          <w:szCs w:val="24"/>
        </w:rPr>
        <w:t>A</w:t>
      </w:r>
      <w:r w:rsidRPr="000262DA">
        <w:rPr>
          <w:rFonts w:ascii="Arial" w:hAnsi="Arial" w:cs="Arial"/>
          <w:b/>
          <w:sz w:val="24"/>
          <w:szCs w:val="24"/>
          <w:vertAlign w:val="subscript"/>
        </w:rPr>
        <w:t>Ir</w:t>
      </w:r>
      <w:proofErr w:type="spellEnd"/>
      <w:r w:rsidRPr="000262DA">
        <w:rPr>
          <w:rFonts w:ascii="Arial" w:hAnsi="Arial" w:cs="Arial"/>
          <w:sz w:val="24"/>
          <w:szCs w:val="24"/>
        </w:rPr>
        <w:t xml:space="preserve"> y </w:t>
      </w:r>
      <w:proofErr w:type="spellStart"/>
      <w:r w:rsidRPr="000262DA">
        <w:rPr>
          <w:rFonts w:ascii="Arial" w:hAnsi="Arial" w:cs="Arial"/>
          <w:b/>
          <w:sz w:val="24"/>
          <w:szCs w:val="24"/>
        </w:rPr>
        <w:t>A</w:t>
      </w:r>
      <w:r w:rsidRPr="000262DA">
        <w:rPr>
          <w:rFonts w:ascii="Arial" w:hAnsi="Arial" w:cs="Arial"/>
          <w:b/>
          <w:sz w:val="24"/>
          <w:szCs w:val="24"/>
          <w:vertAlign w:val="subscript"/>
        </w:rPr>
        <w:t>Ip</w:t>
      </w:r>
      <w:proofErr w:type="spellEnd"/>
      <w:r w:rsidRPr="000262DA">
        <w:rPr>
          <w:rFonts w:ascii="Arial" w:hAnsi="Arial" w:cs="Arial"/>
          <w:sz w:val="24"/>
          <w:szCs w:val="24"/>
        </w:rPr>
        <w:t>, podríamos asignar un valor estimado y conservador de .</w:t>
      </w:r>
      <w:r w:rsidRPr="000262DA">
        <w:rPr>
          <w:rFonts w:ascii="Arial" w:hAnsi="Arial" w:cs="Arial"/>
          <w:b/>
          <w:sz w:val="24"/>
          <w:szCs w:val="24"/>
        </w:rPr>
        <w:t>50</w:t>
      </w:r>
      <w:r w:rsidRPr="000262DA">
        <w:rPr>
          <w:rFonts w:ascii="Arial" w:hAnsi="Arial" w:cs="Arial"/>
          <w:sz w:val="24"/>
          <w:szCs w:val="24"/>
        </w:rPr>
        <w:t xml:space="preserve"> </w:t>
      </w:r>
    </w:p>
    <w:p w:rsidR="0083001D" w:rsidRPr="000262DA" w:rsidRDefault="0083001D" w:rsidP="0087369C">
      <w:pPr>
        <w:pStyle w:val="Prrafodelista"/>
        <w:numPr>
          <w:ilvl w:val="0"/>
          <w:numId w:val="20"/>
        </w:numPr>
        <w:spacing w:after="160" w:line="360" w:lineRule="auto"/>
        <w:jc w:val="both"/>
        <w:rPr>
          <w:rFonts w:ascii="Arial" w:hAnsi="Arial" w:cs="Arial"/>
          <w:sz w:val="24"/>
          <w:szCs w:val="24"/>
        </w:rPr>
      </w:pPr>
      <w:r w:rsidRPr="000262DA">
        <w:rPr>
          <w:rFonts w:ascii="Arial" w:hAnsi="Arial" w:cs="Arial"/>
          <w:sz w:val="24"/>
          <w:szCs w:val="24"/>
        </w:rPr>
        <w:t xml:space="preserve">Al cierre del ejercicio se habían llevado a cabo las 3 acciones de reorganización Institucional programadas, siendo con ello que </w:t>
      </w:r>
      <w:proofErr w:type="spellStart"/>
      <w:r w:rsidRPr="000262DA">
        <w:rPr>
          <w:rFonts w:ascii="Arial" w:hAnsi="Arial" w:cs="Arial"/>
          <w:b/>
          <w:sz w:val="24"/>
          <w:szCs w:val="24"/>
        </w:rPr>
        <w:t>RI</w:t>
      </w:r>
      <w:r w:rsidRPr="000262DA">
        <w:rPr>
          <w:rFonts w:ascii="Arial" w:hAnsi="Arial" w:cs="Arial"/>
          <w:b/>
          <w:sz w:val="24"/>
          <w:szCs w:val="24"/>
          <w:vertAlign w:val="subscript"/>
        </w:rPr>
        <w:t>RIr</w:t>
      </w:r>
      <w:proofErr w:type="spellEnd"/>
      <w:r w:rsidRPr="000262DA">
        <w:rPr>
          <w:rFonts w:ascii="Arial" w:hAnsi="Arial" w:cs="Arial"/>
          <w:sz w:val="24"/>
          <w:szCs w:val="24"/>
        </w:rPr>
        <w:t xml:space="preserve">=3 y </w:t>
      </w:r>
      <w:proofErr w:type="spellStart"/>
      <w:r w:rsidRPr="000262DA">
        <w:rPr>
          <w:rFonts w:ascii="Arial" w:hAnsi="Arial" w:cs="Arial"/>
          <w:b/>
          <w:sz w:val="24"/>
          <w:szCs w:val="24"/>
        </w:rPr>
        <w:t>RI</w:t>
      </w:r>
      <w:r w:rsidRPr="000262DA">
        <w:rPr>
          <w:rFonts w:ascii="Arial" w:hAnsi="Arial" w:cs="Arial"/>
          <w:b/>
          <w:sz w:val="24"/>
          <w:szCs w:val="24"/>
          <w:vertAlign w:val="subscript"/>
        </w:rPr>
        <w:t>RIp</w:t>
      </w:r>
      <w:proofErr w:type="spellEnd"/>
      <w:r w:rsidRPr="000262DA">
        <w:rPr>
          <w:rFonts w:ascii="Arial" w:hAnsi="Arial" w:cs="Arial"/>
          <w:sz w:val="24"/>
          <w:szCs w:val="24"/>
        </w:rPr>
        <w:t>=3</w:t>
      </w:r>
    </w:p>
    <w:p w:rsidR="0083001D" w:rsidRPr="000262DA" w:rsidRDefault="0083001D" w:rsidP="0083001D">
      <w:pPr>
        <w:spacing w:line="360" w:lineRule="auto"/>
        <w:jc w:val="both"/>
        <w:rPr>
          <w:rFonts w:ascii="Arial" w:hAnsi="Arial" w:cs="Arial"/>
          <w:sz w:val="24"/>
          <w:szCs w:val="24"/>
        </w:rPr>
      </w:pPr>
      <w:r w:rsidRPr="000262DA">
        <w:rPr>
          <w:rFonts w:ascii="Arial" w:hAnsi="Arial" w:cs="Arial"/>
          <w:sz w:val="24"/>
          <w:szCs w:val="24"/>
        </w:rPr>
        <w:t>Con los valores anteriormente enumerados, podemos determinar que:</w:t>
      </w:r>
    </w:p>
    <w:p w:rsidR="0083001D" w:rsidRPr="000262DA" w:rsidRDefault="0083001D" w:rsidP="0083001D">
      <w:pPr>
        <w:pBdr>
          <w:top w:val="single" w:sz="4" w:space="1" w:color="auto"/>
          <w:left w:val="single" w:sz="4" w:space="4" w:color="auto"/>
          <w:bottom w:val="single" w:sz="4" w:space="1" w:color="auto"/>
          <w:right w:val="single" w:sz="4" w:space="4" w:color="auto"/>
        </w:pBdr>
        <w:spacing w:line="360" w:lineRule="auto"/>
        <w:jc w:val="center"/>
        <w:rPr>
          <w:rFonts w:ascii="Arial" w:hAnsi="Arial" w:cs="Arial"/>
          <w:sz w:val="24"/>
          <w:szCs w:val="24"/>
        </w:rPr>
      </w:pPr>
      <w:r w:rsidRPr="000262DA">
        <w:rPr>
          <w:rFonts w:ascii="Arial" w:hAnsi="Arial" w:cs="Arial"/>
          <w:b/>
          <w:i/>
          <w:sz w:val="24"/>
          <w:szCs w:val="24"/>
        </w:rPr>
        <w:t>El avance en la implementación del Sistema de Justicia Penal es del 64.41%.</w:t>
      </w:r>
    </w:p>
    <w:p w:rsidR="0083001D" w:rsidRPr="000262DA" w:rsidRDefault="0083001D" w:rsidP="0083001D">
      <w:pPr>
        <w:spacing w:line="360" w:lineRule="auto"/>
        <w:jc w:val="both"/>
        <w:rPr>
          <w:rFonts w:ascii="Arial" w:hAnsi="Arial" w:cs="Arial"/>
          <w:b/>
          <w:sz w:val="24"/>
          <w:szCs w:val="24"/>
        </w:rPr>
      </w:pPr>
    </w:p>
    <w:p w:rsidR="0083001D" w:rsidRPr="000262DA" w:rsidRDefault="0083001D" w:rsidP="0083001D">
      <w:pPr>
        <w:spacing w:line="360" w:lineRule="auto"/>
        <w:jc w:val="both"/>
        <w:rPr>
          <w:rFonts w:ascii="Arial" w:hAnsi="Arial" w:cs="Arial"/>
          <w:b/>
          <w:i/>
          <w:sz w:val="24"/>
          <w:szCs w:val="24"/>
          <w:u w:val="single"/>
        </w:rPr>
      </w:pPr>
      <w:r w:rsidRPr="000262DA">
        <w:rPr>
          <w:rFonts w:ascii="Arial" w:hAnsi="Arial" w:cs="Arial"/>
          <w:b/>
          <w:i/>
          <w:sz w:val="24"/>
          <w:szCs w:val="24"/>
          <w:u w:val="single"/>
        </w:rPr>
        <w:t>9. FORTALECIMIENTO DE LAS CAPACIDADES HUMANAS Y TECNOLOGICAS DEL SISTEMA PENITENCIARIO NACIONAL</w:t>
      </w:r>
    </w:p>
    <w:p w:rsidR="0083001D" w:rsidRPr="000262DA" w:rsidRDefault="0083001D" w:rsidP="0083001D">
      <w:pPr>
        <w:pStyle w:val="Prrafodelista"/>
        <w:spacing w:after="160" w:line="360" w:lineRule="auto"/>
        <w:ind w:left="360"/>
        <w:jc w:val="both"/>
        <w:rPr>
          <w:rFonts w:ascii="Arial" w:hAnsi="Arial" w:cs="Arial"/>
          <w:b/>
          <w:sz w:val="24"/>
          <w:szCs w:val="24"/>
        </w:rPr>
      </w:pPr>
      <w:r w:rsidRPr="000262DA">
        <w:rPr>
          <w:rFonts w:ascii="Arial" w:hAnsi="Arial" w:cs="Arial"/>
          <w:b/>
          <w:sz w:val="24"/>
          <w:szCs w:val="24"/>
        </w:rPr>
        <w:t>Avance del (los) indicador (es) propuesto para cada programa por la UR y/o entidad federativa (incluir el método de cálculo y variables utilizadas y no utilizar las metas ponderadas establecidas en el anexo técnico como indicador)</w:t>
      </w:r>
    </w:p>
    <w:p w:rsidR="0083001D" w:rsidRPr="000262DA" w:rsidRDefault="0083001D" w:rsidP="0083001D">
      <w:pPr>
        <w:spacing w:line="360" w:lineRule="auto"/>
        <w:ind w:firstLine="360"/>
        <w:jc w:val="both"/>
        <w:rPr>
          <w:rFonts w:ascii="Arial" w:hAnsi="Arial" w:cs="Arial"/>
          <w:sz w:val="24"/>
          <w:szCs w:val="24"/>
        </w:rPr>
      </w:pPr>
      <w:r w:rsidRPr="000262DA">
        <w:rPr>
          <w:rFonts w:ascii="Arial" w:hAnsi="Arial" w:cs="Arial"/>
          <w:sz w:val="24"/>
          <w:szCs w:val="24"/>
        </w:rPr>
        <w:t xml:space="preserve">El indicador enfocado en la evaluación de resultados para  el PPN en cuestión, propuesto por la UE, es el denominado </w:t>
      </w:r>
      <w:r w:rsidRPr="000262DA">
        <w:rPr>
          <w:rFonts w:ascii="Arial" w:hAnsi="Arial" w:cs="Arial"/>
          <w:i/>
          <w:sz w:val="24"/>
          <w:szCs w:val="24"/>
          <w:u w:val="single"/>
        </w:rPr>
        <w:t>“Fortalecimiento del Sistema Penitenciario en las Entidades Federativas y el Distrito Federal”</w:t>
      </w:r>
      <w:r w:rsidRPr="000262DA">
        <w:rPr>
          <w:rFonts w:ascii="Arial" w:hAnsi="Arial" w:cs="Arial"/>
          <w:sz w:val="24"/>
          <w:szCs w:val="24"/>
          <w:u w:val="single"/>
        </w:rPr>
        <w:t>.</w:t>
      </w:r>
      <w:r w:rsidRPr="000262DA">
        <w:rPr>
          <w:rFonts w:ascii="Arial" w:hAnsi="Arial" w:cs="Arial"/>
          <w:sz w:val="24"/>
          <w:szCs w:val="24"/>
        </w:rPr>
        <w:t xml:space="preserve">  </w:t>
      </w:r>
    </w:p>
    <w:tbl>
      <w:tblPr>
        <w:tblStyle w:val="Tablaconcuadrcula"/>
        <w:tblW w:w="0" w:type="auto"/>
        <w:jc w:val="center"/>
        <w:tblInd w:w="360" w:type="dxa"/>
        <w:tblLook w:val="04A0" w:firstRow="1" w:lastRow="0" w:firstColumn="1" w:lastColumn="0" w:noHBand="0" w:noVBand="1"/>
      </w:tblPr>
      <w:tblGrid>
        <w:gridCol w:w="8928"/>
      </w:tblGrid>
      <w:tr w:rsidR="0083001D" w:rsidRPr="000262DA" w:rsidTr="00275DD4">
        <w:trPr>
          <w:trHeight w:val="463"/>
          <w:jc w:val="center"/>
        </w:trPr>
        <w:tc>
          <w:tcPr>
            <w:tcW w:w="8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01D" w:rsidRPr="000262DA" w:rsidRDefault="0083001D" w:rsidP="00275DD4">
            <w:pPr>
              <w:jc w:val="center"/>
              <w:rPr>
                <w:rFonts w:ascii="Arial" w:hAnsi="Arial" w:cs="Arial"/>
                <w:b/>
                <w:sz w:val="20"/>
                <w:szCs w:val="20"/>
                <w:lang w:eastAsia="en-US"/>
              </w:rPr>
            </w:pPr>
            <w:r w:rsidRPr="000262DA">
              <w:rPr>
                <w:rFonts w:ascii="Arial" w:hAnsi="Arial" w:cs="Arial"/>
                <w:b/>
                <w:sz w:val="20"/>
                <w:szCs w:val="20"/>
                <w:lang w:eastAsia="en-US"/>
              </w:rPr>
              <w:t>Método de cálculo:</w:t>
            </w:r>
          </w:p>
        </w:tc>
      </w:tr>
      <w:tr w:rsidR="0083001D" w:rsidRPr="000262DA" w:rsidTr="00275DD4">
        <w:trPr>
          <w:trHeight w:val="492"/>
          <w:jc w:val="center"/>
        </w:trPr>
        <w:tc>
          <w:tcPr>
            <w:tcW w:w="8658" w:type="dxa"/>
            <w:tcBorders>
              <w:top w:val="single" w:sz="4" w:space="0" w:color="auto"/>
              <w:left w:val="single" w:sz="4" w:space="0" w:color="auto"/>
              <w:bottom w:val="single" w:sz="4" w:space="0" w:color="auto"/>
              <w:right w:val="single" w:sz="4" w:space="0" w:color="auto"/>
            </w:tcBorders>
            <w:shd w:val="clear" w:color="auto" w:fill="auto"/>
            <w:vAlign w:val="center"/>
          </w:tcPr>
          <w:p w:rsidR="0083001D" w:rsidRPr="000262DA" w:rsidRDefault="0083001D" w:rsidP="00275DD4">
            <w:pPr>
              <w:contextualSpacing/>
              <w:rPr>
                <w:rFonts w:ascii="Arial" w:hAnsi="Arial" w:cs="Arial"/>
                <w:b/>
                <w:sz w:val="20"/>
                <w:szCs w:val="20"/>
                <w:lang w:eastAsia="en-US"/>
              </w:rPr>
            </w:pPr>
          </w:p>
          <w:p w:rsidR="0083001D" w:rsidRPr="000262DA" w:rsidRDefault="00F4400B" w:rsidP="00275DD4">
            <w:pPr>
              <w:contextualSpacing/>
              <w:rPr>
                <w:rFonts w:ascii="Arial" w:hAnsi="Arial" w:cs="Arial"/>
                <w:b/>
                <w:sz w:val="20"/>
                <w:szCs w:val="20"/>
                <w:lang w:eastAsia="en-US"/>
              </w:rPr>
            </w:pPr>
            <m:oMathPara>
              <m:oMathParaPr>
                <m:jc m:val="centerGroup"/>
              </m:oMathParaPr>
              <m:oMath>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A</m:t>
                    </m:r>
                  </m:e>
                  <m:sub>
                    <m:r>
                      <m:rPr>
                        <m:sty m:val="bi"/>
                      </m:rPr>
                      <w:rPr>
                        <w:rFonts w:ascii="Cambria Math" w:hAnsi="Cambria Math" w:cs="Arial"/>
                        <w:sz w:val="20"/>
                        <w:szCs w:val="20"/>
                        <w:lang w:eastAsia="en-US"/>
                      </w:rPr>
                      <m:t>SPN</m:t>
                    </m:r>
                  </m:sub>
                </m:sSub>
                <m:r>
                  <m:rPr>
                    <m:sty m:val="bi"/>
                  </m:rPr>
                  <w:rPr>
                    <w:rFonts w:ascii="Cambria Math" w:hAnsi="Cambria Math" w:cs="Arial"/>
                    <w:sz w:val="20"/>
                    <w:szCs w:val="20"/>
                    <w:lang w:eastAsia="en-US"/>
                  </w:rPr>
                  <m:t>=</m:t>
                </m:r>
                <m:d>
                  <m:dPr>
                    <m:begChr m:val="["/>
                    <m:endChr m:val="]"/>
                    <m:ctrlPr>
                      <w:rPr>
                        <w:rFonts w:ascii="Cambria Math" w:hAnsi="Cambria Math" w:cs="Arial"/>
                        <w:b/>
                        <w:i/>
                        <w:iCs/>
                        <w:sz w:val="20"/>
                        <w:szCs w:val="20"/>
                        <w:lang w:eastAsia="en-US"/>
                      </w:rPr>
                    </m:ctrlPr>
                  </m:dPr>
                  <m:e>
                    <m:eqArr>
                      <m:eqArrPr>
                        <m:ctrlPr>
                          <w:rPr>
                            <w:rFonts w:ascii="Cambria Math" w:hAnsi="Cambria Math" w:cs="Arial"/>
                            <w:b/>
                            <w:i/>
                            <w:iCs/>
                            <w:sz w:val="20"/>
                            <w:szCs w:val="20"/>
                            <w:lang w:eastAsia="en-US"/>
                          </w:rPr>
                        </m:ctrlPr>
                      </m:eqArrPr>
                      <m:e>
                        <m:d>
                          <m:dPr>
                            <m:ctrlPr>
                              <w:rPr>
                                <w:rFonts w:ascii="Cambria Math" w:hAnsi="Cambria Math" w:cs="Arial"/>
                                <w:b/>
                                <w:i/>
                                <w:iCs/>
                                <w:sz w:val="20"/>
                                <w:szCs w:val="20"/>
                                <w:lang w:eastAsia="en-US"/>
                              </w:rPr>
                            </m:ctrlPr>
                          </m:dPr>
                          <m:e>
                            <m:f>
                              <m:fPr>
                                <m:ctrlPr>
                                  <w:rPr>
                                    <w:rFonts w:ascii="Cambria Math" w:hAnsi="Cambria Math" w:cs="Arial"/>
                                    <w:b/>
                                    <w:i/>
                                    <w:iCs/>
                                    <w:sz w:val="20"/>
                                    <w:szCs w:val="20"/>
                                    <w:lang w:eastAsia="en-US"/>
                                  </w:rPr>
                                </m:ctrlPr>
                              </m:fPr>
                              <m:num>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%CCP</m:t>
                                    </m:r>
                                  </m:e>
                                  <m:sub>
                                    <m:r>
                                      <m:rPr>
                                        <m:sty m:val="bi"/>
                                      </m:rPr>
                                      <w:rPr>
                                        <w:rFonts w:ascii="Cambria Math" w:hAnsi="Cambria Math" w:cs="Arial"/>
                                        <w:sz w:val="20"/>
                                        <w:szCs w:val="20"/>
                                        <w:lang w:eastAsia="en-US"/>
                                      </w:rPr>
                                      <m:t>1</m:t>
                                    </m:r>
                                  </m:sub>
                                </m:sSub>
                                <m:r>
                                  <m:rPr>
                                    <m:sty m:val="bi"/>
                                  </m:rPr>
                                  <w:rPr>
                                    <w:rFonts w:ascii="Cambria Math" w:hAnsi="Cambria Math" w:cs="Arial"/>
                                    <w:sz w:val="20"/>
                                    <w:szCs w:val="20"/>
                                    <w:lang w:eastAsia="en-US"/>
                                  </w:rPr>
                                  <m:t> +  </m:t>
                                </m:r>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%CCP</m:t>
                                    </m:r>
                                  </m:e>
                                  <m:sub>
                                    <m:r>
                                      <m:rPr>
                                        <m:sty m:val="bi"/>
                                      </m:rPr>
                                      <w:rPr>
                                        <w:rFonts w:ascii="Cambria Math" w:hAnsi="Cambria Math" w:cs="Arial"/>
                                        <w:sz w:val="20"/>
                                        <w:szCs w:val="20"/>
                                        <w:lang w:eastAsia="en-US"/>
                                      </w:rPr>
                                      <m:t>2</m:t>
                                    </m:r>
                                  </m:sub>
                                </m:sSub>
                                <m:r>
                                  <m:rPr>
                                    <m:sty m:val="bi"/>
                                  </m:rPr>
                                  <w:rPr>
                                    <w:rFonts w:ascii="Cambria Math" w:hAnsi="Cambria Math" w:cs="Arial"/>
                                    <w:sz w:val="20"/>
                                    <w:szCs w:val="20"/>
                                    <w:lang w:eastAsia="en-US"/>
                                  </w:rPr>
                                  <m:t> +  ∙∙∙ +  </m:t>
                                </m:r>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%CCP</m:t>
                                    </m:r>
                                  </m:e>
                                  <m:sub>
                                    <m:r>
                                      <m:rPr>
                                        <m:sty m:val="bi"/>
                                      </m:rPr>
                                      <w:rPr>
                                        <w:rFonts w:ascii="Cambria Math" w:hAnsi="Cambria Math" w:cs="Arial"/>
                                        <w:sz w:val="20"/>
                                        <w:szCs w:val="20"/>
                                        <w:lang w:eastAsia="en-US"/>
                                      </w:rPr>
                                      <m:t>n</m:t>
                                    </m:r>
                                  </m:sub>
                                </m:sSub>
                              </m:num>
                              <m:den>
                                <m:r>
                                  <m:rPr>
                                    <m:sty m:val="bi"/>
                                  </m:rPr>
                                  <w:rPr>
                                    <w:rFonts w:ascii="Cambria Math" w:hAnsi="Cambria Math" w:cs="Arial"/>
                                    <w:sz w:val="20"/>
                                    <w:szCs w:val="20"/>
                                    <w:lang w:eastAsia="en-US"/>
                                  </w:rPr>
                                  <m:t>n</m:t>
                                </m:r>
                              </m:den>
                            </m:f>
                          </m:e>
                        </m:d>
                        <m:r>
                          <m:rPr>
                            <m:sty m:val="bi"/>
                          </m:rPr>
                          <w:rPr>
                            <w:rFonts w:ascii="Cambria Math" w:hAnsi="Cambria Math" w:cs="Arial"/>
                            <w:sz w:val="20"/>
                            <w:szCs w:val="20"/>
                            <w:lang w:eastAsia="en-US"/>
                          </w:rPr>
                          <m:t> +</m:t>
                        </m:r>
                        <m:d>
                          <m:dPr>
                            <m:ctrlPr>
                              <w:rPr>
                                <w:rFonts w:ascii="Cambria Math" w:hAnsi="Cambria Math" w:cs="Arial"/>
                                <w:b/>
                                <w:i/>
                                <w:iCs/>
                                <w:sz w:val="20"/>
                                <w:szCs w:val="20"/>
                                <w:lang w:eastAsia="en-US"/>
                              </w:rPr>
                            </m:ctrlPr>
                          </m:dPr>
                          <m:e>
                            <m:f>
                              <m:fPr>
                                <m:ctrlPr>
                                  <w:rPr>
                                    <w:rFonts w:ascii="Cambria Math" w:hAnsi="Cambria Math" w:cs="Arial"/>
                                    <w:b/>
                                    <w:i/>
                                    <w:iCs/>
                                    <w:sz w:val="20"/>
                                    <w:szCs w:val="20"/>
                                    <w:lang w:eastAsia="en-US"/>
                                  </w:rPr>
                                </m:ctrlPr>
                              </m:fPr>
                              <m:num>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%ORNIP</m:t>
                                    </m:r>
                                  </m:e>
                                  <m:sub>
                                    <m:r>
                                      <m:rPr>
                                        <m:sty m:val="bi"/>
                                      </m:rPr>
                                      <w:rPr>
                                        <w:rFonts w:ascii="Cambria Math" w:hAnsi="Cambria Math" w:cs="Arial"/>
                                        <w:sz w:val="20"/>
                                        <w:szCs w:val="20"/>
                                        <w:lang w:eastAsia="en-US"/>
                                      </w:rPr>
                                      <m:t>1</m:t>
                                    </m:r>
                                  </m:sub>
                                </m:sSub>
                                <m:r>
                                  <m:rPr>
                                    <m:sty m:val="bi"/>
                                  </m:rPr>
                                  <w:rPr>
                                    <w:rFonts w:ascii="Cambria Math" w:hAnsi="Cambria Math" w:cs="Arial"/>
                                    <w:sz w:val="20"/>
                                    <w:szCs w:val="20"/>
                                    <w:lang w:eastAsia="en-US"/>
                                  </w:rPr>
                                  <m:t> +  </m:t>
                                </m:r>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%ORNIP</m:t>
                                    </m:r>
                                  </m:e>
                                  <m:sub>
                                    <m:r>
                                      <m:rPr>
                                        <m:sty m:val="bi"/>
                                      </m:rPr>
                                      <w:rPr>
                                        <w:rFonts w:ascii="Cambria Math" w:hAnsi="Cambria Math" w:cs="Arial"/>
                                        <w:sz w:val="20"/>
                                        <w:szCs w:val="20"/>
                                        <w:lang w:eastAsia="en-US"/>
                                      </w:rPr>
                                      <m:t>2</m:t>
                                    </m:r>
                                  </m:sub>
                                </m:sSub>
                                <m:r>
                                  <m:rPr>
                                    <m:sty m:val="bi"/>
                                  </m:rPr>
                                  <w:rPr>
                                    <w:rFonts w:ascii="Cambria Math" w:hAnsi="Cambria Math" w:cs="Arial"/>
                                    <w:sz w:val="20"/>
                                    <w:szCs w:val="20"/>
                                    <w:lang w:eastAsia="en-US"/>
                                  </w:rPr>
                                  <m:t> +  ∙∙∙∙ +  </m:t>
                                </m:r>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%ORNIP</m:t>
                                    </m:r>
                                  </m:e>
                                  <m:sub>
                                    <m:r>
                                      <m:rPr>
                                        <m:sty m:val="bi"/>
                                      </m:rPr>
                                      <w:rPr>
                                        <w:rFonts w:ascii="Cambria Math" w:hAnsi="Cambria Math" w:cs="Arial"/>
                                        <w:sz w:val="20"/>
                                        <w:szCs w:val="20"/>
                                        <w:lang w:eastAsia="en-US"/>
                                      </w:rPr>
                                      <m:t>N</m:t>
                                    </m:r>
                                  </m:sub>
                                </m:sSub>
                              </m:num>
                              <m:den>
                                <m:r>
                                  <m:rPr>
                                    <m:sty m:val="bi"/>
                                  </m:rPr>
                                  <w:rPr>
                                    <w:rFonts w:ascii="Cambria Math" w:hAnsi="Cambria Math" w:cs="Arial"/>
                                    <w:sz w:val="20"/>
                                    <w:szCs w:val="20"/>
                                    <w:lang w:eastAsia="en-US"/>
                                  </w:rPr>
                                  <m:t>n</m:t>
                                </m:r>
                              </m:den>
                            </m:f>
                          </m:e>
                        </m:d>
                        <m:r>
                          <m:rPr>
                            <m:sty m:val="bi"/>
                          </m:rPr>
                          <w:rPr>
                            <w:rFonts w:ascii="Cambria Math" w:hAnsi="Cambria Math" w:cs="Arial"/>
                            <w:sz w:val="20"/>
                            <w:szCs w:val="20"/>
                            <w:lang w:eastAsia="en-US"/>
                          </w:rPr>
                          <m:t>  </m:t>
                        </m:r>
                      </m:e>
                      <m:e>
                        <m:ctrlPr>
                          <w:rPr>
                            <w:rFonts w:ascii="Cambria Math" w:eastAsia="Cambria Math" w:hAnsi="Cambria Math" w:cs="Arial"/>
                            <w:b/>
                            <w:i/>
                            <w:iCs/>
                            <w:sz w:val="20"/>
                            <w:szCs w:val="20"/>
                            <w:lang w:eastAsia="en-US"/>
                          </w:rPr>
                        </m:ctrlPr>
                      </m:e>
                      <m:e>
                        <m:ctrlPr>
                          <w:rPr>
                            <w:rFonts w:ascii="Cambria Math" w:eastAsia="Cambria Math" w:hAnsi="Cambria Math" w:cs="Arial"/>
                            <w:b/>
                            <w:i/>
                            <w:iCs/>
                            <w:sz w:val="20"/>
                            <w:szCs w:val="20"/>
                            <w:lang w:eastAsia="en-US"/>
                          </w:rPr>
                        </m:ctrlPr>
                      </m:e>
                      <m:e>
                        <m:r>
                          <m:rPr>
                            <m:sty m:val="bi"/>
                          </m:rPr>
                          <w:rPr>
                            <w:rFonts w:ascii="Cambria Math" w:hAnsi="Cambria Math" w:cs="Arial"/>
                            <w:sz w:val="20"/>
                            <w:szCs w:val="20"/>
                            <w:lang w:eastAsia="en-US"/>
                          </w:rPr>
                          <m:t>+  </m:t>
                        </m:r>
                        <m:d>
                          <m:dPr>
                            <m:ctrlPr>
                              <w:rPr>
                                <w:rFonts w:ascii="Cambria Math" w:hAnsi="Cambria Math" w:cs="Arial"/>
                                <w:b/>
                                <w:i/>
                                <w:iCs/>
                                <w:sz w:val="20"/>
                                <w:szCs w:val="20"/>
                                <w:lang w:eastAsia="en-US"/>
                              </w:rPr>
                            </m:ctrlPr>
                          </m:dPr>
                          <m:e>
                            <m:f>
                              <m:fPr>
                                <m:ctrlPr>
                                  <w:rPr>
                                    <w:rFonts w:ascii="Cambria Math" w:hAnsi="Cambria Math" w:cs="Arial"/>
                                    <w:b/>
                                    <w:i/>
                                    <w:iCs/>
                                    <w:sz w:val="20"/>
                                    <w:szCs w:val="20"/>
                                    <w:lang w:eastAsia="en-US"/>
                                  </w:rPr>
                                </m:ctrlPr>
                              </m:fPr>
                              <m:num>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P</m:t>
                                    </m:r>
                                  </m:e>
                                  <m:sub>
                                    <m:r>
                                      <m:rPr>
                                        <m:sty m:val="bi"/>
                                      </m:rPr>
                                      <w:rPr>
                                        <w:rFonts w:ascii="Cambria Math" w:hAnsi="Cambria Math" w:cs="Arial"/>
                                        <w:sz w:val="20"/>
                                        <w:szCs w:val="20"/>
                                        <w:lang w:eastAsia="en-US"/>
                                      </w:rPr>
                                      <m:t>AC</m:t>
                                    </m:r>
                                  </m:sub>
                                </m:sSub>
                              </m:num>
                              <m:den>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P</m:t>
                                    </m:r>
                                  </m:e>
                                  <m:sub>
                                    <m:r>
                                      <m:rPr>
                                        <m:sty m:val="bi"/>
                                      </m:rPr>
                                      <w:rPr>
                                        <w:rFonts w:ascii="Cambria Math" w:hAnsi="Cambria Math" w:cs="Arial"/>
                                        <w:sz w:val="20"/>
                                        <w:szCs w:val="20"/>
                                        <w:lang w:eastAsia="en-US"/>
                                      </w:rPr>
                                      <m:t>AP</m:t>
                                    </m:r>
                                  </m:sub>
                                </m:sSub>
                              </m:den>
                            </m:f>
                          </m:e>
                        </m:d>
                        <m:r>
                          <m:rPr>
                            <m:sty m:val="bi"/>
                          </m:rPr>
                          <w:rPr>
                            <w:rFonts w:ascii="Cambria Math" w:hAnsi="Cambria Math" w:cs="Arial"/>
                            <w:sz w:val="20"/>
                            <w:szCs w:val="20"/>
                            <w:lang w:eastAsia="en-US"/>
                          </w:rPr>
                          <m:t>   ×  100 + </m:t>
                        </m:r>
                        <m:d>
                          <m:dPr>
                            <m:ctrlPr>
                              <w:rPr>
                                <w:rFonts w:ascii="Cambria Math" w:hAnsi="Cambria Math" w:cs="Arial"/>
                                <w:b/>
                                <w:i/>
                                <w:iCs/>
                                <w:sz w:val="20"/>
                                <w:szCs w:val="20"/>
                                <w:lang w:eastAsia="en-US"/>
                              </w:rPr>
                            </m:ctrlPr>
                          </m:dPr>
                          <m:e>
                            <m:f>
                              <m:fPr>
                                <m:ctrlPr>
                                  <w:rPr>
                                    <w:rFonts w:ascii="Cambria Math" w:hAnsi="Cambria Math" w:cs="Arial"/>
                                    <w:b/>
                                    <w:i/>
                                    <w:iCs/>
                                    <w:sz w:val="20"/>
                                    <w:szCs w:val="20"/>
                                    <w:lang w:eastAsia="en-US"/>
                                  </w:rPr>
                                </m:ctrlPr>
                              </m:fPr>
                              <m:num>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INH</m:t>
                                    </m:r>
                                  </m:e>
                                  <m:sub>
                                    <m:r>
                                      <m:rPr>
                                        <m:sty m:val="bi"/>
                                      </m:rPr>
                                      <w:rPr>
                                        <w:rFonts w:ascii="Cambria Math" w:hAnsi="Cambria Math" w:cs="Arial"/>
                                        <w:sz w:val="20"/>
                                        <w:szCs w:val="20"/>
                                        <w:lang w:eastAsia="en-US"/>
                                      </w:rPr>
                                      <m:t>lO</m:t>
                                    </m:r>
                                  </m:sub>
                                </m:sSub>
                              </m:num>
                              <m:den>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INH</m:t>
                                    </m:r>
                                  </m:e>
                                  <m:sub>
                                    <m:r>
                                      <m:rPr>
                                        <m:sty m:val="bi"/>
                                      </m:rPr>
                                      <w:rPr>
                                        <w:rFonts w:ascii="Cambria Math" w:hAnsi="Cambria Math" w:cs="Arial"/>
                                        <w:sz w:val="20"/>
                                        <w:szCs w:val="20"/>
                                        <w:lang w:eastAsia="en-US"/>
                                      </w:rPr>
                                      <m:t>r</m:t>
                                    </m:r>
                                  </m:sub>
                                </m:sSub>
                              </m:den>
                            </m:f>
                          </m:e>
                        </m:d>
                        <m:r>
                          <m:rPr>
                            <m:sty m:val="bi"/>
                          </m:rPr>
                          <w:rPr>
                            <w:rFonts w:ascii="Cambria Math" w:hAnsi="Cambria Math" w:cs="Arial"/>
                            <w:sz w:val="20"/>
                            <w:szCs w:val="20"/>
                            <w:lang w:eastAsia="en-US"/>
                          </w:rPr>
                          <m:t>    ×  100 +  </m:t>
                        </m:r>
                        <m:d>
                          <m:dPr>
                            <m:ctrlPr>
                              <w:rPr>
                                <w:rFonts w:ascii="Cambria Math" w:hAnsi="Cambria Math" w:cs="Arial"/>
                                <w:b/>
                                <w:i/>
                                <w:iCs/>
                                <w:sz w:val="20"/>
                                <w:szCs w:val="20"/>
                                <w:lang w:eastAsia="en-US"/>
                              </w:rPr>
                            </m:ctrlPr>
                          </m:dPr>
                          <m:e>
                            <m:f>
                              <m:fPr>
                                <m:ctrlPr>
                                  <w:rPr>
                                    <w:rFonts w:ascii="Cambria Math" w:hAnsi="Cambria Math" w:cs="Arial"/>
                                    <w:b/>
                                    <w:i/>
                                    <w:iCs/>
                                    <w:sz w:val="20"/>
                                    <w:szCs w:val="20"/>
                                    <w:lang w:eastAsia="en-US"/>
                                  </w:rPr>
                                </m:ctrlPr>
                              </m:fPr>
                              <m:num>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A</m:t>
                                    </m:r>
                                  </m:e>
                                  <m:sub>
                                    <m:r>
                                      <m:rPr>
                                        <m:sty m:val="bi"/>
                                      </m:rPr>
                                      <w:rPr>
                                        <w:rFonts w:ascii="Cambria Math" w:hAnsi="Cambria Math" w:cs="Arial"/>
                                        <w:sz w:val="20"/>
                                        <w:szCs w:val="20"/>
                                        <w:lang w:eastAsia="en-US"/>
                                      </w:rPr>
                                      <m:t>Er</m:t>
                                    </m:r>
                                  </m:sub>
                                </m:sSub>
                              </m:num>
                              <m:den>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A</m:t>
                                    </m:r>
                                  </m:e>
                                  <m:sub>
                                    <m:r>
                                      <m:rPr>
                                        <m:sty m:val="bi"/>
                                      </m:rPr>
                                      <w:rPr>
                                        <w:rFonts w:ascii="Cambria Math" w:hAnsi="Cambria Math" w:cs="Arial"/>
                                        <w:sz w:val="20"/>
                                        <w:szCs w:val="20"/>
                                        <w:lang w:eastAsia="en-US"/>
                                      </w:rPr>
                                      <m:t>Ep</m:t>
                                    </m:r>
                                  </m:sub>
                                </m:sSub>
                              </m:den>
                            </m:f>
                          </m:e>
                        </m:d>
                        <m:r>
                          <m:rPr>
                            <m:sty m:val="bi"/>
                          </m:rPr>
                          <w:rPr>
                            <w:rFonts w:ascii="Cambria Math" w:hAnsi="Cambria Math" w:cs="Arial"/>
                            <w:sz w:val="20"/>
                            <w:szCs w:val="20"/>
                            <w:lang w:eastAsia="en-US"/>
                          </w:rPr>
                          <m:t>    ×  100 +  </m:t>
                        </m:r>
                        <m:d>
                          <m:dPr>
                            <m:ctrlPr>
                              <w:rPr>
                                <w:rFonts w:ascii="Cambria Math" w:hAnsi="Cambria Math" w:cs="Arial"/>
                                <w:b/>
                                <w:i/>
                                <w:iCs/>
                                <w:sz w:val="20"/>
                                <w:szCs w:val="20"/>
                                <w:lang w:eastAsia="en-US"/>
                              </w:rPr>
                            </m:ctrlPr>
                          </m:dPr>
                          <m:e>
                            <m:f>
                              <m:fPr>
                                <m:ctrlPr>
                                  <w:rPr>
                                    <w:rFonts w:ascii="Cambria Math" w:hAnsi="Cambria Math" w:cs="Arial"/>
                                    <w:b/>
                                    <w:i/>
                                    <w:iCs/>
                                    <w:sz w:val="20"/>
                                    <w:szCs w:val="20"/>
                                    <w:lang w:eastAsia="en-US"/>
                                  </w:rPr>
                                </m:ctrlPr>
                              </m:fPr>
                              <m:num>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A</m:t>
                                    </m:r>
                                  </m:e>
                                  <m:sub>
                                    <m:r>
                                      <m:rPr>
                                        <m:sty m:val="bi"/>
                                      </m:rPr>
                                      <w:rPr>
                                        <w:rFonts w:ascii="Cambria Math" w:hAnsi="Cambria Math" w:cs="Arial"/>
                                        <w:sz w:val="20"/>
                                        <w:szCs w:val="20"/>
                                        <w:lang w:eastAsia="en-US"/>
                                      </w:rPr>
                                      <m:t>lr</m:t>
                                    </m:r>
                                  </m:sub>
                                </m:sSub>
                              </m:num>
                              <m:den>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A</m:t>
                                    </m:r>
                                  </m:e>
                                  <m:sub>
                                    <m:r>
                                      <m:rPr>
                                        <m:sty m:val="bi"/>
                                      </m:rPr>
                                      <w:rPr>
                                        <w:rFonts w:ascii="Cambria Math" w:hAnsi="Cambria Math" w:cs="Arial"/>
                                        <w:sz w:val="20"/>
                                        <w:szCs w:val="20"/>
                                        <w:lang w:eastAsia="en-US"/>
                                      </w:rPr>
                                      <m:t>lp</m:t>
                                    </m:r>
                                  </m:sub>
                                </m:sSub>
                              </m:den>
                            </m:f>
                          </m:e>
                        </m:d>
                        <m:r>
                          <m:rPr>
                            <m:sty m:val="bi"/>
                          </m:rPr>
                          <w:rPr>
                            <w:rFonts w:ascii="Cambria Math" w:hAnsi="Cambria Math" w:cs="Arial"/>
                            <w:sz w:val="20"/>
                            <w:szCs w:val="20"/>
                            <w:lang w:eastAsia="en-US"/>
                          </w:rPr>
                          <m:t>  ×  100 </m:t>
                        </m:r>
                      </m:e>
                    </m:eqArr>
                  </m:e>
                </m:d>
                <m:r>
                  <m:rPr>
                    <m:sty m:val="bi"/>
                  </m:rPr>
                  <w:rPr>
                    <w:rFonts w:ascii="Cambria Math" w:hAnsi="Cambria Math" w:cs="Arial"/>
                    <w:sz w:val="20"/>
                    <w:szCs w:val="20"/>
                    <w:lang w:eastAsia="en-US"/>
                  </w:rPr>
                  <m:t> /6  </m:t>
                </m:r>
              </m:oMath>
            </m:oMathPara>
          </w:p>
          <w:p w:rsidR="0083001D" w:rsidRPr="000262DA" w:rsidRDefault="0083001D" w:rsidP="00275DD4">
            <w:pPr>
              <w:contextualSpacing/>
              <w:rPr>
                <w:rFonts w:ascii="Arial" w:hAnsi="Arial" w:cs="Arial"/>
                <w:b/>
                <w:sz w:val="20"/>
                <w:szCs w:val="20"/>
                <w:lang w:eastAsia="en-US"/>
              </w:rPr>
            </w:pPr>
          </w:p>
          <w:p w:rsidR="0083001D" w:rsidRPr="000262DA" w:rsidRDefault="0083001D" w:rsidP="00275DD4">
            <w:pPr>
              <w:contextualSpacing/>
              <w:rPr>
                <w:rFonts w:ascii="Arial" w:hAnsi="Arial" w:cs="Arial"/>
                <w:sz w:val="20"/>
                <w:szCs w:val="20"/>
                <w:lang w:eastAsia="en-US"/>
              </w:rPr>
            </w:pPr>
          </w:p>
        </w:tc>
      </w:tr>
      <w:tr w:rsidR="0083001D" w:rsidRPr="000262DA" w:rsidTr="00275DD4">
        <w:trPr>
          <w:trHeight w:val="819"/>
          <w:jc w:val="center"/>
        </w:trPr>
        <w:tc>
          <w:tcPr>
            <w:tcW w:w="8658" w:type="dxa"/>
            <w:tcBorders>
              <w:top w:val="single" w:sz="4" w:space="0" w:color="auto"/>
              <w:left w:val="single" w:sz="4" w:space="0" w:color="auto"/>
              <w:bottom w:val="single" w:sz="4" w:space="0" w:color="auto"/>
              <w:right w:val="single" w:sz="4" w:space="0" w:color="auto"/>
            </w:tcBorders>
            <w:shd w:val="clear" w:color="auto" w:fill="auto"/>
          </w:tcPr>
          <w:p w:rsidR="0083001D" w:rsidRPr="000262DA" w:rsidRDefault="0083001D" w:rsidP="00275DD4">
            <w:pPr>
              <w:pStyle w:val="Prrafodelista"/>
              <w:ind w:left="0"/>
              <w:rPr>
                <w:rFonts w:ascii="Arial" w:hAnsi="Arial" w:cs="Arial"/>
                <w:b/>
                <w:sz w:val="20"/>
                <w:szCs w:val="20"/>
              </w:rPr>
            </w:pP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 xml:space="preserve">    A</w:t>
            </w:r>
            <w:r w:rsidRPr="000262DA">
              <w:rPr>
                <w:rFonts w:ascii="Arial" w:hAnsi="Arial" w:cs="Arial"/>
                <w:b/>
                <w:sz w:val="20"/>
                <w:szCs w:val="20"/>
                <w:vertAlign w:val="subscript"/>
              </w:rPr>
              <w:t>SPN</w:t>
            </w:r>
            <w:r w:rsidRPr="000262DA">
              <w:rPr>
                <w:rFonts w:ascii="Arial" w:hAnsi="Arial" w:cs="Arial"/>
                <w:sz w:val="20"/>
                <w:szCs w:val="20"/>
              </w:rPr>
              <w:t xml:space="preserve"> = Avance en el fortalecimiento del Sistema Penitenciario Estatal</w:t>
            </w:r>
          </w:p>
          <w:p w:rsidR="0083001D" w:rsidRPr="000262DA" w:rsidRDefault="0083001D" w:rsidP="00275DD4">
            <w:pPr>
              <w:pStyle w:val="Prrafodelista"/>
              <w:ind w:left="0"/>
              <w:rPr>
                <w:rFonts w:ascii="Arial" w:hAnsi="Arial" w:cs="Arial"/>
                <w:sz w:val="20"/>
                <w:szCs w:val="20"/>
              </w:rPr>
            </w:pP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%CPP</w:t>
            </w:r>
            <w:r w:rsidRPr="000262DA">
              <w:rPr>
                <w:rFonts w:ascii="Arial" w:hAnsi="Arial" w:cs="Arial"/>
                <w:sz w:val="20"/>
                <w:szCs w:val="20"/>
              </w:rPr>
              <w:t>= Porcentaje de conectividad en los Centros Penitenciarios</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%ORNIP</w:t>
            </w:r>
            <w:r w:rsidRPr="000262DA">
              <w:rPr>
                <w:rFonts w:ascii="Arial" w:hAnsi="Arial" w:cs="Arial"/>
                <w:sz w:val="20"/>
                <w:szCs w:val="20"/>
              </w:rPr>
              <w:t>= Porcentaje de operación del Registro Nacional de Información Penitenciaria</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n</w:t>
            </w:r>
            <w:r w:rsidRPr="000262DA">
              <w:rPr>
                <w:rFonts w:ascii="Arial" w:hAnsi="Arial" w:cs="Arial"/>
                <w:sz w:val="20"/>
                <w:szCs w:val="20"/>
              </w:rPr>
              <w:t>= Número de centros penitenciarios en la Entidad</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P</w:t>
            </w:r>
            <w:r w:rsidRPr="000262DA">
              <w:rPr>
                <w:rFonts w:ascii="Arial" w:hAnsi="Arial" w:cs="Arial"/>
                <w:b/>
                <w:sz w:val="20"/>
                <w:szCs w:val="20"/>
                <w:vertAlign w:val="subscript"/>
              </w:rPr>
              <w:t>AC</w:t>
            </w:r>
            <w:r w:rsidRPr="000262DA">
              <w:rPr>
                <w:rFonts w:ascii="Arial" w:hAnsi="Arial" w:cs="Arial"/>
                <w:sz w:val="20"/>
                <w:szCs w:val="20"/>
              </w:rPr>
              <w:t>= Personal Activo Capacitado</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P</w:t>
            </w:r>
            <w:r w:rsidRPr="000262DA">
              <w:rPr>
                <w:rFonts w:ascii="Arial" w:hAnsi="Arial" w:cs="Arial"/>
                <w:b/>
                <w:sz w:val="20"/>
                <w:szCs w:val="20"/>
                <w:vertAlign w:val="subscript"/>
              </w:rPr>
              <w:t>AP</w:t>
            </w:r>
            <w:r w:rsidRPr="000262DA">
              <w:rPr>
                <w:rFonts w:ascii="Arial" w:hAnsi="Arial" w:cs="Arial"/>
                <w:sz w:val="20"/>
                <w:szCs w:val="20"/>
              </w:rPr>
              <w:t>= Personal Activo Programado para recibir capacitación</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INH</w:t>
            </w:r>
            <w:r w:rsidRPr="000262DA">
              <w:rPr>
                <w:rFonts w:ascii="Arial" w:hAnsi="Arial" w:cs="Arial"/>
                <w:b/>
                <w:sz w:val="20"/>
                <w:szCs w:val="20"/>
                <w:vertAlign w:val="subscript"/>
              </w:rPr>
              <w:t>IO</w:t>
            </w:r>
            <w:r w:rsidRPr="000262DA">
              <w:rPr>
                <w:rFonts w:ascii="Arial" w:hAnsi="Arial" w:cs="Arial"/>
                <w:sz w:val="20"/>
                <w:szCs w:val="20"/>
              </w:rPr>
              <w:t>= Inhibidores instalados operados</w:t>
            </w:r>
          </w:p>
          <w:p w:rsidR="0083001D" w:rsidRPr="000262DA" w:rsidRDefault="0083001D" w:rsidP="00275DD4">
            <w:pPr>
              <w:pStyle w:val="Prrafodelista"/>
              <w:ind w:left="0"/>
              <w:rPr>
                <w:rFonts w:ascii="Arial" w:hAnsi="Arial" w:cs="Arial"/>
                <w:sz w:val="20"/>
                <w:szCs w:val="20"/>
              </w:rPr>
            </w:pPr>
            <w:proofErr w:type="spellStart"/>
            <w:r w:rsidRPr="000262DA">
              <w:rPr>
                <w:rFonts w:ascii="Arial" w:hAnsi="Arial" w:cs="Arial"/>
                <w:b/>
                <w:sz w:val="20"/>
                <w:szCs w:val="20"/>
              </w:rPr>
              <w:t>INH</w:t>
            </w:r>
            <w:r w:rsidRPr="000262DA">
              <w:rPr>
                <w:rFonts w:ascii="Arial" w:hAnsi="Arial" w:cs="Arial"/>
                <w:b/>
                <w:sz w:val="20"/>
                <w:szCs w:val="20"/>
                <w:vertAlign w:val="subscript"/>
              </w:rPr>
              <w:t>r</w:t>
            </w:r>
            <w:proofErr w:type="spellEnd"/>
            <w:r w:rsidRPr="000262DA">
              <w:rPr>
                <w:rFonts w:ascii="Arial" w:hAnsi="Arial" w:cs="Arial"/>
                <w:sz w:val="20"/>
                <w:szCs w:val="20"/>
              </w:rPr>
              <w:t>= Inhibidores requeridos</w:t>
            </w:r>
          </w:p>
          <w:p w:rsidR="0083001D" w:rsidRPr="000262DA" w:rsidRDefault="0083001D" w:rsidP="00275DD4">
            <w:pPr>
              <w:pStyle w:val="Prrafodelista"/>
              <w:ind w:left="0"/>
              <w:rPr>
                <w:rFonts w:ascii="Arial" w:hAnsi="Arial" w:cs="Arial"/>
                <w:sz w:val="20"/>
                <w:szCs w:val="20"/>
              </w:rPr>
            </w:pPr>
            <w:proofErr w:type="spellStart"/>
            <w:r w:rsidRPr="000262DA">
              <w:rPr>
                <w:rFonts w:ascii="Arial" w:hAnsi="Arial" w:cs="Arial"/>
                <w:b/>
                <w:sz w:val="20"/>
                <w:szCs w:val="20"/>
              </w:rPr>
              <w:t>A</w:t>
            </w:r>
            <w:r w:rsidRPr="000262DA">
              <w:rPr>
                <w:rFonts w:ascii="Arial" w:hAnsi="Arial" w:cs="Arial"/>
                <w:b/>
                <w:sz w:val="20"/>
                <w:szCs w:val="20"/>
                <w:vertAlign w:val="subscript"/>
              </w:rPr>
              <w:t>Er</w:t>
            </w:r>
            <w:proofErr w:type="spellEnd"/>
            <w:r w:rsidRPr="000262DA">
              <w:rPr>
                <w:rFonts w:ascii="Arial" w:hAnsi="Arial" w:cs="Arial"/>
                <w:sz w:val="20"/>
                <w:szCs w:val="20"/>
              </w:rPr>
              <w:t>= Acciones de equipamiento realizadas</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A</w:t>
            </w:r>
            <w:r w:rsidRPr="000262DA">
              <w:rPr>
                <w:rFonts w:ascii="Arial" w:hAnsi="Arial" w:cs="Arial"/>
                <w:b/>
                <w:sz w:val="20"/>
                <w:szCs w:val="20"/>
                <w:vertAlign w:val="subscript"/>
              </w:rPr>
              <w:t>EP</w:t>
            </w:r>
            <w:r w:rsidRPr="000262DA">
              <w:rPr>
                <w:rFonts w:ascii="Arial" w:hAnsi="Arial" w:cs="Arial"/>
                <w:sz w:val="20"/>
                <w:szCs w:val="20"/>
              </w:rPr>
              <w:t>= Acciones de equipamiento programadas</w:t>
            </w:r>
          </w:p>
          <w:p w:rsidR="0083001D" w:rsidRPr="000262DA" w:rsidRDefault="0083001D" w:rsidP="00275DD4">
            <w:pPr>
              <w:pStyle w:val="Prrafodelista"/>
              <w:ind w:left="0"/>
              <w:rPr>
                <w:rFonts w:ascii="Arial" w:hAnsi="Arial" w:cs="Arial"/>
                <w:sz w:val="20"/>
                <w:szCs w:val="20"/>
              </w:rPr>
            </w:pPr>
            <w:proofErr w:type="spellStart"/>
            <w:r w:rsidRPr="000262DA">
              <w:rPr>
                <w:rFonts w:ascii="Arial" w:hAnsi="Arial" w:cs="Arial"/>
                <w:b/>
                <w:sz w:val="20"/>
                <w:szCs w:val="20"/>
              </w:rPr>
              <w:t>A</w:t>
            </w:r>
            <w:r w:rsidRPr="000262DA">
              <w:rPr>
                <w:rFonts w:ascii="Arial" w:hAnsi="Arial" w:cs="Arial"/>
                <w:b/>
                <w:sz w:val="20"/>
                <w:szCs w:val="20"/>
                <w:vertAlign w:val="subscript"/>
              </w:rPr>
              <w:t>Ir</w:t>
            </w:r>
            <w:proofErr w:type="spellEnd"/>
            <w:r w:rsidRPr="000262DA">
              <w:rPr>
                <w:rFonts w:ascii="Arial" w:hAnsi="Arial" w:cs="Arial"/>
                <w:sz w:val="20"/>
                <w:szCs w:val="20"/>
              </w:rPr>
              <w:t>= Acciones de infraestructura realizadas</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A</w:t>
            </w:r>
            <w:r w:rsidRPr="000262DA">
              <w:rPr>
                <w:rFonts w:ascii="Arial" w:hAnsi="Arial" w:cs="Arial"/>
                <w:b/>
                <w:sz w:val="20"/>
                <w:szCs w:val="20"/>
                <w:vertAlign w:val="subscript"/>
              </w:rPr>
              <w:t>IP</w:t>
            </w:r>
            <w:r w:rsidRPr="000262DA">
              <w:rPr>
                <w:rFonts w:ascii="Arial" w:hAnsi="Arial" w:cs="Arial"/>
                <w:sz w:val="20"/>
                <w:szCs w:val="20"/>
              </w:rPr>
              <w:t>= Acciones de infraestructura programadas</w:t>
            </w:r>
          </w:p>
          <w:p w:rsidR="0083001D" w:rsidRPr="000262DA" w:rsidRDefault="0083001D" w:rsidP="00275DD4">
            <w:pPr>
              <w:pStyle w:val="Prrafodelista"/>
              <w:ind w:left="0"/>
              <w:rPr>
                <w:rFonts w:ascii="Arial" w:hAnsi="Arial" w:cs="Arial"/>
                <w:sz w:val="20"/>
                <w:szCs w:val="20"/>
              </w:rPr>
            </w:pPr>
          </w:p>
          <w:p w:rsidR="0083001D" w:rsidRPr="000262DA" w:rsidRDefault="0083001D" w:rsidP="00275DD4">
            <w:pPr>
              <w:pStyle w:val="Prrafodelista"/>
              <w:ind w:left="0"/>
              <w:rPr>
                <w:rFonts w:ascii="Arial" w:hAnsi="Arial" w:cs="Arial"/>
                <w:sz w:val="20"/>
                <w:szCs w:val="20"/>
              </w:rPr>
            </w:pPr>
          </w:p>
        </w:tc>
      </w:tr>
    </w:tbl>
    <w:p w:rsidR="0083001D" w:rsidRPr="000262DA" w:rsidRDefault="0083001D" w:rsidP="0083001D">
      <w:pPr>
        <w:spacing w:line="360" w:lineRule="auto"/>
        <w:jc w:val="both"/>
        <w:rPr>
          <w:rFonts w:ascii="Arial" w:hAnsi="Arial" w:cs="Arial"/>
          <w:sz w:val="24"/>
          <w:szCs w:val="24"/>
        </w:rPr>
      </w:pPr>
    </w:p>
    <w:p w:rsidR="0083001D" w:rsidRPr="000262DA" w:rsidRDefault="0083001D" w:rsidP="0083001D">
      <w:pPr>
        <w:spacing w:line="360" w:lineRule="auto"/>
        <w:ind w:firstLine="360"/>
        <w:jc w:val="both"/>
        <w:rPr>
          <w:rFonts w:ascii="Arial" w:hAnsi="Arial" w:cs="Arial"/>
          <w:sz w:val="24"/>
          <w:szCs w:val="24"/>
        </w:rPr>
      </w:pPr>
      <w:r w:rsidRPr="000262DA">
        <w:rPr>
          <w:rFonts w:ascii="Arial" w:hAnsi="Arial" w:cs="Arial"/>
          <w:sz w:val="24"/>
          <w:szCs w:val="24"/>
        </w:rPr>
        <w:t>De acuerdo a la información proporcionada se puede determinar que:</w:t>
      </w:r>
    </w:p>
    <w:p w:rsidR="0083001D" w:rsidRPr="000262DA" w:rsidRDefault="0083001D" w:rsidP="0087369C">
      <w:pPr>
        <w:pStyle w:val="Prrafodelista"/>
        <w:numPr>
          <w:ilvl w:val="0"/>
          <w:numId w:val="21"/>
        </w:numPr>
        <w:spacing w:after="160" w:line="360" w:lineRule="auto"/>
        <w:jc w:val="both"/>
        <w:rPr>
          <w:rFonts w:ascii="Arial" w:hAnsi="Arial" w:cs="Arial"/>
          <w:sz w:val="24"/>
          <w:szCs w:val="24"/>
        </w:rPr>
      </w:pPr>
      <w:r w:rsidRPr="000262DA">
        <w:rPr>
          <w:rFonts w:ascii="Arial" w:hAnsi="Arial" w:cs="Arial"/>
          <w:sz w:val="24"/>
          <w:szCs w:val="24"/>
        </w:rPr>
        <w:t xml:space="preserve">El porcentaje de conectividad en los 4 centros Penitenciarios del Estado es del 100%, con lo cual </w:t>
      </w:r>
      <w:r w:rsidRPr="000262DA">
        <w:rPr>
          <w:rFonts w:ascii="Arial" w:hAnsi="Arial" w:cs="Arial"/>
          <w:b/>
          <w:sz w:val="24"/>
          <w:szCs w:val="24"/>
        </w:rPr>
        <w:t>%CPP</w:t>
      </w:r>
      <w:r w:rsidRPr="000262DA">
        <w:rPr>
          <w:rFonts w:ascii="Arial" w:hAnsi="Arial" w:cs="Arial"/>
          <w:b/>
          <w:sz w:val="24"/>
          <w:szCs w:val="24"/>
          <w:vertAlign w:val="subscript"/>
        </w:rPr>
        <w:t xml:space="preserve">1,  </w:t>
      </w:r>
      <w:r w:rsidRPr="000262DA">
        <w:rPr>
          <w:rFonts w:ascii="Arial" w:hAnsi="Arial" w:cs="Arial"/>
          <w:b/>
          <w:sz w:val="24"/>
          <w:szCs w:val="24"/>
        </w:rPr>
        <w:t>%CPP</w:t>
      </w:r>
      <w:r w:rsidRPr="000262DA">
        <w:rPr>
          <w:rFonts w:ascii="Arial" w:hAnsi="Arial" w:cs="Arial"/>
          <w:b/>
          <w:sz w:val="24"/>
          <w:szCs w:val="24"/>
          <w:vertAlign w:val="subscript"/>
        </w:rPr>
        <w:t xml:space="preserve">2, </w:t>
      </w:r>
      <w:r w:rsidRPr="000262DA">
        <w:rPr>
          <w:rFonts w:ascii="Arial" w:hAnsi="Arial" w:cs="Arial"/>
          <w:b/>
          <w:sz w:val="24"/>
          <w:szCs w:val="24"/>
        </w:rPr>
        <w:t>%CPP</w:t>
      </w:r>
      <w:r w:rsidRPr="000262DA">
        <w:rPr>
          <w:rFonts w:ascii="Arial" w:hAnsi="Arial" w:cs="Arial"/>
          <w:b/>
          <w:sz w:val="24"/>
          <w:szCs w:val="24"/>
          <w:vertAlign w:val="subscript"/>
        </w:rPr>
        <w:t xml:space="preserve">3 </w:t>
      </w:r>
      <w:r w:rsidRPr="000262DA">
        <w:rPr>
          <w:rFonts w:ascii="Arial" w:hAnsi="Arial" w:cs="Arial"/>
          <w:sz w:val="24"/>
          <w:szCs w:val="24"/>
        </w:rPr>
        <w:t xml:space="preserve">y </w:t>
      </w:r>
      <w:r w:rsidRPr="000262DA">
        <w:rPr>
          <w:rFonts w:ascii="Arial" w:hAnsi="Arial" w:cs="Arial"/>
          <w:b/>
          <w:sz w:val="24"/>
          <w:szCs w:val="24"/>
        </w:rPr>
        <w:t>%CPP</w:t>
      </w:r>
      <w:r w:rsidRPr="000262DA">
        <w:rPr>
          <w:rFonts w:ascii="Arial" w:hAnsi="Arial" w:cs="Arial"/>
          <w:b/>
          <w:sz w:val="24"/>
          <w:szCs w:val="24"/>
          <w:vertAlign w:val="subscript"/>
        </w:rPr>
        <w:t>4</w:t>
      </w:r>
      <w:r w:rsidRPr="000262DA">
        <w:rPr>
          <w:rFonts w:ascii="Arial" w:hAnsi="Arial" w:cs="Arial"/>
          <w:b/>
          <w:sz w:val="24"/>
          <w:szCs w:val="24"/>
        </w:rPr>
        <w:t>= 100%</w:t>
      </w:r>
    </w:p>
    <w:p w:rsidR="0083001D" w:rsidRPr="000262DA" w:rsidRDefault="0083001D" w:rsidP="0087369C">
      <w:pPr>
        <w:pStyle w:val="Prrafodelista"/>
        <w:numPr>
          <w:ilvl w:val="0"/>
          <w:numId w:val="21"/>
        </w:numPr>
        <w:spacing w:after="160" w:line="360" w:lineRule="auto"/>
        <w:jc w:val="both"/>
        <w:rPr>
          <w:rFonts w:ascii="Arial" w:hAnsi="Arial" w:cs="Arial"/>
          <w:sz w:val="24"/>
          <w:szCs w:val="24"/>
        </w:rPr>
      </w:pPr>
      <w:r w:rsidRPr="000262DA">
        <w:rPr>
          <w:rFonts w:ascii="Arial" w:eastAsia="Times New Roman" w:hAnsi="Arial" w:cs="Arial"/>
          <w:color w:val="000000"/>
          <w:sz w:val="24"/>
          <w:szCs w:val="24"/>
          <w:lang w:eastAsia="es-MX"/>
        </w:rPr>
        <w:t xml:space="preserve">Solo dos de los centros penitenciarios cuentan con la unidad de información penitenciaria, con lo cual </w:t>
      </w:r>
      <w:r w:rsidRPr="000262DA">
        <w:rPr>
          <w:rFonts w:ascii="Arial" w:hAnsi="Arial" w:cs="Arial"/>
          <w:b/>
          <w:sz w:val="24"/>
          <w:szCs w:val="24"/>
        </w:rPr>
        <w:t>%ORNIP</w:t>
      </w:r>
      <w:r w:rsidRPr="000262DA">
        <w:rPr>
          <w:rFonts w:ascii="Arial" w:hAnsi="Arial" w:cs="Arial"/>
          <w:b/>
          <w:sz w:val="24"/>
          <w:szCs w:val="24"/>
          <w:vertAlign w:val="subscript"/>
        </w:rPr>
        <w:t>1</w:t>
      </w:r>
      <w:r w:rsidRPr="000262DA">
        <w:rPr>
          <w:rFonts w:ascii="Arial" w:hAnsi="Arial" w:cs="Arial"/>
          <w:sz w:val="24"/>
          <w:szCs w:val="24"/>
        </w:rPr>
        <w:t>=</w:t>
      </w:r>
      <w:r w:rsidRPr="000262DA">
        <w:rPr>
          <w:rFonts w:ascii="Arial" w:hAnsi="Arial" w:cs="Arial"/>
          <w:b/>
          <w:sz w:val="24"/>
          <w:szCs w:val="24"/>
        </w:rPr>
        <w:t>100%</w:t>
      </w:r>
      <w:r w:rsidRPr="000262DA">
        <w:rPr>
          <w:rFonts w:ascii="Arial" w:hAnsi="Arial" w:cs="Arial"/>
          <w:sz w:val="24"/>
          <w:szCs w:val="24"/>
        </w:rPr>
        <w:t xml:space="preserve">, </w:t>
      </w:r>
      <w:r w:rsidRPr="000262DA">
        <w:rPr>
          <w:rFonts w:ascii="Arial" w:hAnsi="Arial" w:cs="Arial"/>
          <w:b/>
          <w:sz w:val="24"/>
          <w:szCs w:val="24"/>
        </w:rPr>
        <w:t>%ORNIP</w:t>
      </w:r>
      <w:r w:rsidRPr="000262DA">
        <w:rPr>
          <w:rFonts w:ascii="Arial" w:hAnsi="Arial" w:cs="Arial"/>
          <w:b/>
          <w:sz w:val="24"/>
          <w:szCs w:val="24"/>
          <w:vertAlign w:val="subscript"/>
        </w:rPr>
        <w:t>2</w:t>
      </w:r>
      <w:r w:rsidRPr="000262DA">
        <w:rPr>
          <w:rFonts w:ascii="Arial" w:hAnsi="Arial" w:cs="Arial"/>
          <w:sz w:val="24"/>
          <w:szCs w:val="24"/>
        </w:rPr>
        <w:t>=</w:t>
      </w:r>
      <w:r w:rsidRPr="000262DA">
        <w:rPr>
          <w:rFonts w:ascii="Arial" w:hAnsi="Arial" w:cs="Arial"/>
          <w:b/>
          <w:sz w:val="24"/>
          <w:szCs w:val="24"/>
        </w:rPr>
        <w:t>100%, %ORNIP</w:t>
      </w:r>
      <w:r w:rsidRPr="000262DA">
        <w:rPr>
          <w:rFonts w:ascii="Arial" w:hAnsi="Arial" w:cs="Arial"/>
          <w:b/>
          <w:sz w:val="24"/>
          <w:szCs w:val="24"/>
          <w:vertAlign w:val="subscript"/>
        </w:rPr>
        <w:t>3</w:t>
      </w:r>
      <w:r w:rsidRPr="000262DA">
        <w:rPr>
          <w:rFonts w:ascii="Arial" w:hAnsi="Arial" w:cs="Arial"/>
          <w:sz w:val="24"/>
          <w:szCs w:val="24"/>
        </w:rPr>
        <w:t>=</w:t>
      </w:r>
      <w:r w:rsidRPr="000262DA">
        <w:rPr>
          <w:rFonts w:ascii="Arial" w:hAnsi="Arial" w:cs="Arial"/>
          <w:b/>
          <w:sz w:val="24"/>
          <w:szCs w:val="24"/>
        </w:rPr>
        <w:t>0%, %ORNIP</w:t>
      </w:r>
      <w:r w:rsidRPr="000262DA">
        <w:rPr>
          <w:rFonts w:ascii="Arial" w:hAnsi="Arial" w:cs="Arial"/>
          <w:b/>
          <w:sz w:val="24"/>
          <w:szCs w:val="24"/>
          <w:vertAlign w:val="subscript"/>
        </w:rPr>
        <w:t>4</w:t>
      </w:r>
      <w:r w:rsidRPr="000262DA">
        <w:rPr>
          <w:rFonts w:ascii="Arial" w:hAnsi="Arial" w:cs="Arial"/>
          <w:sz w:val="24"/>
          <w:szCs w:val="24"/>
        </w:rPr>
        <w:t>=</w:t>
      </w:r>
      <w:r w:rsidRPr="000262DA">
        <w:rPr>
          <w:rFonts w:ascii="Arial" w:hAnsi="Arial" w:cs="Arial"/>
          <w:b/>
          <w:sz w:val="24"/>
          <w:szCs w:val="24"/>
        </w:rPr>
        <w:t xml:space="preserve">0% </w:t>
      </w:r>
    </w:p>
    <w:p w:rsidR="0083001D" w:rsidRPr="000262DA" w:rsidRDefault="0083001D" w:rsidP="0087369C">
      <w:pPr>
        <w:pStyle w:val="Prrafodelista"/>
        <w:numPr>
          <w:ilvl w:val="0"/>
          <w:numId w:val="21"/>
        </w:numPr>
        <w:spacing w:after="160" w:line="360" w:lineRule="auto"/>
        <w:jc w:val="both"/>
        <w:rPr>
          <w:rFonts w:ascii="Arial" w:hAnsi="Arial" w:cs="Arial"/>
          <w:sz w:val="24"/>
          <w:szCs w:val="24"/>
        </w:rPr>
      </w:pPr>
      <w:r w:rsidRPr="000262DA">
        <w:rPr>
          <w:rFonts w:ascii="Arial" w:hAnsi="Arial" w:cs="Arial"/>
          <w:sz w:val="24"/>
          <w:szCs w:val="24"/>
        </w:rPr>
        <w:t xml:space="preserve">En el Estado existen 4 centros penitenciarios, con lo cual </w:t>
      </w:r>
      <w:r w:rsidRPr="000262DA">
        <w:rPr>
          <w:rFonts w:ascii="Arial" w:hAnsi="Arial" w:cs="Arial"/>
          <w:b/>
          <w:sz w:val="24"/>
          <w:szCs w:val="24"/>
        </w:rPr>
        <w:t>n=4</w:t>
      </w:r>
    </w:p>
    <w:p w:rsidR="0083001D" w:rsidRPr="000262DA" w:rsidRDefault="0083001D" w:rsidP="0087369C">
      <w:pPr>
        <w:pStyle w:val="Prrafodelista"/>
        <w:numPr>
          <w:ilvl w:val="0"/>
          <w:numId w:val="21"/>
        </w:numPr>
        <w:spacing w:after="160" w:line="360" w:lineRule="auto"/>
        <w:jc w:val="both"/>
        <w:rPr>
          <w:rFonts w:ascii="Arial" w:hAnsi="Arial" w:cs="Arial"/>
          <w:sz w:val="24"/>
          <w:szCs w:val="24"/>
        </w:rPr>
      </w:pPr>
      <w:r w:rsidRPr="000262DA">
        <w:rPr>
          <w:rFonts w:ascii="Arial" w:hAnsi="Arial" w:cs="Arial"/>
          <w:sz w:val="24"/>
          <w:szCs w:val="24"/>
        </w:rPr>
        <w:t xml:space="preserve">El personal activo capacitado y programado para capacitación es de 126 personas, con lo cual </w:t>
      </w:r>
      <w:r w:rsidRPr="000262DA">
        <w:rPr>
          <w:rFonts w:ascii="Arial" w:hAnsi="Arial" w:cs="Arial"/>
          <w:b/>
          <w:sz w:val="24"/>
          <w:szCs w:val="24"/>
        </w:rPr>
        <w:t>P</w:t>
      </w:r>
      <w:r w:rsidRPr="000262DA">
        <w:rPr>
          <w:rFonts w:ascii="Arial" w:hAnsi="Arial" w:cs="Arial"/>
          <w:b/>
          <w:sz w:val="24"/>
          <w:szCs w:val="24"/>
          <w:vertAlign w:val="subscript"/>
        </w:rPr>
        <w:t>AC=</w:t>
      </w:r>
      <w:r w:rsidRPr="000262DA">
        <w:rPr>
          <w:rFonts w:ascii="Arial" w:hAnsi="Arial" w:cs="Arial"/>
          <w:b/>
          <w:sz w:val="24"/>
          <w:szCs w:val="24"/>
        </w:rPr>
        <w:t>126</w:t>
      </w:r>
      <w:r w:rsidRPr="000262DA">
        <w:rPr>
          <w:rFonts w:ascii="Arial" w:hAnsi="Arial" w:cs="Arial"/>
          <w:sz w:val="24"/>
          <w:szCs w:val="24"/>
        </w:rPr>
        <w:t xml:space="preserve"> y </w:t>
      </w:r>
      <w:r w:rsidRPr="000262DA">
        <w:rPr>
          <w:rFonts w:ascii="Arial" w:hAnsi="Arial" w:cs="Arial"/>
          <w:b/>
          <w:sz w:val="24"/>
          <w:szCs w:val="24"/>
        </w:rPr>
        <w:t>P</w:t>
      </w:r>
      <w:r w:rsidRPr="000262DA">
        <w:rPr>
          <w:rFonts w:ascii="Arial" w:hAnsi="Arial" w:cs="Arial"/>
          <w:b/>
          <w:sz w:val="24"/>
          <w:szCs w:val="24"/>
          <w:vertAlign w:val="subscript"/>
        </w:rPr>
        <w:t>AP</w:t>
      </w:r>
      <w:r w:rsidRPr="000262DA">
        <w:rPr>
          <w:rFonts w:ascii="Arial" w:hAnsi="Arial" w:cs="Arial"/>
          <w:b/>
          <w:sz w:val="24"/>
          <w:szCs w:val="24"/>
        </w:rPr>
        <w:t>=126</w:t>
      </w:r>
      <w:r w:rsidRPr="000262DA">
        <w:rPr>
          <w:rFonts w:ascii="Arial" w:hAnsi="Arial" w:cs="Arial"/>
          <w:sz w:val="24"/>
          <w:szCs w:val="24"/>
        </w:rPr>
        <w:t xml:space="preserve"> </w:t>
      </w:r>
    </w:p>
    <w:p w:rsidR="0083001D" w:rsidRPr="000262DA" w:rsidRDefault="0083001D" w:rsidP="0087369C">
      <w:pPr>
        <w:pStyle w:val="Prrafodelista"/>
        <w:numPr>
          <w:ilvl w:val="0"/>
          <w:numId w:val="21"/>
        </w:numPr>
        <w:spacing w:after="160" w:line="360" w:lineRule="auto"/>
        <w:jc w:val="both"/>
        <w:rPr>
          <w:rFonts w:ascii="Arial" w:hAnsi="Arial" w:cs="Arial"/>
          <w:sz w:val="24"/>
          <w:szCs w:val="24"/>
        </w:rPr>
      </w:pPr>
      <w:r w:rsidRPr="000262DA">
        <w:rPr>
          <w:rFonts w:ascii="Arial" w:hAnsi="Arial" w:cs="Arial"/>
          <w:sz w:val="24"/>
          <w:szCs w:val="24"/>
        </w:rPr>
        <w:t xml:space="preserve">Durante el 2013 fueron instalados 2 inhibidores, con lo cual se alcanza la cantidad de 16 sistemas instalados en los </w:t>
      </w:r>
      <w:proofErr w:type="spellStart"/>
      <w:r w:rsidRPr="000262DA">
        <w:rPr>
          <w:rFonts w:ascii="Arial" w:hAnsi="Arial" w:cs="Arial"/>
          <w:sz w:val="24"/>
          <w:szCs w:val="24"/>
        </w:rPr>
        <w:t>Ceresos</w:t>
      </w:r>
      <w:proofErr w:type="spellEnd"/>
      <w:r w:rsidRPr="000262DA">
        <w:rPr>
          <w:rFonts w:ascii="Arial" w:hAnsi="Arial" w:cs="Arial"/>
          <w:sz w:val="24"/>
          <w:szCs w:val="24"/>
        </w:rPr>
        <w:t xml:space="preserve"> del Estado, por tanto  </w:t>
      </w:r>
      <w:r w:rsidRPr="000262DA">
        <w:rPr>
          <w:rFonts w:ascii="Arial" w:hAnsi="Arial" w:cs="Arial"/>
          <w:b/>
          <w:sz w:val="24"/>
          <w:szCs w:val="24"/>
        </w:rPr>
        <w:t>INH</w:t>
      </w:r>
      <w:r w:rsidRPr="000262DA">
        <w:rPr>
          <w:rFonts w:ascii="Arial" w:hAnsi="Arial" w:cs="Arial"/>
          <w:b/>
          <w:sz w:val="24"/>
          <w:szCs w:val="24"/>
          <w:vertAlign w:val="subscript"/>
        </w:rPr>
        <w:t>IO</w:t>
      </w:r>
      <w:r w:rsidRPr="000262DA">
        <w:rPr>
          <w:rFonts w:ascii="Arial" w:hAnsi="Arial" w:cs="Arial"/>
          <w:b/>
          <w:sz w:val="24"/>
          <w:szCs w:val="24"/>
        </w:rPr>
        <w:t>=16</w:t>
      </w:r>
    </w:p>
    <w:p w:rsidR="0083001D" w:rsidRPr="000262DA" w:rsidRDefault="0083001D" w:rsidP="0087369C">
      <w:pPr>
        <w:pStyle w:val="Prrafodelista"/>
        <w:numPr>
          <w:ilvl w:val="0"/>
          <w:numId w:val="21"/>
        </w:numPr>
        <w:spacing w:after="160" w:line="360" w:lineRule="auto"/>
        <w:jc w:val="both"/>
        <w:rPr>
          <w:rFonts w:ascii="Arial" w:hAnsi="Arial" w:cs="Arial"/>
          <w:sz w:val="24"/>
          <w:szCs w:val="24"/>
        </w:rPr>
      </w:pPr>
      <w:r w:rsidRPr="000262DA">
        <w:rPr>
          <w:rFonts w:ascii="Arial" w:hAnsi="Arial" w:cs="Arial"/>
          <w:sz w:val="24"/>
          <w:szCs w:val="24"/>
        </w:rPr>
        <w:t xml:space="preserve">El total de inhibidores requeridos es de 18 unidades, con lo cual </w:t>
      </w:r>
      <w:proofErr w:type="spellStart"/>
      <w:r w:rsidRPr="000262DA">
        <w:rPr>
          <w:rFonts w:ascii="Arial" w:hAnsi="Arial" w:cs="Arial"/>
          <w:b/>
          <w:sz w:val="24"/>
          <w:szCs w:val="24"/>
        </w:rPr>
        <w:t>INH</w:t>
      </w:r>
      <w:r w:rsidRPr="000262DA">
        <w:rPr>
          <w:rFonts w:ascii="Arial" w:hAnsi="Arial" w:cs="Arial"/>
          <w:b/>
          <w:sz w:val="24"/>
          <w:szCs w:val="24"/>
          <w:vertAlign w:val="subscript"/>
        </w:rPr>
        <w:t>r</w:t>
      </w:r>
      <w:proofErr w:type="spellEnd"/>
      <w:r w:rsidRPr="000262DA">
        <w:rPr>
          <w:rFonts w:ascii="Arial" w:hAnsi="Arial" w:cs="Arial"/>
          <w:b/>
          <w:sz w:val="24"/>
          <w:szCs w:val="24"/>
        </w:rPr>
        <w:t>=18</w:t>
      </w:r>
    </w:p>
    <w:p w:rsidR="0083001D" w:rsidRPr="000262DA" w:rsidRDefault="0083001D" w:rsidP="0087369C">
      <w:pPr>
        <w:pStyle w:val="Prrafodelista"/>
        <w:numPr>
          <w:ilvl w:val="0"/>
          <w:numId w:val="21"/>
        </w:numPr>
        <w:spacing w:after="160" w:line="360" w:lineRule="auto"/>
        <w:jc w:val="both"/>
        <w:rPr>
          <w:rFonts w:ascii="Arial" w:hAnsi="Arial" w:cs="Arial"/>
          <w:sz w:val="24"/>
          <w:szCs w:val="24"/>
        </w:rPr>
      </w:pPr>
      <w:r w:rsidRPr="000262DA">
        <w:rPr>
          <w:rFonts w:ascii="Arial" w:hAnsi="Arial" w:cs="Arial"/>
          <w:sz w:val="24"/>
          <w:szCs w:val="24"/>
        </w:rPr>
        <w:t xml:space="preserve">El número de acciones de equipamiento realizadas y programadas fue de 4, por lo cual </w:t>
      </w:r>
      <w:proofErr w:type="spellStart"/>
      <w:r w:rsidRPr="000262DA">
        <w:rPr>
          <w:rFonts w:ascii="Arial" w:hAnsi="Arial" w:cs="Arial"/>
          <w:b/>
          <w:sz w:val="24"/>
          <w:szCs w:val="24"/>
        </w:rPr>
        <w:t>A</w:t>
      </w:r>
      <w:r w:rsidRPr="000262DA">
        <w:rPr>
          <w:rFonts w:ascii="Arial" w:hAnsi="Arial" w:cs="Arial"/>
          <w:b/>
          <w:sz w:val="24"/>
          <w:szCs w:val="24"/>
          <w:vertAlign w:val="subscript"/>
        </w:rPr>
        <w:t>Er</w:t>
      </w:r>
      <w:proofErr w:type="spellEnd"/>
      <w:r w:rsidRPr="000262DA">
        <w:rPr>
          <w:rFonts w:ascii="Arial" w:hAnsi="Arial" w:cs="Arial"/>
          <w:b/>
          <w:sz w:val="24"/>
          <w:szCs w:val="24"/>
        </w:rPr>
        <w:t>=4</w:t>
      </w:r>
      <w:r w:rsidRPr="000262DA">
        <w:rPr>
          <w:rFonts w:ascii="Arial" w:hAnsi="Arial" w:cs="Arial"/>
          <w:sz w:val="24"/>
          <w:szCs w:val="24"/>
        </w:rPr>
        <w:t xml:space="preserve"> y </w:t>
      </w:r>
      <w:r w:rsidRPr="000262DA">
        <w:rPr>
          <w:rFonts w:ascii="Arial" w:hAnsi="Arial" w:cs="Arial"/>
          <w:b/>
          <w:sz w:val="24"/>
          <w:szCs w:val="24"/>
        </w:rPr>
        <w:t>A</w:t>
      </w:r>
      <w:r w:rsidRPr="000262DA">
        <w:rPr>
          <w:rFonts w:ascii="Arial" w:hAnsi="Arial" w:cs="Arial"/>
          <w:b/>
          <w:sz w:val="24"/>
          <w:szCs w:val="24"/>
          <w:vertAlign w:val="subscript"/>
        </w:rPr>
        <w:t>EP</w:t>
      </w:r>
      <w:r w:rsidRPr="000262DA">
        <w:rPr>
          <w:rFonts w:ascii="Arial" w:hAnsi="Arial" w:cs="Arial"/>
          <w:b/>
          <w:sz w:val="24"/>
          <w:szCs w:val="24"/>
        </w:rPr>
        <w:t>=4</w:t>
      </w:r>
    </w:p>
    <w:p w:rsidR="0083001D" w:rsidRPr="000262DA" w:rsidRDefault="0083001D" w:rsidP="0087369C">
      <w:pPr>
        <w:pStyle w:val="Prrafodelista"/>
        <w:numPr>
          <w:ilvl w:val="0"/>
          <w:numId w:val="21"/>
        </w:numPr>
        <w:spacing w:after="160" w:line="360" w:lineRule="auto"/>
        <w:jc w:val="both"/>
        <w:rPr>
          <w:rFonts w:ascii="Arial" w:hAnsi="Arial" w:cs="Arial"/>
          <w:sz w:val="24"/>
          <w:szCs w:val="24"/>
        </w:rPr>
      </w:pPr>
      <w:r w:rsidRPr="000262DA">
        <w:rPr>
          <w:rFonts w:ascii="Arial" w:hAnsi="Arial" w:cs="Arial"/>
          <w:sz w:val="24"/>
          <w:szCs w:val="24"/>
        </w:rPr>
        <w:t xml:space="preserve">Y finalmente, el número de acciones de infraestructura realizadas y programadas es de 1, con lo cual </w:t>
      </w:r>
      <w:proofErr w:type="spellStart"/>
      <w:r w:rsidRPr="000262DA">
        <w:rPr>
          <w:rFonts w:ascii="Arial" w:hAnsi="Arial" w:cs="Arial"/>
          <w:b/>
          <w:sz w:val="24"/>
          <w:szCs w:val="24"/>
        </w:rPr>
        <w:t>A</w:t>
      </w:r>
      <w:r w:rsidRPr="000262DA">
        <w:rPr>
          <w:rFonts w:ascii="Arial" w:hAnsi="Arial" w:cs="Arial"/>
          <w:b/>
          <w:sz w:val="24"/>
          <w:szCs w:val="24"/>
          <w:vertAlign w:val="subscript"/>
        </w:rPr>
        <w:t>Ir</w:t>
      </w:r>
      <w:proofErr w:type="spellEnd"/>
      <w:r w:rsidRPr="000262DA">
        <w:rPr>
          <w:rFonts w:ascii="Arial" w:hAnsi="Arial" w:cs="Arial"/>
          <w:b/>
          <w:sz w:val="24"/>
          <w:szCs w:val="24"/>
        </w:rPr>
        <w:t>=1</w:t>
      </w:r>
      <w:r w:rsidRPr="000262DA">
        <w:rPr>
          <w:rFonts w:ascii="Arial" w:hAnsi="Arial" w:cs="Arial"/>
          <w:sz w:val="24"/>
          <w:szCs w:val="24"/>
        </w:rPr>
        <w:t xml:space="preserve"> y </w:t>
      </w:r>
      <w:r w:rsidRPr="000262DA">
        <w:rPr>
          <w:rFonts w:ascii="Arial" w:hAnsi="Arial" w:cs="Arial"/>
          <w:b/>
          <w:sz w:val="24"/>
          <w:szCs w:val="24"/>
        </w:rPr>
        <w:t>A</w:t>
      </w:r>
      <w:r w:rsidRPr="000262DA">
        <w:rPr>
          <w:rFonts w:ascii="Arial" w:hAnsi="Arial" w:cs="Arial"/>
          <w:b/>
          <w:sz w:val="24"/>
          <w:szCs w:val="24"/>
          <w:vertAlign w:val="subscript"/>
        </w:rPr>
        <w:t>IP</w:t>
      </w:r>
      <w:r w:rsidRPr="000262DA">
        <w:rPr>
          <w:rFonts w:ascii="Arial" w:hAnsi="Arial" w:cs="Arial"/>
          <w:b/>
          <w:sz w:val="24"/>
          <w:szCs w:val="24"/>
        </w:rPr>
        <w:t>=1</w:t>
      </w:r>
    </w:p>
    <w:p w:rsidR="0083001D" w:rsidRPr="000262DA" w:rsidRDefault="0083001D" w:rsidP="0083001D">
      <w:pPr>
        <w:spacing w:line="360" w:lineRule="auto"/>
        <w:jc w:val="both"/>
        <w:rPr>
          <w:rFonts w:ascii="Arial" w:hAnsi="Arial" w:cs="Arial"/>
          <w:sz w:val="24"/>
          <w:szCs w:val="24"/>
        </w:rPr>
      </w:pPr>
      <w:r w:rsidRPr="000262DA">
        <w:rPr>
          <w:rFonts w:ascii="Arial" w:hAnsi="Arial" w:cs="Arial"/>
          <w:sz w:val="24"/>
          <w:szCs w:val="24"/>
        </w:rPr>
        <w:t>Con los valores anteriormente enumerados, podemos determinar que:</w:t>
      </w:r>
    </w:p>
    <w:p w:rsidR="0083001D" w:rsidRPr="000262DA" w:rsidRDefault="0083001D" w:rsidP="0083001D">
      <w:pPr>
        <w:pBdr>
          <w:top w:val="single" w:sz="4" w:space="1" w:color="auto"/>
          <w:left w:val="single" w:sz="4" w:space="4" w:color="auto"/>
          <w:bottom w:val="single" w:sz="4" w:space="1" w:color="auto"/>
          <w:right w:val="single" w:sz="4" w:space="4" w:color="auto"/>
        </w:pBdr>
        <w:spacing w:line="360" w:lineRule="auto"/>
        <w:jc w:val="center"/>
        <w:rPr>
          <w:rFonts w:ascii="Arial" w:hAnsi="Arial" w:cs="Arial"/>
          <w:b/>
          <w:i/>
          <w:sz w:val="24"/>
          <w:szCs w:val="24"/>
        </w:rPr>
      </w:pPr>
      <w:r w:rsidRPr="000262DA">
        <w:rPr>
          <w:rFonts w:ascii="Arial" w:hAnsi="Arial" w:cs="Arial"/>
          <w:b/>
          <w:i/>
          <w:sz w:val="24"/>
          <w:szCs w:val="24"/>
        </w:rPr>
        <w:t>El avance en el Fortalecimiento del Sistema Penitenciario Estatal es del 89.81%.</w:t>
      </w:r>
    </w:p>
    <w:p w:rsidR="0083001D" w:rsidRPr="000262DA" w:rsidRDefault="0083001D" w:rsidP="0083001D">
      <w:pPr>
        <w:spacing w:after="160" w:line="360" w:lineRule="auto"/>
        <w:contextualSpacing/>
        <w:jc w:val="both"/>
        <w:rPr>
          <w:rFonts w:ascii="Arial" w:eastAsia="Calibri" w:hAnsi="Arial" w:cs="Arial"/>
          <w:b/>
          <w:i/>
          <w:sz w:val="24"/>
          <w:szCs w:val="24"/>
          <w:u w:val="single"/>
          <w:lang w:eastAsia="en-US"/>
        </w:rPr>
      </w:pPr>
    </w:p>
    <w:p w:rsidR="0083001D" w:rsidRPr="000262DA" w:rsidRDefault="0083001D" w:rsidP="0083001D">
      <w:pPr>
        <w:rPr>
          <w:rFonts w:ascii="Arial" w:eastAsia="Calibri" w:hAnsi="Arial" w:cs="Arial"/>
          <w:b/>
          <w:i/>
          <w:sz w:val="24"/>
          <w:szCs w:val="24"/>
          <w:u w:val="single"/>
          <w:lang w:eastAsia="en-US"/>
        </w:rPr>
      </w:pPr>
      <w:r w:rsidRPr="000262DA">
        <w:rPr>
          <w:rFonts w:ascii="Arial" w:eastAsia="Calibri" w:hAnsi="Arial" w:cs="Arial"/>
          <w:b/>
          <w:i/>
          <w:sz w:val="24"/>
          <w:szCs w:val="24"/>
          <w:u w:val="single"/>
          <w:lang w:eastAsia="en-US"/>
        </w:rPr>
        <w:br w:type="page"/>
      </w:r>
    </w:p>
    <w:p w:rsidR="0083001D" w:rsidRPr="000262DA" w:rsidRDefault="0083001D" w:rsidP="0083001D">
      <w:pPr>
        <w:spacing w:line="360" w:lineRule="auto"/>
        <w:jc w:val="both"/>
        <w:rPr>
          <w:rFonts w:ascii="Arial" w:hAnsi="Arial" w:cs="Arial"/>
          <w:b/>
          <w:i/>
          <w:sz w:val="24"/>
          <w:szCs w:val="24"/>
          <w:u w:val="single"/>
        </w:rPr>
      </w:pPr>
      <w:r w:rsidRPr="000262DA">
        <w:rPr>
          <w:rFonts w:ascii="Arial" w:hAnsi="Arial" w:cs="Arial"/>
          <w:b/>
          <w:i/>
          <w:sz w:val="24"/>
          <w:szCs w:val="24"/>
          <w:u w:val="single"/>
        </w:rPr>
        <w:lastRenderedPageBreak/>
        <w:t>10. RED NACIONAL DE TELECOMUNICACIONES</w:t>
      </w:r>
    </w:p>
    <w:p w:rsidR="0083001D" w:rsidRPr="000262DA" w:rsidRDefault="0083001D" w:rsidP="0083001D">
      <w:pPr>
        <w:pStyle w:val="Prrafodelista"/>
        <w:spacing w:after="160" w:line="360" w:lineRule="auto"/>
        <w:ind w:left="360"/>
        <w:jc w:val="both"/>
        <w:rPr>
          <w:rFonts w:ascii="Arial" w:hAnsi="Arial" w:cs="Arial"/>
          <w:b/>
          <w:sz w:val="24"/>
          <w:szCs w:val="24"/>
        </w:rPr>
      </w:pPr>
      <w:r w:rsidRPr="000262DA">
        <w:rPr>
          <w:rFonts w:ascii="Arial" w:hAnsi="Arial" w:cs="Arial"/>
          <w:b/>
          <w:sz w:val="24"/>
          <w:szCs w:val="24"/>
        </w:rPr>
        <w:t>Avance del (los) indicador (es) propuesto para cada programa por la UR y/o entidad federativa (incluir el método de cálculo y variables utilizadas y no utilizar las metas ponderadas establecidas en el anexo técnico como indicador)</w:t>
      </w:r>
    </w:p>
    <w:p w:rsidR="0083001D" w:rsidRPr="000262DA" w:rsidRDefault="0083001D" w:rsidP="0083001D">
      <w:pPr>
        <w:spacing w:line="360" w:lineRule="auto"/>
        <w:ind w:firstLine="360"/>
        <w:jc w:val="both"/>
        <w:rPr>
          <w:rFonts w:ascii="Arial" w:hAnsi="Arial" w:cs="Arial"/>
          <w:sz w:val="24"/>
          <w:szCs w:val="24"/>
        </w:rPr>
      </w:pPr>
      <w:r w:rsidRPr="000262DA">
        <w:rPr>
          <w:rFonts w:ascii="Arial" w:hAnsi="Arial" w:cs="Arial"/>
          <w:sz w:val="24"/>
          <w:szCs w:val="24"/>
        </w:rPr>
        <w:t xml:space="preserve">El indicador enfocado en la evaluación de resultados para  el PPN en cuestión, propuesto por la UE, es el denominado </w:t>
      </w:r>
      <w:r w:rsidRPr="000262DA">
        <w:rPr>
          <w:rFonts w:ascii="Arial" w:hAnsi="Arial" w:cs="Arial"/>
          <w:i/>
          <w:sz w:val="24"/>
          <w:szCs w:val="24"/>
          <w:u w:val="single"/>
        </w:rPr>
        <w:t>“Disponibilidad de la Red de Radiocomunicaciones de la Entidad Federativa”</w:t>
      </w:r>
      <w:r w:rsidRPr="000262DA">
        <w:rPr>
          <w:rFonts w:ascii="Arial" w:hAnsi="Arial" w:cs="Arial"/>
          <w:sz w:val="24"/>
          <w:szCs w:val="24"/>
          <w:u w:val="single"/>
        </w:rPr>
        <w:t>.</w:t>
      </w:r>
      <w:r w:rsidRPr="000262DA">
        <w:rPr>
          <w:rFonts w:ascii="Arial" w:hAnsi="Arial" w:cs="Arial"/>
          <w:sz w:val="24"/>
          <w:szCs w:val="24"/>
        </w:rPr>
        <w:t xml:space="preserve">  </w:t>
      </w:r>
    </w:p>
    <w:tbl>
      <w:tblPr>
        <w:tblStyle w:val="Tablaconcuadrcula"/>
        <w:tblW w:w="0" w:type="auto"/>
        <w:jc w:val="center"/>
        <w:tblInd w:w="360" w:type="dxa"/>
        <w:tblLook w:val="04A0" w:firstRow="1" w:lastRow="0" w:firstColumn="1" w:lastColumn="0" w:noHBand="0" w:noVBand="1"/>
      </w:tblPr>
      <w:tblGrid>
        <w:gridCol w:w="8658"/>
      </w:tblGrid>
      <w:tr w:rsidR="0083001D" w:rsidRPr="000262DA" w:rsidTr="00275DD4">
        <w:trPr>
          <w:trHeight w:val="463"/>
          <w:jc w:val="center"/>
        </w:trPr>
        <w:tc>
          <w:tcPr>
            <w:tcW w:w="8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01D" w:rsidRPr="000262DA" w:rsidRDefault="0083001D" w:rsidP="00275DD4">
            <w:pPr>
              <w:jc w:val="center"/>
              <w:rPr>
                <w:rFonts w:ascii="Arial" w:hAnsi="Arial" w:cs="Arial"/>
                <w:b/>
                <w:sz w:val="20"/>
                <w:szCs w:val="20"/>
                <w:lang w:eastAsia="en-US"/>
              </w:rPr>
            </w:pPr>
            <w:r w:rsidRPr="000262DA">
              <w:rPr>
                <w:rFonts w:ascii="Arial" w:hAnsi="Arial" w:cs="Arial"/>
                <w:b/>
                <w:sz w:val="20"/>
                <w:szCs w:val="20"/>
                <w:lang w:eastAsia="en-US"/>
              </w:rPr>
              <w:t>Método de cálculo:</w:t>
            </w:r>
          </w:p>
        </w:tc>
      </w:tr>
      <w:tr w:rsidR="0083001D" w:rsidRPr="000262DA" w:rsidTr="00275DD4">
        <w:trPr>
          <w:trHeight w:val="1131"/>
          <w:jc w:val="center"/>
        </w:trPr>
        <w:tc>
          <w:tcPr>
            <w:tcW w:w="8658" w:type="dxa"/>
            <w:tcBorders>
              <w:top w:val="single" w:sz="4" w:space="0" w:color="auto"/>
              <w:left w:val="single" w:sz="4" w:space="0" w:color="auto"/>
              <w:bottom w:val="single" w:sz="4" w:space="0" w:color="auto"/>
              <w:right w:val="single" w:sz="4" w:space="0" w:color="auto"/>
            </w:tcBorders>
            <w:shd w:val="clear" w:color="auto" w:fill="auto"/>
            <w:vAlign w:val="center"/>
          </w:tcPr>
          <w:p w:rsidR="0083001D" w:rsidRPr="000262DA" w:rsidRDefault="0083001D" w:rsidP="00275DD4">
            <w:pPr>
              <w:contextualSpacing/>
              <w:rPr>
                <w:rFonts w:ascii="Arial" w:hAnsi="Arial" w:cs="Arial"/>
                <w:b/>
                <w:sz w:val="20"/>
                <w:szCs w:val="20"/>
                <w:lang w:eastAsia="en-US"/>
              </w:rPr>
            </w:pPr>
          </w:p>
          <w:p w:rsidR="0083001D" w:rsidRPr="000262DA" w:rsidRDefault="00F4400B" w:rsidP="00275DD4">
            <w:pPr>
              <w:contextualSpacing/>
              <w:rPr>
                <w:rFonts w:ascii="Arial" w:hAnsi="Arial" w:cs="Arial"/>
                <w:b/>
                <w:sz w:val="20"/>
                <w:szCs w:val="20"/>
                <w:lang w:eastAsia="en-US"/>
              </w:rPr>
            </w:pPr>
            <m:oMathPara>
              <m:oMath>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D</m:t>
                    </m:r>
                  </m:e>
                  <m:sub>
                    <m:r>
                      <m:rPr>
                        <m:sty m:val="bi"/>
                      </m:rPr>
                      <w:rPr>
                        <w:rFonts w:ascii="Cambria Math" w:hAnsi="Cambria Math" w:cs="Arial"/>
                        <w:sz w:val="20"/>
                        <w:szCs w:val="20"/>
                        <w:lang w:eastAsia="en-US"/>
                      </w:rPr>
                      <m:t>RNT</m:t>
                    </m:r>
                  </m:sub>
                </m:sSub>
                <m:r>
                  <m:rPr>
                    <m:sty m:val="bi"/>
                  </m:rPr>
                  <w:rPr>
                    <w:rFonts w:ascii="Cambria Math" w:hAnsi="Cambria Math" w:cs="Arial"/>
                    <w:sz w:val="20"/>
                    <w:szCs w:val="20"/>
                    <w:lang w:eastAsia="en-US"/>
                  </w:rPr>
                  <m:t> =  </m:t>
                </m:r>
                <m:d>
                  <m:dPr>
                    <m:ctrlPr>
                      <w:rPr>
                        <w:rFonts w:ascii="Cambria Math" w:hAnsi="Cambria Math" w:cs="Arial"/>
                        <w:b/>
                        <w:i/>
                        <w:iCs/>
                        <w:sz w:val="20"/>
                        <w:szCs w:val="20"/>
                        <w:lang w:eastAsia="en-US"/>
                      </w:rPr>
                    </m:ctrlPr>
                  </m:dPr>
                  <m:e>
                    <m:f>
                      <m:fPr>
                        <m:ctrlPr>
                          <w:rPr>
                            <w:rFonts w:ascii="Cambria Math" w:hAnsi="Cambria Math" w:cs="Arial"/>
                            <w:b/>
                            <w:i/>
                            <w:iCs/>
                            <w:sz w:val="20"/>
                            <w:szCs w:val="20"/>
                            <w:lang w:eastAsia="en-US"/>
                          </w:rPr>
                        </m:ctrlPr>
                      </m:fPr>
                      <m:num>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TE</m:t>
                            </m:r>
                          </m:e>
                          <m:sub>
                            <m:r>
                              <m:rPr>
                                <m:sty m:val="bi"/>
                              </m:rPr>
                              <w:rPr>
                                <w:rFonts w:ascii="Cambria Math" w:hAnsi="Cambria Math" w:cs="Arial"/>
                                <w:sz w:val="20"/>
                                <w:szCs w:val="20"/>
                                <w:lang w:eastAsia="en-US"/>
                              </w:rPr>
                              <m:t>S</m:t>
                            </m:r>
                            <m:r>
                              <m:rPr>
                                <m:sty m:val="bi"/>
                              </m:rPr>
                              <w:rPr>
                                <w:rFonts w:ascii="Cambria Math" w:hAnsi="Cambria Math" w:cs="Arial"/>
                                <w:sz w:val="20"/>
                                <w:szCs w:val="20"/>
                                <w:lang w:eastAsia="en-US"/>
                              </w:rPr>
                              <m:t>1</m:t>
                            </m:r>
                          </m:sub>
                        </m:sSub>
                        <m:r>
                          <m:rPr>
                            <m:sty m:val="bi"/>
                          </m:rPr>
                          <w:rPr>
                            <w:rFonts w:ascii="Cambria Math" w:hAnsi="Cambria Math" w:cs="Arial"/>
                            <w:sz w:val="20"/>
                            <w:szCs w:val="20"/>
                            <w:lang w:eastAsia="en-US"/>
                          </w:rPr>
                          <m:t> +  </m:t>
                        </m:r>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TE</m:t>
                            </m:r>
                          </m:e>
                          <m:sub>
                            <m:r>
                              <m:rPr>
                                <m:sty m:val="bi"/>
                              </m:rPr>
                              <w:rPr>
                                <w:rFonts w:ascii="Cambria Math" w:hAnsi="Cambria Math" w:cs="Arial"/>
                                <w:sz w:val="20"/>
                                <w:szCs w:val="20"/>
                                <w:lang w:eastAsia="en-US"/>
                              </w:rPr>
                              <m:t>S</m:t>
                            </m:r>
                            <m:r>
                              <m:rPr>
                                <m:sty m:val="bi"/>
                              </m:rPr>
                              <w:rPr>
                                <w:rFonts w:ascii="Cambria Math" w:hAnsi="Cambria Math" w:cs="Arial"/>
                                <w:sz w:val="20"/>
                                <w:szCs w:val="20"/>
                                <w:lang w:eastAsia="en-US"/>
                              </w:rPr>
                              <m:t>2</m:t>
                            </m:r>
                          </m:sub>
                        </m:sSub>
                        <m:r>
                          <m:rPr>
                            <m:sty m:val="bi"/>
                          </m:rPr>
                          <w:rPr>
                            <w:rFonts w:ascii="Cambria Math" w:hAnsi="Cambria Math" w:cs="Arial"/>
                            <w:sz w:val="20"/>
                            <w:szCs w:val="20"/>
                            <w:lang w:eastAsia="en-US"/>
                          </w:rPr>
                          <m:t> +  ∙∙∙  +  </m:t>
                        </m:r>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TE</m:t>
                            </m:r>
                          </m:e>
                          <m:sub>
                            <m:r>
                              <m:rPr>
                                <m:sty m:val="bi"/>
                              </m:rPr>
                              <w:rPr>
                                <w:rFonts w:ascii="Cambria Math" w:hAnsi="Cambria Math" w:cs="Arial"/>
                                <w:sz w:val="20"/>
                                <w:szCs w:val="20"/>
                                <w:lang w:eastAsia="en-US"/>
                              </w:rPr>
                              <m:t>Sn</m:t>
                            </m:r>
                          </m:sub>
                        </m:sSub>
                      </m:num>
                      <m:den>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TP</m:t>
                            </m:r>
                          </m:e>
                          <m:sub>
                            <m:r>
                              <m:rPr>
                                <m:sty m:val="bi"/>
                              </m:rPr>
                              <w:rPr>
                                <w:rFonts w:ascii="Cambria Math" w:hAnsi="Cambria Math" w:cs="Arial"/>
                                <w:sz w:val="20"/>
                                <w:szCs w:val="20"/>
                                <w:lang w:eastAsia="en-US"/>
                              </w:rPr>
                              <m:t>S</m:t>
                            </m:r>
                            <m:r>
                              <m:rPr>
                                <m:sty m:val="bi"/>
                              </m:rPr>
                              <w:rPr>
                                <w:rFonts w:ascii="Cambria Math" w:hAnsi="Cambria Math" w:cs="Arial"/>
                                <w:sz w:val="20"/>
                                <w:szCs w:val="20"/>
                                <w:lang w:eastAsia="en-US"/>
                              </w:rPr>
                              <m:t>1</m:t>
                            </m:r>
                          </m:sub>
                        </m:sSub>
                        <m:r>
                          <m:rPr>
                            <m:sty m:val="bi"/>
                          </m:rPr>
                          <w:rPr>
                            <w:rFonts w:ascii="Cambria Math" w:hAnsi="Cambria Math" w:cs="Arial"/>
                            <w:sz w:val="20"/>
                            <w:szCs w:val="20"/>
                            <w:lang w:eastAsia="en-US"/>
                          </w:rPr>
                          <m:t>+  </m:t>
                        </m:r>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TP</m:t>
                            </m:r>
                          </m:e>
                          <m:sub>
                            <m:r>
                              <m:rPr>
                                <m:sty m:val="bi"/>
                              </m:rPr>
                              <w:rPr>
                                <w:rFonts w:ascii="Cambria Math" w:hAnsi="Cambria Math" w:cs="Arial"/>
                                <w:sz w:val="20"/>
                                <w:szCs w:val="20"/>
                                <w:lang w:eastAsia="en-US"/>
                              </w:rPr>
                              <m:t>S</m:t>
                            </m:r>
                            <m:r>
                              <m:rPr>
                                <m:sty m:val="bi"/>
                              </m:rPr>
                              <w:rPr>
                                <w:rFonts w:ascii="Cambria Math" w:hAnsi="Cambria Math" w:cs="Arial"/>
                                <w:sz w:val="20"/>
                                <w:szCs w:val="20"/>
                                <w:lang w:eastAsia="en-US"/>
                              </w:rPr>
                              <m:t>2</m:t>
                            </m:r>
                          </m:sub>
                        </m:sSub>
                        <m:r>
                          <m:rPr>
                            <m:sty m:val="bi"/>
                          </m:rPr>
                          <w:rPr>
                            <w:rFonts w:ascii="Cambria Math" w:hAnsi="Cambria Math" w:cs="Arial"/>
                            <w:sz w:val="20"/>
                            <w:szCs w:val="20"/>
                            <w:lang w:eastAsia="en-US"/>
                          </w:rPr>
                          <m:t> +  ∙∙∙ +  </m:t>
                        </m:r>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TP</m:t>
                            </m:r>
                          </m:e>
                          <m:sub>
                            <m:r>
                              <m:rPr>
                                <m:sty m:val="bi"/>
                              </m:rPr>
                              <w:rPr>
                                <w:rFonts w:ascii="Cambria Math" w:hAnsi="Cambria Math" w:cs="Arial"/>
                                <w:sz w:val="20"/>
                                <w:szCs w:val="20"/>
                                <w:lang w:eastAsia="en-US"/>
                              </w:rPr>
                              <m:t>Sn</m:t>
                            </m:r>
                          </m:sub>
                        </m:sSub>
                      </m:den>
                    </m:f>
                  </m:e>
                </m:d>
                <m:r>
                  <m:rPr>
                    <m:sty m:val="bi"/>
                  </m:rPr>
                  <w:rPr>
                    <w:rFonts w:ascii="Cambria Math" w:hAnsi="Cambria Math" w:cs="Arial"/>
                    <w:sz w:val="20"/>
                    <w:szCs w:val="20"/>
                    <w:lang w:eastAsia="en-US"/>
                  </w:rPr>
                  <m:t>  *  100</m:t>
                </m:r>
              </m:oMath>
            </m:oMathPara>
          </w:p>
          <w:p w:rsidR="0083001D" w:rsidRPr="000262DA" w:rsidRDefault="0083001D" w:rsidP="00275DD4">
            <w:pPr>
              <w:contextualSpacing/>
              <w:rPr>
                <w:rFonts w:ascii="Arial" w:hAnsi="Arial" w:cs="Arial"/>
                <w:sz w:val="20"/>
                <w:szCs w:val="20"/>
                <w:lang w:eastAsia="en-US"/>
              </w:rPr>
            </w:pPr>
          </w:p>
        </w:tc>
      </w:tr>
      <w:tr w:rsidR="0083001D" w:rsidRPr="000262DA" w:rsidTr="00275DD4">
        <w:trPr>
          <w:trHeight w:val="819"/>
          <w:jc w:val="center"/>
        </w:trPr>
        <w:tc>
          <w:tcPr>
            <w:tcW w:w="8658" w:type="dxa"/>
            <w:tcBorders>
              <w:top w:val="single" w:sz="4" w:space="0" w:color="auto"/>
              <w:left w:val="single" w:sz="4" w:space="0" w:color="auto"/>
              <w:bottom w:val="single" w:sz="4" w:space="0" w:color="auto"/>
              <w:right w:val="single" w:sz="4" w:space="0" w:color="auto"/>
            </w:tcBorders>
            <w:shd w:val="clear" w:color="auto" w:fill="auto"/>
          </w:tcPr>
          <w:p w:rsidR="0083001D" w:rsidRPr="000262DA" w:rsidRDefault="0083001D" w:rsidP="00275DD4">
            <w:pPr>
              <w:pStyle w:val="Prrafodelista"/>
              <w:ind w:left="0"/>
              <w:rPr>
                <w:rFonts w:ascii="Arial" w:hAnsi="Arial" w:cs="Arial"/>
                <w:b/>
                <w:sz w:val="20"/>
                <w:szCs w:val="20"/>
              </w:rPr>
            </w:pP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 xml:space="preserve">    D</w:t>
            </w:r>
            <w:r w:rsidRPr="000262DA">
              <w:rPr>
                <w:rFonts w:ascii="Arial" w:hAnsi="Arial" w:cs="Arial"/>
                <w:b/>
                <w:sz w:val="20"/>
                <w:szCs w:val="20"/>
                <w:vertAlign w:val="subscript"/>
              </w:rPr>
              <w:t>RNT</w:t>
            </w:r>
            <w:r w:rsidRPr="000262DA">
              <w:rPr>
                <w:rFonts w:ascii="Arial" w:hAnsi="Arial" w:cs="Arial"/>
                <w:sz w:val="20"/>
                <w:szCs w:val="20"/>
              </w:rPr>
              <w:t xml:space="preserve"> = Disponibilidad de la Red de Radiocomunicaciones de la Entidad Federativa en el periodo</w:t>
            </w:r>
          </w:p>
          <w:p w:rsidR="0083001D" w:rsidRPr="000262DA" w:rsidRDefault="0083001D" w:rsidP="00275DD4">
            <w:pPr>
              <w:pStyle w:val="Prrafodelista"/>
              <w:ind w:left="0"/>
              <w:rPr>
                <w:rFonts w:ascii="Arial" w:hAnsi="Arial" w:cs="Arial"/>
                <w:sz w:val="20"/>
                <w:szCs w:val="20"/>
              </w:rPr>
            </w:pP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TE</w:t>
            </w:r>
            <w:r w:rsidRPr="000262DA">
              <w:rPr>
                <w:rFonts w:ascii="Arial" w:hAnsi="Arial" w:cs="Arial"/>
                <w:b/>
                <w:sz w:val="20"/>
                <w:szCs w:val="20"/>
                <w:vertAlign w:val="subscript"/>
              </w:rPr>
              <w:t>S</w:t>
            </w:r>
            <w:r w:rsidRPr="000262DA">
              <w:rPr>
                <w:rFonts w:ascii="Arial" w:hAnsi="Arial" w:cs="Arial"/>
                <w:sz w:val="20"/>
                <w:szCs w:val="20"/>
              </w:rPr>
              <w:t>= Tiempo efectivo de operación en el período, de cada sitio que conforma la Red Estatal de radiocomunicación</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TP</w:t>
            </w:r>
            <w:r w:rsidRPr="000262DA">
              <w:rPr>
                <w:rFonts w:ascii="Arial" w:hAnsi="Arial" w:cs="Arial"/>
                <w:b/>
                <w:sz w:val="20"/>
                <w:szCs w:val="20"/>
                <w:vertAlign w:val="subscript"/>
              </w:rPr>
              <w:t>S</w:t>
            </w:r>
            <w:r w:rsidRPr="000262DA">
              <w:rPr>
                <w:rFonts w:ascii="Arial" w:hAnsi="Arial" w:cs="Arial"/>
                <w:sz w:val="20"/>
                <w:szCs w:val="20"/>
              </w:rPr>
              <w:t>= Tiempo programado de operación ininterrumpida en el período, de cada sitio que conforma la Red Estatal de radiocomunicación</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n</w:t>
            </w:r>
            <w:r w:rsidRPr="000262DA">
              <w:rPr>
                <w:rFonts w:ascii="Arial" w:hAnsi="Arial" w:cs="Arial"/>
                <w:sz w:val="20"/>
                <w:szCs w:val="20"/>
              </w:rPr>
              <w:t>= número de sitios que conforman la red de radiocomunicaciones de la Entidad Federativa</w:t>
            </w:r>
          </w:p>
          <w:p w:rsidR="0083001D" w:rsidRPr="000262DA" w:rsidRDefault="0083001D" w:rsidP="00275DD4">
            <w:pPr>
              <w:pStyle w:val="Prrafodelista"/>
              <w:ind w:left="0"/>
              <w:rPr>
                <w:rFonts w:ascii="Arial" w:hAnsi="Arial" w:cs="Arial"/>
                <w:sz w:val="20"/>
                <w:szCs w:val="20"/>
              </w:rPr>
            </w:pPr>
          </w:p>
        </w:tc>
      </w:tr>
    </w:tbl>
    <w:p w:rsidR="0083001D" w:rsidRPr="000262DA" w:rsidRDefault="0083001D" w:rsidP="0083001D">
      <w:pPr>
        <w:spacing w:line="360" w:lineRule="auto"/>
        <w:jc w:val="both"/>
        <w:rPr>
          <w:rFonts w:ascii="Arial" w:hAnsi="Arial" w:cs="Arial"/>
          <w:sz w:val="24"/>
          <w:szCs w:val="24"/>
        </w:rPr>
      </w:pPr>
    </w:p>
    <w:p w:rsidR="0083001D" w:rsidRPr="000262DA" w:rsidRDefault="0083001D" w:rsidP="0087369C">
      <w:pPr>
        <w:pStyle w:val="Prrafodelista"/>
        <w:numPr>
          <w:ilvl w:val="0"/>
          <w:numId w:val="22"/>
        </w:numPr>
        <w:spacing w:after="160" w:line="360" w:lineRule="auto"/>
        <w:jc w:val="both"/>
        <w:rPr>
          <w:rFonts w:ascii="Arial" w:hAnsi="Arial" w:cs="Arial"/>
          <w:sz w:val="24"/>
          <w:szCs w:val="24"/>
        </w:rPr>
      </w:pPr>
      <w:r w:rsidRPr="000262DA">
        <w:rPr>
          <w:rFonts w:ascii="Arial" w:hAnsi="Arial" w:cs="Arial"/>
          <w:sz w:val="24"/>
          <w:szCs w:val="24"/>
        </w:rPr>
        <w:t xml:space="preserve">El Estado cuenta con 13 sitios de radiocomunicación instalados y operando, con lo cual </w:t>
      </w:r>
      <w:r w:rsidRPr="000262DA">
        <w:rPr>
          <w:rFonts w:ascii="Arial" w:hAnsi="Arial" w:cs="Arial"/>
          <w:b/>
          <w:sz w:val="24"/>
          <w:szCs w:val="24"/>
        </w:rPr>
        <w:t>n=13</w:t>
      </w:r>
    </w:p>
    <w:p w:rsidR="0083001D" w:rsidRPr="000262DA" w:rsidRDefault="0083001D" w:rsidP="0087369C">
      <w:pPr>
        <w:pStyle w:val="Prrafodelista"/>
        <w:numPr>
          <w:ilvl w:val="0"/>
          <w:numId w:val="22"/>
        </w:numPr>
        <w:spacing w:after="160" w:line="360" w:lineRule="auto"/>
        <w:jc w:val="both"/>
        <w:rPr>
          <w:rFonts w:ascii="Arial" w:hAnsi="Arial" w:cs="Arial"/>
          <w:sz w:val="24"/>
          <w:szCs w:val="24"/>
        </w:rPr>
      </w:pPr>
      <w:r w:rsidRPr="000262DA">
        <w:rPr>
          <w:rFonts w:ascii="Arial" w:hAnsi="Arial" w:cs="Arial"/>
          <w:sz w:val="24"/>
          <w:szCs w:val="24"/>
        </w:rPr>
        <w:t xml:space="preserve"> No se contó con información relativa a los tiempos efectivos de operación en el período de cada sitio que conforma la Red Estatal de radiocomunicación, con lo cual no resulta posible asignar valor alguno a </w:t>
      </w:r>
      <w:r w:rsidRPr="000262DA">
        <w:rPr>
          <w:rFonts w:ascii="Arial" w:hAnsi="Arial" w:cs="Arial"/>
          <w:b/>
          <w:sz w:val="24"/>
          <w:szCs w:val="24"/>
        </w:rPr>
        <w:t>TE</w:t>
      </w:r>
      <w:r w:rsidRPr="000262DA">
        <w:rPr>
          <w:rFonts w:ascii="Arial" w:hAnsi="Arial" w:cs="Arial"/>
          <w:b/>
          <w:sz w:val="24"/>
          <w:szCs w:val="24"/>
          <w:vertAlign w:val="subscript"/>
        </w:rPr>
        <w:t>S</w:t>
      </w:r>
    </w:p>
    <w:p w:rsidR="0083001D" w:rsidRPr="000262DA" w:rsidRDefault="0083001D" w:rsidP="0087369C">
      <w:pPr>
        <w:pStyle w:val="Prrafodelista"/>
        <w:numPr>
          <w:ilvl w:val="0"/>
          <w:numId w:val="22"/>
        </w:numPr>
        <w:spacing w:after="160" w:line="360" w:lineRule="auto"/>
        <w:jc w:val="both"/>
        <w:rPr>
          <w:rFonts w:ascii="Arial" w:hAnsi="Arial" w:cs="Arial"/>
          <w:sz w:val="24"/>
          <w:szCs w:val="24"/>
        </w:rPr>
      </w:pPr>
      <w:r w:rsidRPr="000262DA">
        <w:rPr>
          <w:rFonts w:ascii="Arial" w:hAnsi="Arial" w:cs="Arial"/>
          <w:sz w:val="24"/>
          <w:szCs w:val="24"/>
        </w:rPr>
        <w:t xml:space="preserve">No se contó con información relativa a los tiempos programados de operación ininterrumpida en el período de cada sitio que conforma la Red Estatal de radiocomunicación, con lo cual no resulta posible asignar valor alguno a </w:t>
      </w:r>
      <w:r w:rsidRPr="000262DA">
        <w:rPr>
          <w:rFonts w:ascii="Arial" w:hAnsi="Arial" w:cs="Arial"/>
          <w:b/>
          <w:sz w:val="24"/>
          <w:szCs w:val="24"/>
        </w:rPr>
        <w:t>TP</w:t>
      </w:r>
      <w:r w:rsidRPr="000262DA">
        <w:rPr>
          <w:rFonts w:ascii="Arial" w:hAnsi="Arial" w:cs="Arial"/>
          <w:b/>
          <w:sz w:val="24"/>
          <w:szCs w:val="24"/>
          <w:vertAlign w:val="subscript"/>
        </w:rPr>
        <w:t>S</w:t>
      </w:r>
    </w:p>
    <w:p w:rsidR="0083001D" w:rsidRPr="000262DA" w:rsidRDefault="0083001D" w:rsidP="0083001D">
      <w:pPr>
        <w:spacing w:line="360" w:lineRule="auto"/>
        <w:ind w:firstLine="360"/>
        <w:jc w:val="both"/>
        <w:rPr>
          <w:rFonts w:ascii="Arial" w:hAnsi="Arial" w:cs="Arial"/>
          <w:sz w:val="24"/>
          <w:szCs w:val="24"/>
        </w:rPr>
      </w:pPr>
      <w:r w:rsidRPr="000262DA">
        <w:rPr>
          <w:rFonts w:ascii="Arial" w:hAnsi="Arial" w:cs="Arial"/>
          <w:sz w:val="24"/>
          <w:szCs w:val="24"/>
        </w:rPr>
        <w:lastRenderedPageBreak/>
        <w:t>Sin embargo, derivado de los informes de disponibilidad de la Red de radiocomunicaciones emitidos por el C4;</w:t>
      </w:r>
    </w:p>
    <w:p w:rsidR="0083001D" w:rsidRPr="000262DA" w:rsidRDefault="0083001D" w:rsidP="0087369C">
      <w:pPr>
        <w:pStyle w:val="Prrafodelista"/>
        <w:numPr>
          <w:ilvl w:val="0"/>
          <w:numId w:val="23"/>
        </w:numPr>
        <w:spacing w:after="160" w:line="360" w:lineRule="auto"/>
        <w:jc w:val="both"/>
        <w:rPr>
          <w:rFonts w:ascii="Arial" w:hAnsi="Arial" w:cs="Arial"/>
          <w:sz w:val="24"/>
          <w:szCs w:val="24"/>
        </w:rPr>
      </w:pPr>
      <w:r w:rsidRPr="000262DA">
        <w:rPr>
          <w:rFonts w:ascii="Arial" w:hAnsi="Arial" w:cs="Arial"/>
          <w:sz w:val="24"/>
          <w:szCs w:val="24"/>
        </w:rPr>
        <w:t>En el reporte correspondiente al período transcurrido del 01 de enero al 01 de abril de 2013, se informa un 95% de disponibilidad;</w:t>
      </w:r>
    </w:p>
    <w:p w:rsidR="0083001D" w:rsidRPr="000262DA" w:rsidRDefault="0083001D" w:rsidP="0087369C">
      <w:pPr>
        <w:pStyle w:val="Prrafodelista"/>
        <w:numPr>
          <w:ilvl w:val="0"/>
          <w:numId w:val="23"/>
        </w:numPr>
        <w:spacing w:after="160" w:line="360" w:lineRule="auto"/>
        <w:jc w:val="both"/>
        <w:rPr>
          <w:rFonts w:ascii="Arial" w:hAnsi="Arial" w:cs="Arial"/>
          <w:sz w:val="24"/>
          <w:szCs w:val="24"/>
        </w:rPr>
      </w:pPr>
      <w:r w:rsidRPr="000262DA">
        <w:rPr>
          <w:rFonts w:ascii="Arial" w:hAnsi="Arial" w:cs="Arial"/>
          <w:sz w:val="24"/>
          <w:szCs w:val="24"/>
        </w:rPr>
        <w:t>En el reporte correspondiente al período transcurrido del 01 de abril al 01 de agosto de 2013, se informa un 97% de disponibilidad;</w:t>
      </w:r>
    </w:p>
    <w:p w:rsidR="0083001D" w:rsidRPr="000262DA" w:rsidRDefault="0083001D" w:rsidP="0087369C">
      <w:pPr>
        <w:pStyle w:val="Prrafodelista"/>
        <w:numPr>
          <w:ilvl w:val="0"/>
          <w:numId w:val="23"/>
        </w:numPr>
        <w:spacing w:after="160" w:line="360" w:lineRule="auto"/>
        <w:jc w:val="both"/>
        <w:rPr>
          <w:rFonts w:ascii="Arial" w:hAnsi="Arial" w:cs="Arial"/>
          <w:sz w:val="24"/>
          <w:szCs w:val="24"/>
        </w:rPr>
      </w:pPr>
      <w:r w:rsidRPr="000262DA">
        <w:rPr>
          <w:rFonts w:ascii="Arial" w:hAnsi="Arial" w:cs="Arial"/>
          <w:sz w:val="24"/>
          <w:szCs w:val="24"/>
        </w:rPr>
        <w:t>Y en el reporte correspondiente al período transcurrido del 01 de agosto al 01 de diciembre de 2013, se informa un 98.1% de disponibilidad.</w:t>
      </w:r>
    </w:p>
    <w:p w:rsidR="0083001D" w:rsidRPr="000262DA" w:rsidRDefault="0083001D" w:rsidP="0083001D">
      <w:pPr>
        <w:spacing w:line="360" w:lineRule="auto"/>
        <w:ind w:left="360" w:firstLine="348"/>
        <w:jc w:val="both"/>
        <w:rPr>
          <w:rFonts w:ascii="Arial" w:hAnsi="Arial" w:cs="Arial"/>
          <w:sz w:val="24"/>
          <w:szCs w:val="24"/>
        </w:rPr>
      </w:pPr>
      <w:r w:rsidRPr="000262DA">
        <w:rPr>
          <w:rFonts w:ascii="Arial" w:hAnsi="Arial" w:cs="Arial"/>
          <w:sz w:val="24"/>
          <w:szCs w:val="24"/>
        </w:rPr>
        <w:t>Con lo anterior afirmamos que:</w:t>
      </w:r>
    </w:p>
    <w:p w:rsidR="0083001D" w:rsidRPr="000262DA" w:rsidRDefault="0083001D" w:rsidP="0083001D">
      <w:pPr>
        <w:pBdr>
          <w:top w:val="single" w:sz="4" w:space="1" w:color="auto"/>
          <w:left w:val="single" w:sz="4" w:space="4" w:color="auto"/>
          <w:bottom w:val="single" w:sz="4" w:space="1" w:color="auto"/>
          <w:right w:val="single" w:sz="4" w:space="4" w:color="auto"/>
        </w:pBdr>
        <w:spacing w:line="360" w:lineRule="auto"/>
        <w:ind w:left="360" w:firstLine="348"/>
        <w:jc w:val="both"/>
        <w:rPr>
          <w:rFonts w:ascii="Arial" w:hAnsi="Arial" w:cs="Arial"/>
          <w:b/>
          <w:sz w:val="24"/>
          <w:szCs w:val="24"/>
        </w:rPr>
      </w:pPr>
      <w:r w:rsidRPr="000262DA">
        <w:rPr>
          <w:rFonts w:ascii="Arial" w:hAnsi="Arial" w:cs="Arial"/>
          <w:b/>
          <w:sz w:val="24"/>
          <w:szCs w:val="24"/>
        </w:rPr>
        <w:t xml:space="preserve">El porcentaje de la disponibilidad promedio de Red de Radiocomunicación de un 96.70%. </w:t>
      </w:r>
    </w:p>
    <w:p w:rsidR="0083001D" w:rsidRPr="000262DA" w:rsidRDefault="0083001D" w:rsidP="0083001D">
      <w:pPr>
        <w:spacing w:after="160" w:line="360" w:lineRule="auto"/>
        <w:contextualSpacing/>
        <w:jc w:val="both"/>
        <w:rPr>
          <w:rFonts w:ascii="Arial" w:eastAsia="Calibri" w:hAnsi="Arial" w:cs="Arial"/>
          <w:b/>
          <w:i/>
          <w:sz w:val="24"/>
          <w:szCs w:val="24"/>
          <w:u w:val="single"/>
          <w:lang w:eastAsia="en-US"/>
        </w:rPr>
      </w:pPr>
    </w:p>
    <w:p w:rsidR="0083001D" w:rsidRDefault="0083001D" w:rsidP="0083001D">
      <w:pPr>
        <w:rPr>
          <w:rFonts w:ascii="Arial" w:hAnsi="Arial" w:cs="Arial"/>
          <w:b/>
          <w:i/>
          <w:sz w:val="24"/>
          <w:szCs w:val="24"/>
          <w:u w:val="single"/>
        </w:rPr>
      </w:pPr>
      <w:r>
        <w:rPr>
          <w:rFonts w:ascii="Arial" w:hAnsi="Arial" w:cs="Arial"/>
          <w:b/>
          <w:i/>
          <w:sz w:val="24"/>
          <w:szCs w:val="24"/>
          <w:u w:val="single"/>
        </w:rPr>
        <w:br w:type="page"/>
      </w:r>
    </w:p>
    <w:p w:rsidR="0083001D" w:rsidRPr="000262DA" w:rsidRDefault="0083001D" w:rsidP="0083001D">
      <w:pPr>
        <w:rPr>
          <w:rFonts w:ascii="Arial" w:hAnsi="Arial" w:cs="Arial"/>
          <w:b/>
          <w:i/>
          <w:sz w:val="24"/>
          <w:szCs w:val="24"/>
          <w:u w:val="single"/>
        </w:rPr>
      </w:pPr>
      <w:r w:rsidRPr="000262DA">
        <w:rPr>
          <w:rFonts w:ascii="Arial" w:hAnsi="Arial" w:cs="Arial"/>
          <w:b/>
          <w:i/>
          <w:sz w:val="24"/>
          <w:szCs w:val="24"/>
          <w:u w:val="single"/>
        </w:rPr>
        <w:lastRenderedPageBreak/>
        <w:t>11. SISTEMA NACIONAL DE INFORMACION (BASES DE DATOS)</w:t>
      </w:r>
    </w:p>
    <w:p w:rsidR="0083001D" w:rsidRPr="000262DA" w:rsidRDefault="0083001D" w:rsidP="0083001D">
      <w:pPr>
        <w:pStyle w:val="Prrafodelista"/>
        <w:spacing w:after="160" w:line="360" w:lineRule="auto"/>
        <w:jc w:val="both"/>
        <w:rPr>
          <w:rFonts w:ascii="Arial" w:hAnsi="Arial" w:cs="Arial"/>
          <w:b/>
          <w:sz w:val="24"/>
          <w:szCs w:val="24"/>
        </w:rPr>
      </w:pPr>
      <w:r w:rsidRPr="000262DA">
        <w:rPr>
          <w:rFonts w:ascii="Arial" w:hAnsi="Arial" w:cs="Arial"/>
          <w:b/>
          <w:sz w:val="24"/>
          <w:szCs w:val="24"/>
        </w:rPr>
        <w:t>Avance del (los) indicador (es) propuesto para cada programa por la que y/o entidad federativa (incluir el método de cálculo y variables utilizadas y no utilizar las metas ponderadas establecidas en el anexo técnico como indicador)</w:t>
      </w:r>
    </w:p>
    <w:p w:rsidR="0083001D" w:rsidRPr="000262DA" w:rsidRDefault="0083001D" w:rsidP="0083001D">
      <w:pPr>
        <w:spacing w:line="360" w:lineRule="auto"/>
        <w:ind w:firstLine="360"/>
        <w:jc w:val="both"/>
        <w:rPr>
          <w:rFonts w:ascii="Arial" w:hAnsi="Arial" w:cs="Arial"/>
          <w:sz w:val="24"/>
          <w:szCs w:val="24"/>
        </w:rPr>
      </w:pPr>
      <w:r w:rsidRPr="000262DA">
        <w:rPr>
          <w:rFonts w:ascii="Arial" w:hAnsi="Arial" w:cs="Arial"/>
          <w:sz w:val="24"/>
          <w:szCs w:val="24"/>
        </w:rPr>
        <w:t xml:space="preserve">El indicador enfocado en la evaluación de resultados para  el PPN en cuestión, propuesto por la UE, es el denominado </w:t>
      </w:r>
      <w:r w:rsidRPr="000262DA">
        <w:rPr>
          <w:rFonts w:ascii="Arial" w:hAnsi="Arial" w:cs="Arial"/>
          <w:i/>
          <w:sz w:val="24"/>
          <w:szCs w:val="24"/>
          <w:u w:val="single"/>
        </w:rPr>
        <w:t>“Avance en el registro de Información y confiabilidad de las Bases de Datos Nacionales”</w:t>
      </w:r>
      <w:r w:rsidRPr="000262DA">
        <w:rPr>
          <w:rFonts w:ascii="Arial" w:hAnsi="Arial" w:cs="Arial"/>
          <w:sz w:val="24"/>
          <w:szCs w:val="24"/>
          <w:u w:val="single"/>
        </w:rPr>
        <w:t>.</w:t>
      </w:r>
      <w:r w:rsidRPr="000262DA">
        <w:rPr>
          <w:rFonts w:ascii="Arial" w:hAnsi="Arial" w:cs="Arial"/>
          <w:sz w:val="24"/>
          <w:szCs w:val="24"/>
        </w:rPr>
        <w:t xml:space="preserve">  </w:t>
      </w:r>
    </w:p>
    <w:tbl>
      <w:tblPr>
        <w:tblStyle w:val="Tablaconcuadrcula"/>
        <w:tblW w:w="0" w:type="auto"/>
        <w:jc w:val="center"/>
        <w:tblInd w:w="360" w:type="dxa"/>
        <w:tblLook w:val="04A0" w:firstRow="1" w:lastRow="0" w:firstColumn="1" w:lastColumn="0" w:noHBand="0" w:noVBand="1"/>
      </w:tblPr>
      <w:tblGrid>
        <w:gridCol w:w="8658"/>
      </w:tblGrid>
      <w:tr w:rsidR="0083001D" w:rsidRPr="000262DA" w:rsidTr="00275DD4">
        <w:trPr>
          <w:trHeight w:val="463"/>
          <w:jc w:val="center"/>
        </w:trPr>
        <w:tc>
          <w:tcPr>
            <w:tcW w:w="8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01D" w:rsidRPr="000262DA" w:rsidRDefault="0083001D" w:rsidP="00275DD4">
            <w:pPr>
              <w:jc w:val="center"/>
              <w:rPr>
                <w:rFonts w:ascii="Arial" w:hAnsi="Arial" w:cs="Arial"/>
                <w:b/>
                <w:sz w:val="20"/>
                <w:szCs w:val="20"/>
                <w:lang w:eastAsia="en-US"/>
              </w:rPr>
            </w:pPr>
            <w:r w:rsidRPr="000262DA">
              <w:rPr>
                <w:rFonts w:ascii="Arial" w:hAnsi="Arial" w:cs="Arial"/>
                <w:b/>
                <w:sz w:val="20"/>
                <w:szCs w:val="20"/>
                <w:lang w:eastAsia="en-US"/>
              </w:rPr>
              <w:t>Método de cálculo:</w:t>
            </w:r>
          </w:p>
        </w:tc>
      </w:tr>
      <w:tr w:rsidR="0083001D" w:rsidRPr="000262DA" w:rsidTr="00275DD4">
        <w:trPr>
          <w:trHeight w:val="492"/>
          <w:jc w:val="center"/>
        </w:trPr>
        <w:tc>
          <w:tcPr>
            <w:tcW w:w="8658" w:type="dxa"/>
            <w:tcBorders>
              <w:top w:val="single" w:sz="4" w:space="0" w:color="auto"/>
              <w:left w:val="single" w:sz="4" w:space="0" w:color="auto"/>
              <w:bottom w:val="single" w:sz="4" w:space="0" w:color="auto"/>
              <w:right w:val="single" w:sz="4" w:space="0" w:color="auto"/>
            </w:tcBorders>
            <w:shd w:val="clear" w:color="auto" w:fill="auto"/>
            <w:vAlign w:val="center"/>
          </w:tcPr>
          <w:p w:rsidR="0083001D" w:rsidRPr="000262DA" w:rsidRDefault="0083001D" w:rsidP="00275DD4">
            <w:pPr>
              <w:contextualSpacing/>
              <w:rPr>
                <w:rFonts w:ascii="Arial" w:hAnsi="Arial" w:cs="Arial"/>
                <w:b/>
                <w:sz w:val="20"/>
                <w:szCs w:val="20"/>
                <w:lang w:eastAsia="en-US"/>
              </w:rPr>
            </w:pPr>
          </w:p>
          <w:p w:rsidR="0083001D" w:rsidRPr="000262DA" w:rsidRDefault="00F4400B" w:rsidP="00275DD4">
            <w:pPr>
              <w:contextualSpacing/>
              <w:rPr>
                <w:rFonts w:ascii="Arial" w:hAnsi="Arial" w:cs="Arial"/>
                <w:b/>
                <w:sz w:val="20"/>
                <w:szCs w:val="20"/>
                <w:lang w:eastAsia="en-US"/>
              </w:rPr>
            </w:pPr>
            <m:oMath>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I</m:t>
                  </m:r>
                </m:e>
                <m:sub>
                  <m:r>
                    <m:rPr>
                      <m:sty m:val="bi"/>
                    </m:rPr>
                    <w:rPr>
                      <w:rFonts w:ascii="Cambria Math" w:hAnsi="Cambria Math" w:cs="Arial"/>
                      <w:sz w:val="20"/>
                      <w:szCs w:val="20"/>
                      <w:lang w:eastAsia="en-US"/>
                    </w:rPr>
                    <m:t>RNPSP</m:t>
                  </m:r>
                </m:sub>
              </m:sSub>
              <m:r>
                <m:rPr>
                  <m:sty m:val="bi"/>
                </m:rPr>
                <w:rPr>
                  <w:rFonts w:ascii="Cambria Math" w:hAnsi="Cambria Math" w:cs="Arial"/>
                  <w:sz w:val="20"/>
                  <w:szCs w:val="20"/>
                  <w:lang w:eastAsia="en-US"/>
                </w:rPr>
                <m:t> = </m:t>
              </m:r>
              <m:d>
                <m:dPr>
                  <m:begChr m:val=""/>
                  <m:endChr m:val=""/>
                  <m:ctrlPr>
                    <w:rPr>
                      <w:rFonts w:ascii="Cambria Math" w:hAnsi="Cambria Math" w:cs="Arial"/>
                      <w:b/>
                      <w:i/>
                      <w:iCs/>
                      <w:sz w:val="20"/>
                      <w:szCs w:val="20"/>
                      <w:lang w:eastAsia="en-US"/>
                    </w:rPr>
                  </m:ctrlPr>
                </m:dPr>
                <m:e>
                  <m:d>
                    <m:dPr>
                      <m:ctrlPr>
                        <w:rPr>
                          <w:rFonts w:ascii="Cambria Math" w:hAnsi="Cambria Math" w:cs="Arial"/>
                          <w:b/>
                          <w:i/>
                          <w:iCs/>
                          <w:sz w:val="20"/>
                          <w:szCs w:val="20"/>
                          <w:lang w:eastAsia="en-US"/>
                        </w:rPr>
                      </m:ctrlPr>
                    </m:dPr>
                    <m:e>
                      <m:f>
                        <m:fPr>
                          <m:ctrlPr>
                            <w:rPr>
                              <w:rFonts w:ascii="Cambria Math" w:hAnsi="Cambria Math" w:cs="Arial"/>
                              <w:b/>
                              <w:i/>
                              <w:iCs/>
                              <w:sz w:val="20"/>
                              <w:szCs w:val="20"/>
                              <w:lang w:eastAsia="en-US"/>
                            </w:rPr>
                          </m:ctrlPr>
                        </m:fPr>
                        <m:num>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R</m:t>
                              </m:r>
                            </m:e>
                            <m:sub>
                              <m:r>
                                <m:rPr>
                                  <m:sty m:val="bi"/>
                                </m:rPr>
                                <w:rPr>
                                  <w:rFonts w:ascii="Cambria Math" w:hAnsi="Cambria Math" w:cs="Arial"/>
                                  <w:sz w:val="20"/>
                                  <w:szCs w:val="20"/>
                                  <w:lang w:eastAsia="en-US"/>
                                </w:rPr>
                                <m:t>C</m:t>
                              </m:r>
                            </m:sub>
                          </m:sSub>
                        </m:num>
                        <m:den>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P</m:t>
                              </m:r>
                            </m:e>
                            <m:sub>
                              <m:r>
                                <m:rPr>
                                  <m:sty m:val="bi"/>
                                </m:rPr>
                                <w:rPr>
                                  <w:rFonts w:ascii="Cambria Math" w:hAnsi="Cambria Math" w:cs="Arial"/>
                                  <w:sz w:val="20"/>
                                  <w:szCs w:val="20"/>
                                  <w:lang w:eastAsia="en-US"/>
                                </w:rPr>
                                <m:t>T</m:t>
                              </m:r>
                            </m:sub>
                          </m:sSub>
                        </m:den>
                      </m:f>
                    </m:e>
                  </m:d>
                  <m:r>
                    <m:rPr>
                      <m:sty m:val="bi"/>
                    </m:rPr>
                    <w:rPr>
                      <w:rFonts w:ascii="Cambria Math" w:hAnsi="Cambria Math" w:cs="Arial"/>
                      <w:sz w:val="20"/>
                      <w:szCs w:val="20"/>
                      <w:lang w:eastAsia="en-US"/>
                    </w:rPr>
                    <m:t>  </m:t>
                  </m:r>
                </m:e>
              </m:d>
              <m:r>
                <m:rPr>
                  <m:sty m:val="bi"/>
                </m:rPr>
                <w:rPr>
                  <w:rFonts w:ascii="Cambria Math" w:hAnsi="Cambria Math" w:cs="Arial"/>
                  <w:sz w:val="20"/>
                  <w:szCs w:val="20"/>
                  <w:lang w:eastAsia="en-US"/>
                </w:rPr>
                <m:t>×100</m:t>
              </m:r>
            </m:oMath>
            <w:r w:rsidR="0083001D" w:rsidRPr="000262DA">
              <w:rPr>
                <w:rFonts w:ascii="Arial" w:hAnsi="Arial" w:cs="Arial"/>
                <w:b/>
                <w:iCs/>
                <w:sz w:val="20"/>
                <w:szCs w:val="20"/>
                <w:lang w:eastAsia="en-US"/>
              </w:rPr>
              <w:t xml:space="preserve">                  </w:t>
            </w:r>
            <m:oMath>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I</m:t>
                  </m:r>
                </m:e>
                <m:sub>
                  <m:r>
                    <m:rPr>
                      <m:sty m:val="bi"/>
                    </m:rPr>
                    <w:rPr>
                      <w:rFonts w:ascii="Cambria Math" w:hAnsi="Cambria Math" w:cs="Arial"/>
                      <w:sz w:val="20"/>
                      <w:szCs w:val="20"/>
                      <w:lang w:eastAsia="en-US"/>
                    </w:rPr>
                    <m:t>IRNIP</m:t>
                  </m:r>
                </m:sub>
              </m:sSub>
              <m:r>
                <m:rPr>
                  <m:sty m:val="bi"/>
                </m:rPr>
                <w:rPr>
                  <w:rFonts w:ascii="Cambria Math" w:hAnsi="Cambria Math" w:cs="Arial"/>
                  <w:sz w:val="20"/>
                  <w:szCs w:val="20"/>
                  <w:lang w:eastAsia="en-US"/>
                </w:rPr>
                <m:t> = </m:t>
              </m:r>
              <m:d>
                <m:dPr>
                  <m:begChr m:val=""/>
                  <m:endChr m:val=""/>
                  <m:ctrlPr>
                    <w:rPr>
                      <w:rFonts w:ascii="Cambria Math" w:hAnsi="Cambria Math" w:cs="Arial"/>
                      <w:b/>
                      <w:i/>
                      <w:iCs/>
                      <w:sz w:val="20"/>
                      <w:szCs w:val="20"/>
                      <w:lang w:eastAsia="en-US"/>
                    </w:rPr>
                  </m:ctrlPr>
                </m:dPr>
                <m:e>
                  <m:d>
                    <m:dPr>
                      <m:ctrlPr>
                        <w:rPr>
                          <w:rFonts w:ascii="Cambria Math" w:hAnsi="Cambria Math" w:cs="Arial"/>
                          <w:b/>
                          <w:i/>
                          <w:iCs/>
                          <w:sz w:val="20"/>
                          <w:szCs w:val="20"/>
                          <w:lang w:eastAsia="en-US"/>
                        </w:rPr>
                      </m:ctrlPr>
                    </m:dPr>
                    <m:e>
                      <m:f>
                        <m:fPr>
                          <m:ctrlPr>
                            <w:rPr>
                              <w:rFonts w:ascii="Cambria Math" w:hAnsi="Cambria Math" w:cs="Arial"/>
                              <w:b/>
                              <w:i/>
                              <w:iCs/>
                              <w:sz w:val="20"/>
                              <w:szCs w:val="20"/>
                              <w:lang w:eastAsia="en-US"/>
                            </w:rPr>
                          </m:ctrlPr>
                        </m:fPr>
                        <m:num>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I</m:t>
                              </m:r>
                            </m:e>
                            <m:sub>
                              <m:r>
                                <m:rPr>
                                  <m:sty m:val="bi"/>
                                </m:rPr>
                                <w:rPr>
                                  <w:rFonts w:ascii="Cambria Math" w:hAnsi="Cambria Math" w:cs="Arial"/>
                                  <w:sz w:val="20"/>
                                  <w:szCs w:val="20"/>
                                  <w:lang w:eastAsia="en-US"/>
                                </w:rPr>
                                <m:t>IC</m:t>
                              </m:r>
                            </m:sub>
                          </m:sSub>
                        </m:num>
                        <m:den>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P</m:t>
                              </m:r>
                            </m:e>
                            <m:sub>
                              <m:r>
                                <m:rPr>
                                  <m:sty m:val="bi"/>
                                </m:rPr>
                                <w:rPr>
                                  <w:rFonts w:ascii="Cambria Math" w:hAnsi="Cambria Math" w:cs="Arial"/>
                                  <w:sz w:val="20"/>
                                  <w:szCs w:val="20"/>
                                  <w:lang w:eastAsia="en-US"/>
                                </w:rPr>
                                <m:t>P</m:t>
                              </m:r>
                            </m:sub>
                          </m:sSub>
                        </m:den>
                      </m:f>
                    </m:e>
                  </m:d>
                  <m:r>
                    <m:rPr>
                      <m:sty m:val="bi"/>
                    </m:rPr>
                    <w:rPr>
                      <w:rFonts w:ascii="Cambria Math" w:hAnsi="Cambria Math" w:cs="Arial"/>
                      <w:sz w:val="20"/>
                      <w:szCs w:val="20"/>
                      <w:lang w:eastAsia="en-US"/>
                    </w:rPr>
                    <m:t>  </m:t>
                  </m:r>
                </m:e>
              </m:d>
              <m:r>
                <m:rPr>
                  <m:sty m:val="bi"/>
                </m:rPr>
                <w:rPr>
                  <w:rFonts w:ascii="Cambria Math" w:hAnsi="Cambria Math" w:cs="Arial"/>
                  <w:sz w:val="20"/>
                  <w:szCs w:val="20"/>
                  <w:lang w:eastAsia="en-US"/>
                </w:rPr>
                <m:t>×100</m:t>
              </m:r>
            </m:oMath>
            <w:r w:rsidR="0083001D" w:rsidRPr="000262DA">
              <w:rPr>
                <w:rFonts w:ascii="Arial" w:hAnsi="Arial" w:cs="Arial"/>
                <w:b/>
                <w:iCs/>
                <w:sz w:val="20"/>
                <w:szCs w:val="20"/>
                <w:lang w:eastAsia="en-US"/>
              </w:rPr>
              <w:t xml:space="preserve">                   </w:t>
            </w:r>
            <m:oMath>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T</m:t>
                  </m:r>
                </m:e>
                <m:sub>
                  <m:r>
                    <m:rPr>
                      <m:sty m:val="bi"/>
                    </m:rPr>
                    <w:rPr>
                      <w:rFonts w:ascii="Cambria Math" w:hAnsi="Cambria Math" w:cs="Arial"/>
                      <w:sz w:val="20"/>
                      <w:szCs w:val="20"/>
                      <w:lang w:eastAsia="en-US"/>
                    </w:rPr>
                    <m:t>IPH</m:t>
                  </m:r>
                </m:sub>
              </m:sSub>
              <m:r>
                <m:rPr>
                  <m:sty m:val="bi"/>
                </m:rPr>
                <w:rPr>
                  <w:rFonts w:ascii="Cambria Math" w:hAnsi="Cambria Math" w:cs="Arial"/>
                  <w:sz w:val="20"/>
                  <w:szCs w:val="20"/>
                  <w:lang w:eastAsia="en-US"/>
                </w:rPr>
                <m:t> = </m:t>
              </m:r>
              <m:d>
                <m:dPr>
                  <m:begChr m:val=""/>
                  <m:endChr m:val=""/>
                  <m:ctrlPr>
                    <w:rPr>
                      <w:rFonts w:ascii="Cambria Math" w:hAnsi="Cambria Math" w:cs="Arial"/>
                      <w:b/>
                      <w:i/>
                      <w:iCs/>
                      <w:sz w:val="20"/>
                      <w:szCs w:val="20"/>
                      <w:lang w:eastAsia="en-US"/>
                    </w:rPr>
                  </m:ctrlPr>
                </m:dPr>
                <m:e>
                  <m:d>
                    <m:dPr>
                      <m:ctrlPr>
                        <w:rPr>
                          <w:rFonts w:ascii="Cambria Math" w:hAnsi="Cambria Math" w:cs="Arial"/>
                          <w:b/>
                          <w:i/>
                          <w:iCs/>
                          <w:sz w:val="20"/>
                          <w:szCs w:val="20"/>
                          <w:lang w:eastAsia="en-US"/>
                        </w:rPr>
                      </m:ctrlPr>
                    </m:dPr>
                    <m:e>
                      <m:f>
                        <m:fPr>
                          <m:ctrlPr>
                            <w:rPr>
                              <w:rFonts w:ascii="Cambria Math" w:hAnsi="Cambria Math" w:cs="Arial"/>
                              <w:b/>
                              <w:i/>
                              <w:iCs/>
                              <w:sz w:val="20"/>
                              <w:szCs w:val="20"/>
                              <w:lang w:eastAsia="en-US"/>
                            </w:rPr>
                          </m:ctrlPr>
                        </m:fPr>
                        <m:num>
                          <m:r>
                            <m:rPr>
                              <m:sty m:val="bi"/>
                            </m:rPr>
                            <w:rPr>
                              <w:rFonts w:ascii="Cambria Math" w:hAnsi="Cambria Math" w:cs="Arial"/>
                              <w:sz w:val="20"/>
                              <w:szCs w:val="20"/>
                              <w:lang w:eastAsia="en-US"/>
                            </w:rPr>
                            <m:t>IPH</m:t>
                          </m:r>
                        </m:num>
                        <m:den>
                          <m:r>
                            <m:rPr>
                              <m:sty m:val="bi"/>
                            </m:rPr>
                            <w:rPr>
                              <w:rFonts w:ascii="Cambria Math" w:hAnsi="Cambria Math" w:cs="Arial"/>
                              <w:sz w:val="20"/>
                              <w:szCs w:val="20"/>
                              <w:lang w:eastAsia="en-US"/>
                            </w:rPr>
                            <m:t>EOA</m:t>
                          </m:r>
                        </m:den>
                      </m:f>
                    </m:e>
                  </m:d>
                  <m:r>
                    <m:rPr>
                      <m:sty m:val="bi"/>
                    </m:rPr>
                    <w:rPr>
                      <w:rFonts w:ascii="Cambria Math" w:hAnsi="Cambria Math" w:cs="Arial"/>
                      <w:sz w:val="20"/>
                      <w:szCs w:val="20"/>
                      <w:lang w:eastAsia="en-US"/>
                    </w:rPr>
                    <m:t>  </m:t>
                  </m:r>
                </m:e>
              </m:d>
              <m:r>
                <m:rPr>
                  <m:sty m:val="bi"/>
                </m:rPr>
                <w:rPr>
                  <w:rFonts w:ascii="Cambria Math" w:hAnsi="Cambria Math" w:cs="Arial"/>
                  <w:sz w:val="20"/>
                  <w:szCs w:val="20"/>
                  <w:lang w:eastAsia="en-US"/>
                </w:rPr>
                <m:t>×100</m:t>
              </m:r>
            </m:oMath>
          </w:p>
          <w:p w:rsidR="0083001D" w:rsidRPr="000262DA" w:rsidRDefault="0083001D" w:rsidP="00275DD4">
            <w:pPr>
              <w:contextualSpacing/>
              <w:rPr>
                <w:rFonts w:ascii="Arial" w:hAnsi="Arial" w:cs="Arial"/>
                <w:b/>
                <w:sz w:val="20"/>
                <w:szCs w:val="20"/>
                <w:lang w:eastAsia="en-US"/>
              </w:rPr>
            </w:pPr>
          </w:p>
          <w:p w:rsidR="0083001D" w:rsidRPr="000262DA" w:rsidRDefault="0083001D" w:rsidP="00275DD4">
            <w:pPr>
              <w:contextualSpacing/>
              <w:rPr>
                <w:rFonts w:ascii="Arial" w:hAnsi="Arial" w:cs="Arial"/>
                <w:sz w:val="20"/>
                <w:szCs w:val="20"/>
                <w:lang w:eastAsia="en-US"/>
              </w:rPr>
            </w:pPr>
          </w:p>
        </w:tc>
      </w:tr>
      <w:tr w:rsidR="0083001D" w:rsidRPr="000262DA" w:rsidTr="00275DD4">
        <w:trPr>
          <w:trHeight w:val="819"/>
          <w:jc w:val="center"/>
        </w:trPr>
        <w:tc>
          <w:tcPr>
            <w:tcW w:w="8658" w:type="dxa"/>
            <w:tcBorders>
              <w:top w:val="single" w:sz="4" w:space="0" w:color="auto"/>
              <w:left w:val="single" w:sz="4" w:space="0" w:color="auto"/>
              <w:bottom w:val="single" w:sz="4" w:space="0" w:color="auto"/>
              <w:right w:val="single" w:sz="4" w:space="0" w:color="auto"/>
            </w:tcBorders>
            <w:shd w:val="clear" w:color="auto" w:fill="auto"/>
          </w:tcPr>
          <w:p w:rsidR="0083001D" w:rsidRPr="000262DA" w:rsidRDefault="0083001D" w:rsidP="00275DD4">
            <w:pPr>
              <w:pStyle w:val="Prrafodelista"/>
              <w:ind w:left="0"/>
              <w:rPr>
                <w:rFonts w:ascii="Arial" w:hAnsi="Arial" w:cs="Arial"/>
                <w:b/>
                <w:sz w:val="20"/>
                <w:szCs w:val="20"/>
              </w:rPr>
            </w:pP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w:t>
            </w:r>
            <w:r w:rsidRPr="000262DA">
              <w:rPr>
                <w:rFonts w:ascii="Arial" w:hAnsi="Arial" w:cs="Arial"/>
                <w:b/>
                <w:sz w:val="20"/>
                <w:szCs w:val="20"/>
                <w:vertAlign w:val="subscript"/>
              </w:rPr>
              <w:t>RNPSP</w:t>
            </w:r>
            <w:r w:rsidRPr="000262DA">
              <w:rPr>
                <w:rFonts w:ascii="Arial" w:hAnsi="Arial" w:cs="Arial"/>
                <w:sz w:val="20"/>
                <w:szCs w:val="20"/>
              </w:rPr>
              <w:t xml:space="preserve"> =Índice de consistencia en el Registro Nacional de Personal de Seguridad Pública</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R</w:t>
            </w:r>
            <w:r w:rsidRPr="000262DA">
              <w:rPr>
                <w:rFonts w:ascii="Arial" w:hAnsi="Arial" w:cs="Arial"/>
                <w:b/>
                <w:sz w:val="20"/>
                <w:szCs w:val="20"/>
                <w:vertAlign w:val="subscript"/>
              </w:rPr>
              <w:t>C</w:t>
            </w:r>
            <w:r w:rsidRPr="000262DA">
              <w:rPr>
                <w:rFonts w:ascii="Arial" w:hAnsi="Arial" w:cs="Arial"/>
                <w:sz w:val="20"/>
                <w:szCs w:val="20"/>
              </w:rPr>
              <w:t>= Registros consistentes en la base de datos</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P</w:t>
            </w:r>
            <w:r w:rsidRPr="000262DA">
              <w:rPr>
                <w:rFonts w:ascii="Arial" w:hAnsi="Arial" w:cs="Arial"/>
                <w:b/>
                <w:sz w:val="20"/>
                <w:szCs w:val="20"/>
                <w:vertAlign w:val="subscript"/>
              </w:rPr>
              <w:t>T</w:t>
            </w:r>
            <w:r w:rsidRPr="000262DA">
              <w:rPr>
                <w:rFonts w:ascii="Arial" w:hAnsi="Arial" w:cs="Arial"/>
                <w:sz w:val="20"/>
                <w:szCs w:val="20"/>
              </w:rPr>
              <w:t>= Total de personal inscrito en nómina</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w:t>
            </w:r>
            <w:r w:rsidRPr="000262DA">
              <w:rPr>
                <w:rFonts w:ascii="Arial" w:hAnsi="Arial" w:cs="Arial"/>
                <w:b/>
                <w:sz w:val="20"/>
                <w:szCs w:val="20"/>
                <w:vertAlign w:val="subscript"/>
              </w:rPr>
              <w:t>IRNIP</w:t>
            </w:r>
            <w:r w:rsidRPr="000262DA">
              <w:rPr>
                <w:rFonts w:ascii="Arial" w:hAnsi="Arial" w:cs="Arial"/>
                <w:sz w:val="20"/>
                <w:szCs w:val="20"/>
              </w:rPr>
              <w:t xml:space="preserve"> = Índice de consistencia en el Registro de Información Penitenciaria.</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w:t>
            </w:r>
            <w:r w:rsidRPr="000262DA">
              <w:rPr>
                <w:rFonts w:ascii="Arial" w:hAnsi="Arial" w:cs="Arial"/>
                <w:b/>
                <w:sz w:val="20"/>
                <w:szCs w:val="20"/>
                <w:vertAlign w:val="subscript"/>
              </w:rPr>
              <w:t>IC</w:t>
            </w:r>
            <w:r w:rsidRPr="000262DA">
              <w:rPr>
                <w:rFonts w:ascii="Arial" w:hAnsi="Arial" w:cs="Arial"/>
                <w:sz w:val="20"/>
                <w:szCs w:val="20"/>
              </w:rPr>
              <w:t xml:space="preserve"> = Inscripciones correctas de internos en la base de datos (RNIP).</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P</w:t>
            </w:r>
            <w:r w:rsidRPr="000262DA">
              <w:rPr>
                <w:rFonts w:ascii="Arial" w:hAnsi="Arial" w:cs="Arial"/>
                <w:b/>
                <w:sz w:val="20"/>
                <w:szCs w:val="20"/>
                <w:vertAlign w:val="subscript"/>
              </w:rPr>
              <w:t>P</w:t>
            </w:r>
            <w:r w:rsidRPr="000262DA">
              <w:rPr>
                <w:rFonts w:ascii="Arial" w:hAnsi="Arial" w:cs="Arial"/>
                <w:sz w:val="20"/>
                <w:szCs w:val="20"/>
              </w:rPr>
              <w:t xml:space="preserve"> = Población penitenciaria</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T</w:t>
            </w:r>
            <w:r w:rsidRPr="000262DA">
              <w:rPr>
                <w:rFonts w:ascii="Arial" w:hAnsi="Arial" w:cs="Arial"/>
                <w:b/>
                <w:sz w:val="20"/>
                <w:szCs w:val="20"/>
                <w:vertAlign w:val="subscript"/>
              </w:rPr>
              <w:t>IPH</w:t>
            </w:r>
            <w:r w:rsidRPr="000262DA">
              <w:rPr>
                <w:rFonts w:ascii="Arial" w:hAnsi="Arial" w:cs="Arial"/>
                <w:sz w:val="20"/>
                <w:szCs w:val="20"/>
              </w:rPr>
              <w:t xml:space="preserve"> =Tasa promedio de Informes Policiales Homologados en el período</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IPH</w:t>
            </w:r>
            <w:r w:rsidRPr="000262DA">
              <w:rPr>
                <w:rFonts w:ascii="Arial" w:hAnsi="Arial" w:cs="Arial"/>
                <w:sz w:val="20"/>
                <w:szCs w:val="20"/>
              </w:rPr>
              <w:t xml:space="preserve"> = Informes Policiales Homologados, suministrados a la base de datos a través de Plataforma México</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EOA</w:t>
            </w:r>
            <w:r w:rsidRPr="000262DA">
              <w:rPr>
                <w:rFonts w:ascii="Arial" w:hAnsi="Arial" w:cs="Arial"/>
                <w:sz w:val="20"/>
                <w:szCs w:val="20"/>
              </w:rPr>
              <w:t>= Elementos Operativos Activos (total de personal operativo vigente de las corporaciones estatales y municipales en la base de datos del RNPSP)</w:t>
            </w:r>
          </w:p>
          <w:p w:rsidR="0083001D" w:rsidRPr="000262DA" w:rsidRDefault="0083001D" w:rsidP="00275DD4">
            <w:pPr>
              <w:pStyle w:val="Prrafodelista"/>
              <w:ind w:left="0"/>
              <w:rPr>
                <w:rFonts w:ascii="Arial" w:hAnsi="Arial" w:cs="Arial"/>
                <w:sz w:val="20"/>
                <w:szCs w:val="20"/>
              </w:rPr>
            </w:pPr>
          </w:p>
        </w:tc>
      </w:tr>
    </w:tbl>
    <w:p w:rsidR="0083001D" w:rsidRPr="000262DA" w:rsidRDefault="0083001D" w:rsidP="0083001D">
      <w:pPr>
        <w:spacing w:line="360" w:lineRule="auto"/>
        <w:ind w:firstLine="708"/>
        <w:jc w:val="both"/>
        <w:rPr>
          <w:rFonts w:ascii="Arial" w:hAnsi="Arial" w:cs="Arial"/>
          <w:sz w:val="24"/>
          <w:szCs w:val="24"/>
        </w:rPr>
      </w:pPr>
    </w:p>
    <w:p w:rsidR="0083001D" w:rsidRPr="000262DA" w:rsidRDefault="0083001D" w:rsidP="0083001D">
      <w:pPr>
        <w:spacing w:line="360" w:lineRule="auto"/>
        <w:ind w:firstLine="708"/>
        <w:jc w:val="both"/>
        <w:rPr>
          <w:rFonts w:ascii="Arial" w:hAnsi="Arial" w:cs="Arial"/>
          <w:sz w:val="24"/>
          <w:szCs w:val="24"/>
        </w:rPr>
      </w:pPr>
      <w:r w:rsidRPr="000262DA">
        <w:rPr>
          <w:rFonts w:ascii="Arial" w:hAnsi="Arial" w:cs="Arial"/>
          <w:sz w:val="24"/>
          <w:szCs w:val="24"/>
        </w:rPr>
        <w:t>Conforme a información proporcionada por la Instancia relativa, mediante el mencionado oficio No. CESP-CGI-504-2014 y correo electrónico:</w:t>
      </w:r>
    </w:p>
    <w:p w:rsidR="0083001D" w:rsidRPr="000262DA" w:rsidRDefault="0083001D" w:rsidP="0087369C">
      <w:pPr>
        <w:pStyle w:val="Prrafodelista"/>
        <w:numPr>
          <w:ilvl w:val="0"/>
          <w:numId w:val="24"/>
        </w:numPr>
        <w:spacing w:after="160" w:line="360" w:lineRule="auto"/>
        <w:jc w:val="both"/>
        <w:rPr>
          <w:rFonts w:ascii="Arial" w:hAnsi="Arial" w:cs="Arial"/>
          <w:sz w:val="24"/>
          <w:szCs w:val="24"/>
        </w:rPr>
      </w:pPr>
      <w:r w:rsidRPr="000262DA">
        <w:rPr>
          <w:rFonts w:ascii="Arial" w:hAnsi="Arial" w:cs="Arial"/>
          <w:sz w:val="24"/>
          <w:szCs w:val="24"/>
        </w:rPr>
        <w:t xml:space="preserve">El número de registros consistentes en la base de datos al 31 de diciembre de 2013 era de 7,960, con lo cual  </w:t>
      </w:r>
      <w:r w:rsidRPr="000262DA">
        <w:rPr>
          <w:rFonts w:ascii="Arial" w:hAnsi="Arial" w:cs="Arial"/>
          <w:b/>
          <w:sz w:val="24"/>
          <w:szCs w:val="24"/>
        </w:rPr>
        <w:t>R</w:t>
      </w:r>
      <w:r w:rsidRPr="000262DA">
        <w:rPr>
          <w:rFonts w:ascii="Arial" w:hAnsi="Arial" w:cs="Arial"/>
          <w:b/>
          <w:sz w:val="24"/>
          <w:szCs w:val="24"/>
          <w:vertAlign w:val="subscript"/>
        </w:rPr>
        <w:t>C</w:t>
      </w:r>
      <w:r w:rsidRPr="000262DA">
        <w:rPr>
          <w:rFonts w:ascii="Arial" w:hAnsi="Arial" w:cs="Arial"/>
          <w:sz w:val="24"/>
          <w:szCs w:val="24"/>
        </w:rPr>
        <w:t>=</w:t>
      </w:r>
      <w:r w:rsidRPr="000262DA">
        <w:rPr>
          <w:rFonts w:ascii="Arial" w:hAnsi="Arial" w:cs="Arial"/>
          <w:b/>
          <w:sz w:val="24"/>
          <w:szCs w:val="24"/>
        </w:rPr>
        <w:t>7,960</w:t>
      </w:r>
    </w:p>
    <w:p w:rsidR="0083001D" w:rsidRPr="000262DA" w:rsidRDefault="0083001D" w:rsidP="0087369C">
      <w:pPr>
        <w:pStyle w:val="Prrafodelista"/>
        <w:numPr>
          <w:ilvl w:val="0"/>
          <w:numId w:val="24"/>
        </w:numPr>
        <w:spacing w:after="160" w:line="360" w:lineRule="auto"/>
        <w:jc w:val="both"/>
        <w:rPr>
          <w:rFonts w:ascii="Arial" w:hAnsi="Arial" w:cs="Arial"/>
          <w:sz w:val="24"/>
          <w:szCs w:val="24"/>
        </w:rPr>
      </w:pPr>
      <w:r w:rsidRPr="000262DA">
        <w:rPr>
          <w:rFonts w:ascii="Arial" w:hAnsi="Arial" w:cs="Arial"/>
          <w:sz w:val="24"/>
          <w:szCs w:val="24"/>
        </w:rPr>
        <w:t xml:space="preserve">El total de personal inscrito en la nómina del cual se tiene registro, al 31 de diciembre de 2013 es de 8,311 elementos ; con lo cual </w:t>
      </w:r>
      <w:r w:rsidRPr="000262DA">
        <w:rPr>
          <w:rFonts w:ascii="Arial" w:hAnsi="Arial" w:cs="Arial"/>
          <w:b/>
          <w:sz w:val="24"/>
          <w:szCs w:val="24"/>
        </w:rPr>
        <w:t>P</w:t>
      </w:r>
      <w:r w:rsidRPr="000262DA">
        <w:rPr>
          <w:rFonts w:ascii="Arial" w:hAnsi="Arial" w:cs="Arial"/>
          <w:b/>
          <w:sz w:val="24"/>
          <w:szCs w:val="24"/>
          <w:vertAlign w:val="subscript"/>
        </w:rPr>
        <w:t>T</w:t>
      </w:r>
      <w:r w:rsidRPr="000262DA">
        <w:rPr>
          <w:rFonts w:ascii="Arial" w:hAnsi="Arial" w:cs="Arial"/>
          <w:sz w:val="24"/>
          <w:szCs w:val="24"/>
        </w:rPr>
        <w:t>=</w:t>
      </w:r>
      <w:r w:rsidRPr="000262DA">
        <w:rPr>
          <w:rFonts w:ascii="Arial" w:hAnsi="Arial" w:cs="Arial"/>
          <w:b/>
          <w:sz w:val="24"/>
          <w:szCs w:val="24"/>
        </w:rPr>
        <w:t>8,311</w:t>
      </w:r>
    </w:p>
    <w:p w:rsidR="0083001D" w:rsidRPr="000262DA" w:rsidRDefault="0083001D" w:rsidP="0087369C">
      <w:pPr>
        <w:pStyle w:val="Prrafodelista"/>
        <w:numPr>
          <w:ilvl w:val="0"/>
          <w:numId w:val="24"/>
        </w:numPr>
        <w:spacing w:after="160" w:line="360" w:lineRule="auto"/>
        <w:jc w:val="both"/>
        <w:rPr>
          <w:rFonts w:ascii="Arial" w:hAnsi="Arial" w:cs="Arial"/>
          <w:sz w:val="24"/>
          <w:szCs w:val="24"/>
        </w:rPr>
      </w:pPr>
      <w:r w:rsidRPr="000262DA">
        <w:rPr>
          <w:rFonts w:ascii="Arial" w:hAnsi="Arial" w:cs="Arial"/>
          <w:sz w:val="24"/>
          <w:szCs w:val="24"/>
        </w:rPr>
        <w:lastRenderedPageBreak/>
        <w:t xml:space="preserve">El número total de inscripciones correctas de internos en la base de datos (RNIP) era de 2,060, </w:t>
      </w:r>
      <w:r w:rsidRPr="000262DA">
        <w:rPr>
          <w:rFonts w:ascii="Arial" w:hAnsi="Arial" w:cs="Arial"/>
          <w:b/>
          <w:sz w:val="24"/>
          <w:szCs w:val="24"/>
        </w:rPr>
        <w:t>I</w:t>
      </w:r>
      <w:r w:rsidRPr="000262DA">
        <w:rPr>
          <w:rFonts w:ascii="Arial" w:hAnsi="Arial" w:cs="Arial"/>
          <w:b/>
          <w:sz w:val="24"/>
          <w:szCs w:val="24"/>
          <w:vertAlign w:val="subscript"/>
        </w:rPr>
        <w:t>IC</w:t>
      </w:r>
      <w:r w:rsidRPr="000262DA">
        <w:rPr>
          <w:rFonts w:ascii="Arial" w:hAnsi="Arial" w:cs="Arial"/>
          <w:sz w:val="24"/>
          <w:szCs w:val="24"/>
        </w:rPr>
        <w:t>=</w:t>
      </w:r>
      <w:r w:rsidRPr="000262DA">
        <w:rPr>
          <w:rFonts w:ascii="Arial" w:hAnsi="Arial" w:cs="Arial"/>
          <w:b/>
          <w:sz w:val="24"/>
          <w:szCs w:val="24"/>
        </w:rPr>
        <w:t>2,060</w:t>
      </w:r>
    </w:p>
    <w:p w:rsidR="0083001D" w:rsidRPr="000262DA" w:rsidRDefault="0083001D" w:rsidP="0083001D">
      <w:pPr>
        <w:pStyle w:val="Prrafodelista"/>
        <w:spacing w:after="160" w:line="360" w:lineRule="auto"/>
        <w:jc w:val="both"/>
        <w:rPr>
          <w:rFonts w:ascii="Arial" w:hAnsi="Arial" w:cs="Arial"/>
          <w:sz w:val="24"/>
          <w:szCs w:val="24"/>
        </w:rPr>
      </w:pPr>
    </w:p>
    <w:p w:rsidR="0083001D" w:rsidRPr="000262DA" w:rsidRDefault="0083001D" w:rsidP="0087369C">
      <w:pPr>
        <w:pStyle w:val="Prrafodelista"/>
        <w:numPr>
          <w:ilvl w:val="0"/>
          <w:numId w:val="24"/>
        </w:numPr>
        <w:spacing w:after="160" w:line="360" w:lineRule="auto"/>
        <w:jc w:val="both"/>
        <w:rPr>
          <w:rFonts w:ascii="Arial" w:hAnsi="Arial" w:cs="Arial"/>
          <w:sz w:val="24"/>
          <w:szCs w:val="24"/>
        </w:rPr>
      </w:pPr>
      <w:r w:rsidRPr="000262DA">
        <w:rPr>
          <w:rFonts w:ascii="Arial" w:hAnsi="Arial" w:cs="Arial"/>
          <w:sz w:val="24"/>
          <w:szCs w:val="24"/>
        </w:rPr>
        <w:t xml:space="preserve"> La población penitenciaria asciende a 2,060 personas, con lo cual </w:t>
      </w:r>
      <w:r w:rsidRPr="000262DA">
        <w:rPr>
          <w:rFonts w:ascii="Arial" w:hAnsi="Arial" w:cs="Arial"/>
          <w:b/>
          <w:sz w:val="24"/>
          <w:szCs w:val="24"/>
        </w:rPr>
        <w:t>P</w:t>
      </w:r>
      <w:r w:rsidRPr="000262DA">
        <w:rPr>
          <w:rFonts w:ascii="Arial" w:hAnsi="Arial" w:cs="Arial"/>
          <w:b/>
          <w:sz w:val="24"/>
          <w:szCs w:val="24"/>
          <w:vertAlign w:val="subscript"/>
        </w:rPr>
        <w:t>P</w:t>
      </w:r>
      <w:r w:rsidRPr="000262DA">
        <w:rPr>
          <w:rFonts w:ascii="Arial" w:hAnsi="Arial" w:cs="Arial"/>
          <w:sz w:val="24"/>
          <w:szCs w:val="24"/>
        </w:rPr>
        <w:t xml:space="preserve"> =</w:t>
      </w:r>
      <w:r w:rsidRPr="000262DA">
        <w:rPr>
          <w:rFonts w:ascii="Arial" w:hAnsi="Arial" w:cs="Arial"/>
          <w:b/>
          <w:sz w:val="24"/>
          <w:szCs w:val="24"/>
        </w:rPr>
        <w:t>2,060</w:t>
      </w:r>
    </w:p>
    <w:p w:rsidR="0083001D" w:rsidRPr="000262DA" w:rsidRDefault="0083001D" w:rsidP="0087369C">
      <w:pPr>
        <w:pStyle w:val="Prrafodelista"/>
        <w:numPr>
          <w:ilvl w:val="0"/>
          <w:numId w:val="24"/>
        </w:numPr>
        <w:spacing w:after="160" w:line="360" w:lineRule="auto"/>
        <w:jc w:val="both"/>
        <w:rPr>
          <w:rFonts w:ascii="Arial" w:hAnsi="Arial" w:cs="Arial"/>
          <w:sz w:val="24"/>
          <w:szCs w:val="24"/>
        </w:rPr>
      </w:pPr>
      <w:r w:rsidRPr="000262DA">
        <w:rPr>
          <w:rFonts w:ascii="Arial" w:hAnsi="Arial" w:cs="Arial"/>
          <w:sz w:val="24"/>
          <w:szCs w:val="24"/>
        </w:rPr>
        <w:t xml:space="preserve">El número de Informes Policiales Homologados suministrados a la base de datos a través de Plataforma México fue de 3,144, con lo cual </w:t>
      </w:r>
      <w:r w:rsidRPr="000262DA">
        <w:rPr>
          <w:rFonts w:ascii="Arial" w:hAnsi="Arial" w:cs="Arial"/>
          <w:b/>
          <w:sz w:val="24"/>
          <w:szCs w:val="24"/>
        </w:rPr>
        <w:t>IPH</w:t>
      </w:r>
      <w:r w:rsidRPr="000262DA">
        <w:rPr>
          <w:rFonts w:ascii="Arial" w:hAnsi="Arial" w:cs="Arial"/>
          <w:sz w:val="24"/>
          <w:szCs w:val="24"/>
        </w:rPr>
        <w:t xml:space="preserve"> =</w:t>
      </w:r>
      <w:r w:rsidRPr="000262DA">
        <w:rPr>
          <w:rFonts w:ascii="Arial" w:hAnsi="Arial" w:cs="Arial"/>
          <w:b/>
          <w:sz w:val="24"/>
          <w:szCs w:val="24"/>
        </w:rPr>
        <w:t>3,144</w:t>
      </w:r>
    </w:p>
    <w:p w:rsidR="0083001D" w:rsidRPr="000262DA" w:rsidRDefault="0083001D" w:rsidP="0087369C">
      <w:pPr>
        <w:pStyle w:val="Prrafodelista"/>
        <w:numPr>
          <w:ilvl w:val="0"/>
          <w:numId w:val="24"/>
        </w:numPr>
        <w:spacing w:after="160" w:line="360" w:lineRule="auto"/>
        <w:jc w:val="both"/>
        <w:rPr>
          <w:rFonts w:ascii="Arial" w:hAnsi="Arial" w:cs="Arial"/>
          <w:sz w:val="24"/>
          <w:szCs w:val="24"/>
        </w:rPr>
      </w:pPr>
      <w:r w:rsidRPr="000262DA">
        <w:rPr>
          <w:rFonts w:ascii="Arial" w:hAnsi="Arial" w:cs="Arial"/>
          <w:sz w:val="24"/>
          <w:szCs w:val="24"/>
        </w:rPr>
        <w:t xml:space="preserve">El total de elementos operativos activos en la base de datos del RNPSP era de 8,741, con lo cual </w:t>
      </w:r>
      <w:r w:rsidRPr="000262DA">
        <w:rPr>
          <w:rFonts w:ascii="Arial" w:hAnsi="Arial" w:cs="Arial"/>
          <w:b/>
          <w:sz w:val="24"/>
          <w:szCs w:val="24"/>
        </w:rPr>
        <w:t>EOA</w:t>
      </w:r>
      <w:r w:rsidRPr="000262DA">
        <w:rPr>
          <w:rFonts w:ascii="Arial" w:hAnsi="Arial" w:cs="Arial"/>
          <w:sz w:val="24"/>
          <w:szCs w:val="24"/>
        </w:rPr>
        <w:t>=</w:t>
      </w:r>
      <w:r w:rsidRPr="000262DA">
        <w:rPr>
          <w:rFonts w:ascii="Arial" w:hAnsi="Arial" w:cs="Arial"/>
          <w:b/>
          <w:sz w:val="24"/>
          <w:szCs w:val="24"/>
        </w:rPr>
        <w:t>8,741</w:t>
      </w:r>
    </w:p>
    <w:p w:rsidR="0083001D" w:rsidRPr="000262DA" w:rsidRDefault="0083001D" w:rsidP="0083001D">
      <w:pPr>
        <w:pStyle w:val="Prrafodelista"/>
        <w:rPr>
          <w:rFonts w:ascii="Arial" w:hAnsi="Arial" w:cs="Arial"/>
          <w:sz w:val="24"/>
          <w:szCs w:val="24"/>
        </w:rPr>
      </w:pPr>
    </w:p>
    <w:p w:rsidR="0083001D" w:rsidRPr="000262DA" w:rsidRDefault="0083001D" w:rsidP="0087369C">
      <w:pPr>
        <w:pStyle w:val="Prrafodelista"/>
        <w:numPr>
          <w:ilvl w:val="0"/>
          <w:numId w:val="24"/>
        </w:numPr>
        <w:spacing w:line="360" w:lineRule="auto"/>
        <w:jc w:val="both"/>
        <w:rPr>
          <w:rFonts w:ascii="Arial" w:hAnsi="Arial" w:cs="Arial"/>
          <w:sz w:val="24"/>
          <w:szCs w:val="24"/>
        </w:rPr>
      </w:pPr>
      <w:r w:rsidRPr="000262DA">
        <w:rPr>
          <w:rFonts w:ascii="Arial" w:hAnsi="Arial" w:cs="Arial"/>
          <w:sz w:val="24"/>
          <w:szCs w:val="24"/>
        </w:rPr>
        <w:t>Con los valores anteriormente enumerados, podemos concluir que:</w:t>
      </w:r>
    </w:p>
    <w:p w:rsidR="0083001D" w:rsidRPr="000262DA" w:rsidRDefault="0083001D" w:rsidP="0083001D">
      <w:pPr>
        <w:pStyle w:val="Prrafodelista"/>
        <w:rPr>
          <w:rFonts w:ascii="Arial" w:hAnsi="Arial" w:cs="Arial"/>
          <w:sz w:val="24"/>
          <w:szCs w:val="24"/>
        </w:rPr>
      </w:pPr>
    </w:p>
    <w:p w:rsidR="0083001D" w:rsidRPr="000262DA" w:rsidRDefault="0083001D" w:rsidP="0087369C">
      <w:pPr>
        <w:pStyle w:val="Prrafodelista"/>
        <w:numPr>
          <w:ilvl w:val="0"/>
          <w:numId w:val="24"/>
        </w:numPr>
        <w:spacing w:after="160" w:line="360" w:lineRule="auto"/>
        <w:jc w:val="both"/>
        <w:rPr>
          <w:rFonts w:ascii="Arial" w:hAnsi="Arial" w:cs="Arial"/>
          <w:sz w:val="24"/>
          <w:szCs w:val="24"/>
        </w:rPr>
      </w:pPr>
      <w:r w:rsidRPr="000262DA">
        <w:rPr>
          <w:rFonts w:ascii="Arial" w:hAnsi="Arial" w:cs="Arial"/>
          <w:sz w:val="24"/>
          <w:szCs w:val="24"/>
        </w:rPr>
        <w:t>El índice de consistencia en el Registro Nacional de Personal de Seguridad Pública resulta en un 95.78%</w:t>
      </w:r>
    </w:p>
    <w:p w:rsidR="0083001D" w:rsidRPr="000262DA" w:rsidRDefault="0083001D" w:rsidP="0083001D">
      <w:pPr>
        <w:pStyle w:val="Prrafodelista"/>
        <w:spacing w:line="360" w:lineRule="auto"/>
        <w:jc w:val="both"/>
        <w:rPr>
          <w:rFonts w:ascii="Arial" w:hAnsi="Arial" w:cs="Arial"/>
          <w:sz w:val="24"/>
          <w:szCs w:val="24"/>
        </w:rPr>
      </w:pPr>
    </w:p>
    <w:p w:rsidR="0083001D" w:rsidRPr="000262DA" w:rsidRDefault="0083001D" w:rsidP="0087369C">
      <w:pPr>
        <w:pStyle w:val="Prrafodelista"/>
        <w:numPr>
          <w:ilvl w:val="0"/>
          <w:numId w:val="24"/>
        </w:numPr>
        <w:spacing w:after="160" w:line="360" w:lineRule="auto"/>
        <w:jc w:val="both"/>
        <w:rPr>
          <w:rFonts w:ascii="Arial" w:hAnsi="Arial" w:cs="Arial"/>
          <w:sz w:val="24"/>
          <w:szCs w:val="24"/>
        </w:rPr>
      </w:pPr>
      <w:r w:rsidRPr="000262DA">
        <w:rPr>
          <w:rFonts w:ascii="Arial" w:hAnsi="Arial" w:cs="Arial"/>
          <w:sz w:val="24"/>
          <w:szCs w:val="24"/>
        </w:rPr>
        <w:t>El índice de consistencia en el Registro de Información Penitenciaria es del 100%</w:t>
      </w:r>
    </w:p>
    <w:p w:rsidR="0083001D" w:rsidRPr="000262DA" w:rsidRDefault="0083001D" w:rsidP="0083001D">
      <w:pPr>
        <w:pStyle w:val="Prrafodelista"/>
        <w:spacing w:line="360" w:lineRule="auto"/>
        <w:jc w:val="both"/>
        <w:rPr>
          <w:rFonts w:ascii="Arial" w:hAnsi="Arial" w:cs="Arial"/>
          <w:sz w:val="24"/>
          <w:szCs w:val="24"/>
        </w:rPr>
      </w:pPr>
    </w:p>
    <w:p w:rsidR="0083001D" w:rsidRPr="000262DA" w:rsidRDefault="0083001D" w:rsidP="0087369C">
      <w:pPr>
        <w:pStyle w:val="Prrafodelista"/>
        <w:numPr>
          <w:ilvl w:val="0"/>
          <w:numId w:val="24"/>
        </w:numPr>
        <w:spacing w:after="160" w:line="360" w:lineRule="auto"/>
        <w:jc w:val="both"/>
        <w:rPr>
          <w:rFonts w:ascii="Arial" w:hAnsi="Arial" w:cs="Arial"/>
          <w:sz w:val="24"/>
          <w:szCs w:val="24"/>
        </w:rPr>
      </w:pPr>
      <w:r w:rsidRPr="000262DA">
        <w:rPr>
          <w:rFonts w:ascii="Arial" w:hAnsi="Arial" w:cs="Arial"/>
          <w:sz w:val="24"/>
          <w:szCs w:val="24"/>
        </w:rPr>
        <w:t>La tasa promedio de Informes Policiales Homologados en el período resulta de 35.97%</w:t>
      </w:r>
    </w:p>
    <w:p w:rsidR="0083001D" w:rsidRPr="000262DA" w:rsidRDefault="0083001D" w:rsidP="0083001D">
      <w:pPr>
        <w:spacing w:after="160" w:line="360" w:lineRule="auto"/>
        <w:contextualSpacing/>
        <w:jc w:val="both"/>
        <w:rPr>
          <w:rFonts w:ascii="Arial" w:eastAsia="Calibri" w:hAnsi="Arial" w:cs="Arial"/>
          <w:b/>
          <w:i/>
          <w:sz w:val="24"/>
          <w:szCs w:val="24"/>
          <w:u w:val="single"/>
          <w:lang w:eastAsia="en-US"/>
        </w:rPr>
      </w:pPr>
    </w:p>
    <w:p w:rsidR="0083001D" w:rsidRDefault="0083001D" w:rsidP="0083001D">
      <w:pPr>
        <w:rPr>
          <w:rFonts w:ascii="Arial" w:hAnsi="Arial" w:cs="Arial"/>
          <w:b/>
          <w:i/>
          <w:sz w:val="24"/>
          <w:szCs w:val="24"/>
          <w:u w:val="single"/>
        </w:rPr>
      </w:pPr>
      <w:r>
        <w:rPr>
          <w:rFonts w:ascii="Arial" w:hAnsi="Arial" w:cs="Arial"/>
          <w:b/>
          <w:i/>
          <w:sz w:val="24"/>
          <w:szCs w:val="24"/>
          <w:u w:val="single"/>
        </w:rPr>
        <w:br w:type="page"/>
      </w:r>
    </w:p>
    <w:p w:rsidR="0083001D" w:rsidRPr="000262DA" w:rsidRDefault="0083001D" w:rsidP="0083001D">
      <w:pPr>
        <w:spacing w:line="360" w:lineRule="auto"/>
        <w:jc w:val="both"/>
        <w:rPr>
          <w:rFonts w:ascii="Arial" w:hAnsi="Arial" w:cs="Arial"/>
          <w:b/>
          <w:i/>
          <w:sz w:val="24"/>
          <w:szCs w:val="24"/>
          <w:u w:val="single"/>
        </w:rPr>
      </w:pPr>
      <w:r w:rsidRPr="000262DA">
        <w:rPr>
          <w:rFonts w:ascii="Arial" w:hAnsi="Arial" w:cs="Arial"/>
          <w:b/>
          <w:i/>
          <w:sz w:val="24"/>
          <w:szCs w:val="24"/>
          <w:u w:val="single"/>
        </w:rPr>
        <w:lastRenderedPageBreak/>
        <w:t>12. SERVICIO DE LLAMADAS DE EMERGENCIA 066 Y DENUNCIA ANONIMA 089</w:t>
      </w:r>
    </w:p>
    <w:p w:rsidR="0083001D" w:rsidRPr="000262DA" w:rsidRDefault="0083001D" w:rsidP="0083001D">
      <w:pPr>
        <w:pStyle w:val="Prrafodelista"/>
        <w:spacing w:after="160" w:line="360" w:lineRule="auto"/>
        <w:ind w:left="360"/>
        <w:jc w:val="both"/>
        <w:rPr>
          <w:rFonts w:ascii="Arial" w:hAnsi="Arial" w:cs="Arial"/>
          <w:b/>
          <w:sz w:val="24"/>
          <w:szCs w:val="24"/>
        </w:rPr>
      </w:pPr>
      <w:r w:rsidRPr="000262DA">
        <w:rPr>
          <w:rFonts w:ascii="Arial" w:hAnsi="Arial" w:cs="Arial"/>
          <w:b/>
          <w:sz w:val="24"/>
          <w:szCs w:val="24"/>
        </w:rPr>
        <w:t>Avance del (los) indicador (es) propuesto para cada programa por la UE y/o Entidad Federativa (incluir el método de cálculo y variables utilizadas y no utilizar las metas ponderadas establecidas en el anexo técnico como indicador)</w:t>
      </w:r>
    </w:p>
    <w:p w:rsidR="0083001D" w:rsidRPr="000262DA" w:rsidRDefault="0083001D" w:rsidP="0083001D">
      <w:pPr>
        <w:spacing w:line="360" w:lineRule="auto"/>
        <w:ind w:firstLine="360"/>
        <w:jc w:val="both"/>
        <w:rPr>
          <w:rFonts w:ascii="Arial" w:hAnsi="Arial" w:cs="Arial"/>
          <w:sz w:val="24"/>
          <w:szCs w:val="24"/>
        </w:rPr>
      </w:pPr>
      <w:r w:rsidRPr="000262DA">
        <w:rPr>
          <w:rFonts w:ascii="Arial" w:hAnsi="Arial" w:cs="Arial"/>
          <w:sz w:val="24"/>
          <w:szCs w:val="24"/>
        </w:rPr>
        <w:t>Para el PPN de Servicios de llamada de emergencia 066 y de denuncia anónima 089 la UE propuso dos Indicadores.</w:t>
      </w:r>
    </w:p>
    <w:p w:rsidR="0083001D" w:rsidRPr="000262DA" w:rsidRDefault="0083001D" w:rsidP="0083001D">
      <w:pPr>
        <w:spacing w:line="360" w:lineRule="auto"/>
        <w:ind w:firstLine="360"/>
        <w:jc w:val="both"/>
        <w:rPr>
          <w:rFonts w:ascii="Arial" w:hAnsi="Arial" w:cs="Arial"/>
          <w:sz w:val="24"/>
          <w:szCs w:val="24"/>
        </w:rPr>
      </w:pPr>
      <w:r w:rsidRPr="000262DA">
        <w:rPr>
          <w:rFonts w:ascii="Arial" w:hAnsi="Arial" w:cs="Arial"/>
          <w:sz w:val="24"/>
          <w:szCs w:val="24"/>
        </w:rPr>
        <w:t xml:space="preserve">Uno es el denominado </w:t>
      </w:r>
      <w:r w:rsidRPr="000262DA">
        <w:rPr>
          <w:rFonts w:ascii="Arial" w:hAnsi="Arial" w:cs="Arial"/>
          <w:i/>
          <w:sz w:val="24"/>
          <w:szCs w:val="24"/>
          <w:u w:val="single"/>
        </w:rPr>
        <w:t>“Porcentaje de homologación de los códigos de servicio especial 066 y 089”</w:t>
      </w:r>
      <w:r w:rsidRPr="000262DA">
        <w:rPr>
          <w:rFonts w:ascii="Arial" w:hAnsi="Arial" w:cs="Arial"/>
          <w:sz w:val="24"/>
          <w:szCs w:val="24"/>
          <w:u w:val="single"/>
        </w:rPr>
        <w:t>.</w:t>
      </w:r>
      <w:r w:rsidRPr="000262DA">
        <w:rPr>
          <w:rFonts w:ascii="Arial" w:hAnsi="Arial" w:cs="Arial"/>
          <w:sz w:val="24"/>
          <w:szCs w:val="24"/>
        </w:rPr>
        <w:t xml:space="preserve">  </w:t>
      </w:r>
    </w:p>
    <w:tbl>
      <w:tblPr>
        <w:tblStyle w:val="Tablaconcuadrcula"/>
        <w:tblW w:w="0" w:type="auto"/>
        <w:jc w:val="center"/>
        <w:tblInd w:w="360" w:type="dxa"/>
        <w:tblLook w:val="04A0" w:firstRow="1" w:lastRow="0" w:firstColumn="1" w:lastColumn="0" w:noHBand="0" w:noVBand="1"/>
      </w:tblPr>
      <w:tblGrid>
        <w:gridCol w:w="7831"/>
      </w:tblGrid>
      <w:tr w:rsidR="0083001D" w:rsidRPr="000262DA" w:rsidTr="00275DD4">
        <w:trPr>
          <w:trHeight w:val="469"/>
          <w:jc w:val="center"/>
        </w:trPr>
        <w:tc>
          <w:tcPr>
            <w:tcW w:w="7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01D" w:rsidRPr="000262DA" w:rsidRDefault="0083001D" w:rsidP="00275DD4">
            <w:pPr>
              <w:jc w:val="center"/>
              <w:rPr>
                <w:rFonts w:ascii="Arial" w:hAnsi="Arial" w:cs="Arial"/>
                <w:b/>
                <w:sz w:val="20"/>
                <w:szCs w:val="20"/>
                <w:lang w:eastAsia="en-US"/>
              </w:rPr>
            </w:pPr>
            <w:r w:rsidRPr="000262DA">
              <w:rPr>
                <w:rFonts w:ascii="Arial" w:hAnsi="Arial" w:cs="Arial"/>
                <w:b/>
                <w:sz w:val="20"/>
                <w:szCs w:val="20"/>
                <w:lang w:eastAsia="en-US"/>
              </w:rPr>
              <w:t>Método de cálculo:</w:t>
            </w:r>
          </w:p>
        </w:tc>
      </w:tr>
      <w:tr w:rsidR="0083001D" w:rsidRPr="000262DA" w:rsidTr="00275DD4">
        <w:trPr>
          <w:trHeight w:val="499"/>
          <w:jc w:val="center"/>
        </w:trPr>
        <w:tc>
          <w:tcPr>
            <w:tcW w:w="7831" w:type="dxa"/>
            <w:tcBorders>
              <w:top w:val="single" w:sz="4" w:space="0" w:color="auto"/>
              <w:left w:val="single" w:sz="4" w:space="0" w:color="auto"/>
              <w:bottom w:val="single" w:sz="4" w:space="0" w:color="auto"/>
              <w:right w:val="single" w:sz="4" w:space="0" w:color="auto"/>
            </w:tcBorders>
            <w:shd w:val="clear" w:color="auto" w:fill="auto"/>
            <w:vAlign w:val="center"/>
          </w:tcPr>
          <w:p w:rsidR="0083001D" w:rsidRPr="000262DA" w:rsidRDefault="0083001D" w:rsidP="00275DD4">
            <w:pPr>
              <w:contextualSpacing/>
              <w:jc w:val="center"/>
              <w:rPr>
                <w:rFonts w:ascii="Arial" w:hAnsi="Arial" w:cs="Arial"/>
                <w:b/>
                <w:sz w:val="20"/>
                <w:szCs w:val="20"/>
                <w:lang w:eastAsia="en-US"/>
              </w:rPr>
            </w:pPr>
          </w:p>
          <w:p w:rsidR="0083001D" w:rsidRPr="000262DA" w:rsidRDefault="0083001D" w:rsidP="00275DD4">
            <w:pPr>
              <w:contextualSpacing/>
              <w:jc w:val="center"/>
              <w:rPr>
                <w:rFonts w:ascii="Arial" w:hAnsi="Arial" w:cs="Arial"/>
                <w:b/>
                <w:sz w:val="20"/>
                <w:szCs w:val="20"/>
                <w:lang w:eastAsia="en-US"/>
              </w:rPr>
            </w:pPr>
          </w:p>
          <w:p w:rsidR="0083001D" w:rsidRPr="000262DA" w:rsidRDefault="00F4400B" w:rsidP="00275DD4">
            <w:pPr>
              <w:contextualSpacing/>
              <w:jc w:val="center"/>
              <w:rPr>
                <w:rFonts w:ascii="Arial" w:hAnsi="Arial" w:cs="Arial"/>
                <w:b/>
                <w:sz w:val="20"/>
                <w:szCs w:val="20"/>
                <w:lang w:eastAsia="en-US"/>
              </w:rPr>
            </w:pPr>
            <m:oMath>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H</m:t>
                  </m:r>
                </m:e>
                <m:sub>
                  <m:r>
                    <m:rPr>
                      <m:sty m:val="bi"/>
                    </m:rPr>
                    <w:rPr>
                      <w:rFonts w:ascii="Cambria Math" w:hAnsi="Cambria Math" w:cs="Arial"/>
                      <w:sz w:val="20"/>
                      <w:szCs w:val="20"/>
                      <w:lang w:eastAsia="en-US"/>
                    </w:rPr>
                    <m:t>066</m:t>
                  </m:r>
                </m:sub>
              </m:sSub>
              <m:r>
                <m:rPr>
                  <m:sty m:val="bi"/>
                </m:rPr>
                <w:rPr>
                  <w:rFonts w:ascii="Cambria Math" w:hAnsi="Cambria Math" w:cs="Arial"/>
                  <w:sz w:val="20"/>
                  <w:szCs w:val="20"/>
                  <w:lang w:eastAsia="en-US"/>
                </w:rPr>
                <m:t> = </m:t>
              </m:r>
              <m:d>
                <m:dPr>
                  <m:begChr m:val=""/>
                  <m:endChr m:val=""/>
                  <m:ctrlPr>
                    <w:rPr>
                      <w:rFonts w:ascii="Cambria Math" w:hAnsi="Cambria Math" w:cs="Arial"/>
                      <w:b/>
                      <w:i/>
                      <w:iCs/>
                      <w:sz w:val="20"/>
                      <w:szCs w:val="20"/>
                      <w:lang w:eastAsia="en-US"/>
                    </w:rPr>
                  </m:ctrlPr>
                </m:dPr>
                <m:e>
                  <m:f>
                    <m:fPr>
                      <m:ctrlPr>
                        <w:rPr>
                          <w:rFonts w:ascii="Cambria Math" w:hAnsi="Cambria Math" w:cs="Arial"/>
                          <w:b/>
                          <w:i/>
                          <w:iCs/>
                          <w:sz w:val="20"/>
                          <w:szCs w:val="20"/>
                          <w:lang w:eastAsia="en-US"/>
                        </w:rPr>
                      </m:ctrlPr>
                    </m:fPr>
                    <m:num>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C</m:t>
                          </m:r>
                        </m:e>
                        <m:sub>
                          <m:r>
                            <m:rPr>
                              <m:sty m:val="bi"/>
                            </m:rPr>
                            <w:rPr>
                              <w:rFonts w:ascii="Cambria Math" w:hAnsi="Cambria Math" w:cs="Arial"/>
                              <w:sz w:val="20"/>
                              <w:szCs w:val="20"/>
                              <w:lang w:eastAsia="en-US"/>
                            </w:rPr>
                            <m:t>066</m:t>
                          </m:r>
                          <m:r>
                            <m:rPr>
                              <m:sty m:val="bi"/>
                            </m:rPr>
                            <w:rPr>
                              <w:rFonts w:ascii="Cambria Math" w:hAnsi="Cambria Math" w:cs="Arial"/>
                              <w:sz w:val="20"/>
                              <w:szCs w:val="20"/>
                              <w:lang w:eastAsia="en-US"/>
                            </w:rPr>
                            <m:t>h</m:t>
                          </m:r>
                        </m:sub>
                      </m:sSub>
                    </m:num>
                    <m:den>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T</m:t>
                          </m:r>
                        </m:e>
                        <m:sub>
                          <m:r>
                            <m:rPr>
                              <m:sty m:val="bi"/>
                            </m:rPr>
                            <w:rPr>
                              <w:rFonts w:ascii="Cambria Math" w:hAnsi="Cambria Math" w:cs="Arial"/>
                              <w:sz w:val="20"/>
                              <w:szCs w:val="20"/>
                              <w:lang w:eastAsia="en-US"/>
                            </w:rPr>
                            <m:t>cem</m:t>
                          </m:r>
                        </m:sub>
                      </m:sSub>
                    </m:den>
                  </m:f>
                </m:e>
              </m:d>
              <m:r>
                <m:rPr>
                  <m:sty m:val="bi"/>
                </m:rPr>
                <w:rPr>
                  <w:rFonts w:ascii="Cambria Math" w:hAnsi="Cambria Math" w:cs="Arial"/>
                  <w:sz w:val="20"/>
                  <w:szCs w:val="20"/>
                  <w:lang w:eastAsia="en-US"/>
                </w:rPr>
                <m:t>  ×100</m:t>
              </m:r>
            </m:oMath>
            <w:r w:rsidR="0083001D" w:rsidRPr="000262DA">
              <w:rPr>
                <w:rFonts w:ascii="Arial" w:hAnsi="Arial" w:cs="Arial"/>
                <w:b/>
                <w:iCs/>
                <w:sz w:val="20"/>
                <w:szCs w:val="20"/>
                <w:lang w:eastAsia="en-US"/>
              </w:rPr>
              <w:t xml:space="preserve">                      </w:t>
            </w:r>
            <m:oMath>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H</m:t>
                  </m:r>
                </m:e>
                <m:sub>
                  <m:r>
                    <m:rPr>
                      <m:sty m:val="bi"/>
                    </m:rPr>
                    <w:rPr>
                      <w:rFonts w:ascii="Cambria Math" w:hAnsi="Cambria Math" w:cs="Arial"/>
                      <w:sz w:val="20"/>
                      <w:szCs w:val="20"/>
                      <w:lang w:eastAsia="en-US"/>
                    </w:rPr>
                    <m:t>089</m:t>
                  </m:r>
                </m:sub>
              </m:sSub>
              <m:r>
                <m:rPr>
                  <m:sty m:val="bi"/>
                </m:rPr>
                <w:rPr>
                  <w:rFonts w:ascii="Cambria Math" w:hAnsi="Cambria Math" w:cs="Arial"/>
                  <w:sz w:val="20"/>
                  <w:szCs w:val="20"/>
                  <w:lang w:eastAsia="en-US"/>
                </w:rPr>
                <m:t> = </m:t>
              </m:r>
              <m:d>
                <m:dPr>
                  <m:begChr m:val=""/>
                  <m:endChr m:val=""/>
                  <m:ctrlPr>
                    <w:rPr>
                      <w:rFonts w:ascii="Cambria Math" w:hAnsi="Cambria Math" w:cs="Arial"/>
                      <w:b/>
                      <w:i/>
                      <w:iCs/>
                      <w:sz w:val="20"/>
                      <w:szCs w:val="20"/>
                      <w:lang w:eastAsia="en-US"/>
                    </w:rPr>
                  </m:ctrlPr>
                </m:dPr>
                <m:e>
                  <m:f>
                    <m:fPr>
                      <m:ctrlPr>
                        <w:rPr>
                          <w:rFonts w:ascii="Cambria Math" w:hAnsi="Cambria Math" w:cs="Arial"/>
                          <w:b/>
                          <w:i/>
                          <w:iCs/>
                          <w:sz w:val="20"/>
                          <w:szCs w:val="20"/>
                          <w:lang w:eastAsia="en-US"/>
                        </w:rPr>
                      </m:ctrlPr>
                    </m:fPr>
                    <m:num>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C</m:t>
                          </m:r>
                        </m:e>
                        <m:sub>
                          <m:r>
                            <m:rPr>
                              <m:sty m:val="bi"/>
                            </m:rPr>
                            <w:rPr>
                              <w:rFonts w:ascii="Cambria Math" w:hAnsi="Cambria Math" w:cs="Arial"/>
                              <w:sz w:val="20"/>
                              <w:szCs w:val="20"/>
                              <w:lang w:eastAsia="en-US"/>
                            </w:rPr>
                            <m:t>089</m:t>
                          </m:r>
                          <m:r>
                            <m:rPr>
                              <m:sty m:val="bi"/>
                            </m:rPr>
                            <w:rPr>
                              <w:rFonts w:ascii="Cambria Math" w:hAnsi="Cambria Math" w:cs="Arial"/>
                              <w:sz w:val="20"/>
                              <w:szCs w:val="20"/>
                              <w:lang w:eastAsia="en-US"/>
                            </w:rPr>
                            <m:t>h</m:t>
                          </m:r>
                        </m:sub>
                      </m:sSub>
                    </m:num>
                    <m:den>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T</m:t>
                          </m:r>
                        </m:e>
                        <m:sub>
                          <m:r>
                            <m:rPr>
                              <m:sty m:val="bi"/>
                            </m:rPr>
                            <w:rPr>
                              <w:rFonts w:ascii="Cambria Math" w:hAnsi="Cambria Math" w:cs="Arial"/>
                              <w:sz w:val="20"/>
                              <w:szCs w:val="20"/>
                              <w:lang w:eastAsia="en-US"/>
                            </w:rPr>
                            <m:t>cda</m:t>
                          </m:r>
                        </m:sub>
                      </m:sSub>
                    </m:den>
                  </m:f>
                </m:e>
              </m:d>
              <m:r>
                <m:rPr>
                  <m:sty m:val="bi"/>
                </m:rPr>
                <w:rPr>
                  <w:rFonts w:ascii="Cambria Math" w:hAnsi="Cambria Math" w:cs="Arial"/>
                  <w:sz w:val="20"/>
                  <w:szCs w:val="20"/>
                  <w:lang w:eastAsia="en-US"/>
                </w:rPr>
                <m:t>  ×100</m:t>
              </m:r>
            </m:oMath>
            <w:r w:rsidR="0083001D" w:rsidRPr="000262DA">
              <w:rPr>
                <w:rFonts w:ascii="Arial" w:hAnsi="Arial" w:cs="Arial"/>
                <w:b/>
                <w:iCs/>
                <w:sz w:val="20"/>
                <w:szCs w:val="20"/>
                <w:lang w:eastAsia="en-US"/>
              </w:rPr>
              <w:t xml:space="preserve">                 </w:t>
            </w:r>
          </w:p>
          <w:p w:rsidR="0083001D" w:rsidRPr="000262DA" w:rsidRDefault="0083001D" w:rsidP="00275DD4">
            <w:pPr>
              <w:contextualSpacing/>
              <w:rPr>
                <w:rFonts w:ascii="Arial" w:hAnsi="Arial" w:cs="Arial"/>
                <w:sz w:val="20"/>
                <w:szCs w:val="20"/>
                <w:lang w:eastAsia="en-US"/>
              </w:rPr>
            </w:pPr>
          </w:p>
        </w:tc>
      </w:tr>
      <w:tr w:rsidR="0083001D" w:rsidRPr="000262DA" w:rsidTr="00275DD4">
        <w:trPr>
          <w:trHeight w:val="830"/>
          <w:jc w:val="center"/>
        </w:trPr>
        <w:tc>
          <w:tcPr>
            <w:tcW w:w="7831" w:type="dxa"/>
            <w:tcBorders>
              <w:top w:val="single" w:sz="4" w:space="0" w:color="auto"/>
              <w:left w:val="single" w:sz="4" w:space="0" w:color="auto"/>
              <w:bottom w:val="single" w:sz="4" w:space="0" w:color="auto"/>
              <w:right w:val="single" w:sz="4" w:space="0" w:color="auto"/>
            </w:tcBorders>
            <w:shd w:val="clear" w:color="auto" w:fill="auto"/>
          </w:tcPr>
          <w:p w:rsidR="0083001D" w:rsidRPr="000262DA" w:rsidRDefault="0083001D" w:rsidP="00275DD4">
            <w:pPr>
              <w:pStyle w:val="Prrafodelista"/>
              <w:ind w:left="0"/>
              <w:rPr>
                <w:rFonts w:ascii="Arial" w:hAnsi="Arial" w:cs="Arial"/>
                <w:b/>
                <w:sz w:val="20"/>
                <w:szCs w:val="20"/>
              </w:rPr>
            </w:pP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H</w:t>
            </w:r>
            <w:r w:rsidRPr="000262DA">
              <w:rPr>
                <w:rFonts w:ascii="Arial" w:hAnsi="Arial" w:cs="Arial"/>
                <w:b/>
                <w:sz w:val="20"/>
                <w:szCs w:val="20"/>
                <w:vertAlign w:val="subscript"/>
              </w:rPr>
              <w:t>066</w:t>
            </w:r>
            <w:r w:rsidRPr="000262DA">
              <w:rPr>
                <w:rFonts w:ascii="Arial" w:hAnsi="Arial" w:cs="Arial"/>
                <w:sz w:val="20"/>
                <w:szCs w:val="20"/>
              </w:rPr>
              <w:t xml:space="preserve"> =Porcentaje de homologación de código de servicio especial 066</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C</w:t>
            </w:r>
            <w:r w:rsidRPr="000262DA">
              <w:rPr>
                <w:rFonts w:ascii="Arial" w:hAnsi="Arial" w:cs="Arial"/>
                <w:b/>
                <w:sz w:val="20"/>
                <w:szCs w:val="20"/>
                <w:vertAlign w:val="subscript"/>
              </w:rPr>
              <w:t>066h</w:t>
            </w:r>
            <w:r w:rsidRPr="000262DA">
              <w:rPr>
                <w:rFonts w:ascii="Arial" w:hAnsi="Arial" w:cs="Arial"/>
                <w:sz w:val="20"/>
                <w:szCs w:val="20"/>
              </w:rPr>
              <w:t>= Códigos de reporte de emergencia homologados al Código de servicio especial 066</w:t>
            </w:r>
          </w:p>
          <w:p w:rsidR="0083001D" w:rsidRPr="000262DA" w:rsidRDefault="0083001D" w:rsidP="00275DD4">
            <w:pPr>
              <w:pStyle w:val="Prrafodelista"/>
              <w:ind w:left="0"/>
              <w:rPr>
                <w:rFonts w:ascii="Arial" w:hAnsi="Arial" w:cs="Arial"/>
                <w:sz w:val="20"/>
                <w:szCs w:val="20"/>
              </w:rPr>
            </w:pPr>
            <w:proofErr w:type="spellStart"/>
            <w:r w:rsidRPr="000262DA">
              <w:rPr>
                <w:rFonts w:ascii="Arial" w:hAnsi="Arial" w:cs="Arial"/>
                <w:b/>
                <w:sz w:val="20"/>
                <w:szCs w:val="20"/>
              </w:rPr>
              <w:t>T</w:t>
            </w:r>
            <w:r w:rsidRPr="000262DA">
              <w:rPr>
                <w:rFonts w:ascii="Arial" w:hAnsi="Arial" w:cs="Arial"/>
                <w:b/>
                <w:sz w:val="20"/>
                <w:szCs w:val="20"/>
                <w:vertAlign w:val="subscript"/>
              </w:rPr>
              <w:t>cem</w:t>
            </w:r>
            <w:proofErr w:type="spellEnd"/>
            <w:r w:rsidRPr="000262DA">
              <w:rPr>
                <w:rFonts w:ascii="Arial" w:hAnsi="Arial" w:cs="Arial"/>
                <w:sz w:val="20"/>
                <w:szCs w:val="20"/>
              </w:rPr>
              <w:t>= Total de códigos de reporte de emergencia en la Entidad Federativa</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H</w:t>
            </w:r>
            <w:r w:rsidRPr="000262DA">
              <w:rPr>
                <w:rFonts w:ascii="Arial" w:hAnsi="Arial" w:cs="Arial"/>
                <w:b/>
                <w:sz w:val="20"/>
                <w:szCs w:val="20"/>
                <w:vertAlign w:val="subscript"/>
              </w:rPr>
              <w:t>089</w:t>
            </w:r>
            <w:r w:rsidRPr="000262DA">
              <w:rPr>
                <w:rFonts w:ascii="Arial" w:hAnsi="Arial" w:cs="Arial"/>
                <w:sz w:val="20"/>
                <w:szCs w:val="20"/>
              </w:rPr>
              <w:t xml:space="preserve"> =Porcentaje de homologación de código de servicio especial 089</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C</w:t>
            </w:r>
            <w:r w:rsidRPr="000262DA">
              <w:rPr>
                <w:rFonts w:ascii="Arial" w:hAnsi="Arial" w:cs="Arial"/>
                <w:b/>
                <w:sz w:val="20"/>
                <w:szCs w:val="20"/>
                <w:vertAlign w:val="subscript"/>
              </w:rPr>
              <w:t>089h</w:t>
            </w:r>
            <w:r w:rsidRPr="000262DA">
              <w:rPr>
                <w:rFonts w:ascii="Arial" w:hAnsi="Arial" w:cs="Arial"/>
                <w:sz w:val="20"/>
                <w:szCs w:val="20"/>
              </w:rPr>
              <w:t>= Códigos de denuncia anónima homologados al Código de servicio especial 089</w:t>
            </w:r>
          </w:p>
          <w:p w:rsidR="0083001D" w:rsidRPr="000262DA" w:rsidRDefault="0083001D" w:rsidP="00275DD4">
            <w:pPr>
              <w:pStyle w:val="Prrafodelista"/>
              <w:ind w:left="0"/>
              <w:rPr>
                <w:rFonts w:ascii="Arial" w:hAnsi="Arial" w:cs="Arial"/>
                <w:sz w:val="20"/>
                <w:szCs w:val="20"/>
              </w:rPr>
            </w:pPr>
            <w:proofErr w:type="spellStart"/>
            <w:r w:rsidRPr="000262DA">
              <w:rPr>
                <w:rFonts w:ascii="Arial" w:hAnsi="Arial" w:cs="Arial"/>
                <w:b/>
                <w:sz w:val="20"/>
                <w:szCs w:val="20"/>
              </w:rPr>
              <w:t>T</w:t>
            </w:r>
            <w:r w:rsidRPr="000262DA">
              <w:rPr>
                <w:rFonts w:ascii="Arial" w:hAnsi="Arial" w:cs="Arial"/>
                <w:b/>
                <w:sz w:val="20"/>
                <w:szCs w:val="20"/>
                <w:vertAlign w:val="subscript"/>
              </w:rPr>
              <w:t>cda</w:t>
            </w:r>
            <w:proofErr w:type="spellEnd"/>
            <w:r w:rsidRPr="000262DA">
              <w:rPr>
                <w:rFonts w:ascii="Arial" w:hAnsi="Arial" w:cs="Arial"/>
                <w:sz w:val="20"/>
                <w:szCs w:val="20"/>
              </w:rPr>
              <w:t>= Total de códigos de denuncia anónima en la Entidad Federativa</w:t>
            </w:r>
          </w:p>
          <w:p w:rsidR="0083001D" w:rsidRPr="000262DA" w:rsidRDefault="0083001D" w:rsidP="00275DD4">
            <w:pPr>
              <w:pStyle w:val="Prrafodelista"/>
              <w:ind w:left="0"/>
              <w:rPr>
                <w:rFonts w:ascii="Arial" w:hAnsi="Arial" w:cs="Arial"/>
                <w:sz w:val="20"/>
                <w:szCs w:val="20"/>
              </w:rPr>
            </w:pPr>
          </w:p>
        </w:tc>
      </w:tr>
    </w:tbl>
    <w:p w:rsidR="0083001D" w:rsidRPr="000262DA" w:rsidRDefault="0083001D" w:rsidP="0083001D">
      <w:pPr>
        <w:spacing w:line="360" w:lineRule="auto"/>
        <w:ind w:firstLine="360"/>
        <w:jc w:val="both"/>
        <w:rPr>
          <w:rFonts w:ascii="Arial" w:hAnsi="Arial" w:cs="Arial"/>
          <w:sz w:val="24"/>
          <w:szCs w:val="24"/>
        </w:rPr>
      </w:pPr>
    </w:p>
    <w:p w:rsidR="0083001D" w:rsidRPr="000262DA" w:rsidRDefault="0083001D" w:rsidP="0083001D">
      <w:pPr>
        <w:spacing w:line="360" w:lineRule="auto"/>
        <w:ind w:firstLine="360"/>
        <w:jc w:val="both"/>
        <w:rPr>
          <w:rFonts w:ascii="Arial" w:hAnsi="Arial" w:cs="Arial"/>
          <w:sz w:val="24"/>
          <w:szCs w:val="24"/>
        </w:rPr>
      </w:pPr>
      <w:r w:rsidRPr="000262DA">
        <w:rPr>
          <w:rFonts w:ascii="Arial" w:hAnsi="Arial" w:cs="Arial"/>
          <w:sz w:val="24"/>
          <w:szCs w:val="24"/>
        </w:rPr>
        <w:t>Conforme a información proporcionada por el área respectiva:</w:t>
      </w:r>
    </w:p>
    <w:p w:rsidR="0083001D" w:rsidRPr="000262DA" w:rsidRDefault="0083001D" w:rsidP="0087369C">
      <w:pPr>
        <w:pStyle w:val="Prrafodelista"/>
        <w:numPr>
          <w:ilvl w:val="0"/>
          <w:numId w:val="9"/>
        </w:numPr>
        <w:spacing w:after="160" w:line="360" w:lineRule="auto"/>
        <w:jc w:val="both"/>
        <w:rPr>
          <w:rFonts w:ascii="Arial" w:hAnsi="Arial" w:cs="Arial"/>
          <w:sz w:val="24"/>
          <w:szCs w:val="24"/>
        </w:rPr>
      </w:pPr>
      <w:r w:rsidRPr="000262DA">
        <w:rPr>
          <w:rFonts w:ascii="Arial" w:hAnsi="Arial" w:cs="Arial"/>
          <w:sz w:val="24"/>
          <w:szCs w:val="24"/>
        </w:rPr>
        <w:t xml:space="preserve">La cantidad de códigos de reporte de emergencia homologados al código de servicio especial 066 fue de 160, con lo cual </w:t>
      </w:r>
      <w:r w:rsidRPr="000262DA">
        <w:rPr>
          <w:rFonts w:ascii="Arial" w:hAnsi="Arial" w:cs="Arial"/>
          <w:b/>
          <w:sz w:val="24"/>
          <w:szCs w:val="24"/>
        </w:rPr>
        <w:t>C</w:t>
      </w:r>
      <w:r w:rsidRPr="000262DA">
        <w:rPr>
          <w:rFonts w:ascii="Arial" w:hAnsi="Arial" w:cs="Arial"/>
          <w:b/>
          <w:sz w:val="24"/>
          <w:szCs w:val="24"/>
          <w:vertAlign w:val="subscript"/>
        </w:rPr>
        <w:t>066</w:t>
      </w:r>
      <w:r w:rsidRPr="000262DA">
        <w:rPr>
          <w:rFonts w:ascii="Arial" w:hAnsi="Arial" w:cs="Arial"/>
          <w:sz w:val="24"/>
          <w:szCs w:val="24"/>
        </w:rPr>
        <w:t>=</w:t>
      </w:r>
      <w:r w:rsidRPr="000262DA">
        <w:rPr>
          <w:rFonts w:ascii="Arial" w:hAnsi="Arial" w:cs="Arial"/>
          <w:b/>
          <w:sz w:val="24"/>
          <w:szCs w:val="24"/>
        </w:rPr>
        <w:t>160</w:t>
      </w:r>
    </w:p>
    <w:p w:rsidR="0083001D" w:rsidRPr="000262DA" w:rsidRDefault="0083001D" w:rsidP="0087369C">
      <w:pPr>
        <w:pStyle w:val="Prrafodelista"/>
        <w:numPr>
          <w:ilvl w:val="0"/>
          <w:numId w:val="9"/>
        </w:numPr>
        <w:spacing w:after="160" w:line="360" w:lineRule="auto"/>
        <w:jc w:val="both"/>
        <w:rPr>
          <w:rFonts w:ascii="Arial" w:hAnsi="Arial" w:cs="Arial"/>
          <w:sz w:val="24"/>
          <w:szCs w:val="24"/>
        </w:rPr>
      </w:pPr>
      <w:r w:rsidRPr="000262DA">
        <w:rPr>
          <w:rFonts w:ascii="Arial" w:hAnsi="Arial" w:cs="Arial"/>
          <w:sz w:val="24"/>
          <w:szCs w:val="24"/>
        </w:rPr>
        <w:t xml:space="preserve">El total de códigos de reporte de emergencia en el Estado fue de 160, por tanto </w:t>
      </w:r>
      <w:proofErr w:type="spellStart"/>
      <w:r w:rsidRPr="000262DA">
        <w:rPr>
          <w:rFonts w:ascii="Arial" w:hAnsi="Arial" w:cs="Arial"/>
          <w:b/>
          <w:sz w:val="24"/>
          <w:szCs w:val="24"/>
        </w:rPr>
        <w:t>T</w:t>
      </w:r>
      <w:r w:rsidRPr="000262DA">
        <w:rPr>
          <w:rFonts w:ascii="Arial" w:hAnsi="Arial" w:cs="Arial"/>
          <w:b/>
          <w:sz w:val="24"/>
          <w:szCs w:val="24"/>
          <w:vertAlign w:val="subscript"/>
        </w:rPr>
        <w:t>cem</w:t>
      </w:r>
      <w:proofErr w:type="spellEnd"/>
      <w:r w:rsidRPr="000262DA">
        <w:rPr>
          <w:rFonts w:ascii="Arial" w:hAnsi="Arial" w:cs="Arial"/>
          <w:sz w:val="24"/>
          <w:szCs w:val="24"/>
        </w:rPr>
        <w:t>=</w:t>
      </w:r>
      <w:r w:rsidRPr="000262DA">
        <w:rPr>
          <w:rFonts w:ascii="Arial" w:hAnsi="Arial" w:cs="Arial"/>
          <w:b/>
          <w:sz w:val="24"/>
          <w:szCs w:val="24"/>
        </w:rPr>
        <w:t>160</w:t>
      </w:r>
    </w:p>
    <w:p w:rsidR="0083001D" w:rsidRPr="000262DA" w:rsidRDefault="0083001D" w:rsidP="0087369C">
      <w:pPr>
        <w:pStyle w:val="Prrafodelista"/>
        <w:numPr>
          <w:ilvl w:val="0"/>
          <w:numId w:val="9"/>
        </w:numPr>
        <w:spacing w:after="160" w:line="360" w:lineRule="auto"/>
        <w:jc w:val="both"/>
        <w:rPr>
          <w:rFonts w:ascii="Arial" w:hAnsi="Arial" w:cs="Arial"/>
          <w:sz w:val="24"/>
          <w:szCs w:val="24"/>
        </w:rPr>
      </w:pPr>
      <w:r w:rsidRPr="000262DA">
        <w:rPr>
          <w:rFonts w:ascii="Arial" w:hAnsi="Arial" w:cs="Arial"/>
          <w:sz w:val="24"/>
          <w:szCs w:val="24"/>
        </w:rPr>
        <w:lastRenderedPageBreak/>
        <w:t xml:space="preserve">La cantidad de códigos de denuncia anónima homologados al código de servicio especial 089 fue de 220, con lo cual </w:t>
      </w:r>
      <w:r w:rsidRPr="000262DA">
        <w:rPr>
          <w:rFonts w:ascii="Arial" w:hAnsi="Arial" w:cs="Arial"/>
          <w:b/>
          <w:sz w:val="24"/>
          <w:szCs w:val="24"/>
        </w:rPr>
        <w:t>C</w:t>
      </w:r>
      <w:r w:rsidRPr="000262DA">
        <w:rPr>
          <w:rFonts w:ascii="Arial" w:hAnsi="Arial" w:cs="Arial"/>
          <w:b/>
          <w:sz w:val="24"/>
          <w:szCs w:val="24"/>
          <w:vertAlign w:val="subscript"/>
        </w:rPr>
        <w:t>089</w:t>
      </w:r>
      <w:r w:rsidRPr="000262DA">
        <w:rPr>
          <w:rFonts w:ascii="Arial" w:hAnsi="Arial" w:cs="Arial"/>
          <w:sz w:val="24"/>
          <w:szCs w:val="24"/>
        </w:rPr>
        <w:t>=</w:t>
      </w:r>
      <w:r w:rsidRPr="000262DA">
        <w:rPr>
          <w:rFonts w:ascii="Arial" w:hAnsi="Arial" w:cs="Arial"/>
          <w:b/>
          <w:sz w:val="24"/>
          <w:szCs w:val="24"/>
        </w:rPr>
        <w:t>220</w:t>
      </w:r>
    </w:p>
    <w:p w:rsidR="0083001D" w:rsidRPr="000262DA" w:rsidRDefault="0083001D" w:rsidP="0087369C">
      <w:pPr>
        <w:pStyle w:val="Prrafodelista"/>
        <w:numPr>
          <w:ilvl w:val="0"/>
          <w:numId w:val="9"/>
        </w:numPr>
        <w:spacing w:after="160" w:line="360" w:lineRule="auto"/>
        <w:jc w:val="both"/>
        <w:rPr>
          <w:rFonts w:ascii="Arial" w:hAnsi="Arial" w:cs="Arial"/>
          <w:sz w:val="24"/>
          <w:szCs w:val="24"/>
        </w:rPr>
      </w:pPr>
      <w:r w:rsidRPr="000262DA">
        <w:rPr>
          <w:rFonts w:ascii="Arial" w:hAnsi="Arial" w:cs="Arial"/>
          <w:sz w:val="24"/>
          <w:szCs w:val="24"/>
        </w:rPr>
        <w:t xml:space="preserve">El total de códigos de denuncia anónima en el Estado fue de 220, por tanto </w:t>
      </w:r>
      <w:proofErr w:type="spellStart"/>
      <w:r w:rsidRPr="000262DA">
        <w:rPr>
          <w:rFonts w:ascii="Arial" w:hAnsi="Arial" w:cs="Arial"/>
          <w:b/>
          <w:sz w:val="24"/>
          <w:szCs w:val="24"/>
        </w:rPr>
        <w:t>T</w:t>
      </w:r>
      <w:r w:rsidRPr="000262DA">
        <w:rPr>
          <w:rFonts w:ascii="Arial" w:hAnsi="Arial" w:cs="Arial"/>
          <w:b/>
          <w:sz w:val="24"/>
          <w:szCs w:val="24"/>
          <w:vertAlign w:val="subscript"/>
        </w:rPr>
        <w:t>cda</w:t>
      </w:r>
      <w:proofErr w:type="spellEnd"/>
      <w:r w:rsidRPr="000262DA">
        <w:rPr>
          <w:rFonts w:ascii="Arial" w:hAnsi="Arial" w:cs="Arial"/>
          <w:sz w:val="24"/>
          <w:szCs w:val="24"/>
        </w:rPr>
        <w:t>=</w:t>
      </w:r>
      <w:r w:rsidRPr="000262DA">
        <w:rPr>
          <w:rFonts w:ascii="Arial" w:hAnsi="Arial" w:cs="Arial"/>
          <w:b/>
          <w:sz w:val="24"/>
          <w:szCs w:val="24"/>
        </w:rPr>
        <w:t>220</w:t>
      </w:r>
    </w:p>
    <w:p w:rsidR="0083001D" w:rsidRPr="000262DA" w:rsidRDefault="0083001D" w:rsidP="0083001D">
      <w:pPr>
        <w:spacing w:line="360" w:lineRule="auto"/>
        <w:jc w:val="both"/>
        <w:rPr>
          <w:rFonts w:ascii="Arial" w:hAnsi="Arial" w:cs="Arial"/>
          <w:sz w:val="24"/>
          <w:szCs w:val="24"/>
        </w:rPr>
      </w:pPr>
      <w:r w:rsidRPr="000262DA">
        <w:rPr>
          <w:rFonts w:ascii="Arial" w:hAnsi="Arial" w:cs="Arial"/>
          <w:sz w:val="24"/>
          <w:szCs w:val="24"/>
        </w:rPr>
        <w:t>Con estos valores y en aplicación estricta de la fórmula relativa del Indicador, podemos determinar que:</w:t>
      </w:r>
    </w:p>
    <w:p w:rsidR="0083001D" w:rsidRPr="000262DA" w:rsidRDefault="0083001D" w:rsidP="0083001D">
      <w:pPr>
        <w:pBdr>
          <w:top w:val="single" w:sz="4" w:space="1" w:color="auto"/>
          <w:left w:val="single" w:sz="4" w:space="4" w:color="auto"/>
          <w:bottom w:val="single" w:sz="4" w:space="1" w:color="auto"/>
          <w:right w:val="single" w:sz="4" w:space="4" w:color="auto"/>
        </w:pBdr>
        <w:spacing w:line="360" w:lineRule="auto"/>
        <w:ind w:firstLine="360"/>
        <w:jc w:val="center"/>
        <w:rPr>
          <w:rFonts w:ascii="Arial" w:hAnsi="Arial" w:cs="Arial"/>
          <w:b/>
          <w:i/>
          <w:sz w:val="24"/>
          <w:szCs w:val="24"/>
        </w:rPr>
      </w:pPr>
      <w:r w:rsidRPr="000262DA">
        <w:rPr>
          <w:rFonts w:ascii="Arial" w:hAnsi="Arial" w:cs="Arial"/>
          <w:b/>
          <w:i/>
          <w:sz w:val="24"/>
          <w:szCs w:val="24"/>
        </w:rPr>
        <w:t>El índice de eficiencia en el tiempo de respuesta de la atención de llamadas de emergencia sería del 120.00%.</w:t>
      </w:r>
    </w:p>
    <w:p w:rsidR="0083001D" w:rsidRPr="000262DA" w:rsidRDefault="0083001D" w:rsidP="0083001D">
      <w:pPr>
        <w:spacing w:line="360" w:lineRule="auto"/>
        <w:jc w:val="both"/>
        <w:rPr>
          <w:rFonts w:ascii="Arial" w:hAnsi="Arial" w:cs="Arial"/>
          <w:sz w:val="24"/>
          <w:szCs w:val="24"/>
        </w:rPr>
      </w:pPr>
      <w:r w:rsidRPr="000262DA">
        <w:rPr>
          <w:rFonts w:ascii="Arial" w:hAnsi="Arial" w:cs="Arial"/>
          <w:color w:val="943634" w:themeColor="accent2" w:themeShade="BF"/>
          <w:sz w:val="24"/>
          <w:szCs w:val="24"/>
        </w:rPr>
        <w:tab/>
      </w:r>
      <w:r w:rsidRPr="000262DA">
        <w:rPr>
          <w:rFonts w:ascii="Arial" w:hAnsi="Arial" w:cs="Arial"/>
          <w:sz w:val="24"/>
          <w:szCs w:val="24"/>
        </w:rPr>
        <w:t xml:space="preserve">Cabe señalar que de acuerdo al análisis e interpretación, que el evaluador realiza al dato que este indicador pretende determinar,  el planteamiento de la fórmula, en el texto impreso proporcionado por la UE, estaría presentándose invertido, toda vez que si lo que el indicador buscar mostrar como resultado ideal es un 100%, el dato a alcanzar debería estar planteado como numerador y no como denominador en dicha fórmula. </w:t>
      </w:r>
    </w:p>
    <w:p w:rsidR="0083001D" w:rsidRPr="000262DA" w:rsidRDefault="0083001D" w:rsidP="0083001D">
      <w:pPr>
        <w:spacing w:line="360" w:lineRule="auto"/>
        <w:ind w:firstLine="360"/>
        <w:jc w:val="both"/>
        <w:rPr>
          <w:rFonts w:ascii="Arial" w:hAnsi="Arial" w:cs="Arial"/>
          <w:sz w:val="24"/>
          <w:szCs w:val="24"/>
        </w:rPr>
      </w:pPr>
      <w:r w:rsidRPr="000262DA">
        <w:rPr>
          <w:rFonts w:ascii="Arial" w:hAnsi="Arial" w:cs="Arial"/>
          <w:sz w:val="24"/>
          <w:szCs w:val="24"/>
        </w:rPr>
        <w:tab/>
        <w:t>Si se aplicara la fórmula de la manera como este evaluador sugiere, determinaríamos que:</w:t>
      </w:r>
    </w:p>
    <w:p w:rsidR="0083001D" w:rsidRPr="000262DA" w:rsidRDefault="0083001D" w:rsidP="0083001D">
      <w:pPr>
        <w:pBdr>
          <w:top w:val="single" w:sz="4" w:space="1" w:color="auto"/>
          <w:left w:val="single" w:sz="4" w:space="4" w:color="auto"/>
          <w:bottom w:val="single" w:sz="4" w:space="1" w:color="auto"/>
          <w:right w:val="single" w:sz="4" w:space="4" w:color="auto"/>
        </w:pBdr>
        <w:spacing w:line="360" w:lineRule="auto"/>
        <w:ind w:firstLine="360"/>
        <w:jc w:val="center"/>
        <w:rPr>
          <w:rFonts w:ascii="Arial" w:hAnsi="Arial" w:cs="Arial"/>
          <w:b/>
          <w:i/>
          <w:sz w:val="24"/>
          <w:szCs w:val="24"/>
        </w:rPr>
      </w:pPr>
      <w:r w:rsidRPr="000262DA">
        <w:rPr>
          <w:rFonts w:ascii="Arial" w:hAnsi="Arial" w:cs="Arial"/>
          <w:b/>
          <w:i/>
          <w:sz w:val="24"/>
          <w:szCs w:val="24"/>
        </w:rPr>
        <w:t>El índice de eficiencia en el tiempo de respuesta de la atención de llamadas de emergencia sería del 83.33%.</w:t>
      </w:r>
    </w:p>
    <w:p w:rsidR="0083001D" w:rsidRPr="000262DA" w:rsidRDefault="0083001D" w:rsidP="0083001D">
      <w:pPr>
        <w:spacing w:line="360" w:lineRule="auto"/>
        <w:ind w:firstLine="360"/>
        <w:jc w:val="both"/>
        <w:rPr>
          <w:rFonts w:ascii="Arial" w:hAnsi="Arial" w:cs="Arial"/>
          <w:sz w:val="24"/>
          <w:szCs w:val="24"/>
        </w:rPr>
      </w:pPr>
      <w:r w:rsidRPr="000262DA">
        <w:rPr>
          <w:rFonts w:ascii="Arial" w:hAnsi="Arial" w:cs="Arial"/>
          <w:sz w:val="24"/>
          <w:szCs w:val="24"/>
        </w:rPr>
        <w:t>Este</w:t>
      </w:r>
      <w:r w:rsidRPr="000262DA">
        <w:rPr>
          <w:rFonts w:ascii="Arial" w:hAnsi="Arial" w:cs="Arial"/>
          <w:b/>
          <w:i/>
          <w:color w:val="943634" w:themeColor="accent2" w:themeShade="BF"/>
          <w:sz w:val="24"/>
          <w:szCs w:val="24"/>
        </w:rPr>
        <w:t xml:space="preserve"> </w:t>
      </w:r>
      <w:r w:rsidRPr="000262DA">
        <w:rPr>
          <w:rFonts w:ascii="Arial" w:hAnsi="Arial" w:cs="Arial"/>
          <w:sz w:val="24"/>
          <w:szCs w:val="24"/>
        </w:rPr>
        <w:t xml:space="preserve">dato que resulta concordante con el hecho de que al cierre del ejercicio no se había logrado la meta de reducir el tiempo de respuesta inicial de 12 minutos a uno de 10 minutos. </w:t>
      </w:r>
    </w:p>
    <w:p w:rsidR="0083001D" w:rsidRPr="000262DA" w:rsidRDefault="0083001D" w:rsidP="0083001D">
      <w:pPr>
        <w:spacing w:line="360" w:lineRule="auto"/>
        <w:ind w:firstLine="360"/>
        <w:jc w:val="both"/>
        <w:rPr>
          <w:rFonts w:ascii="Arial" w:hAnsi="Arial" w:cs="Arial"/>
          <w:sz w:val="24"/>
          <w:szCs w:val="24"/>
        </w:rPr>
      </w:pPr>
      <w:r w:rsidRPr="000262DA">
        <w:rPr>
          <w:rFonts w:ascii="Arial" w:hAnsi="Arial" w:cs="Arial"/>
          <w:sz w:val="24"/>
          <w:szCs w:val="24"/>
        </w:rPr>
        <w:t xml:space="preserve">Ahora bien, por lo que respecta: </w:t>
      </w:r>
    </w:p>
    <w:p w:rsidR="0083001D" w:rsidRPr="000262DA" w:rsidRDefault="0083001D" w:rsidP="0083001D">
      <w:pPr>
        <w:pBdr>
          <w:top w:val="single" w:sz="4" w:space="1" w:color="auto"/>
          <w:left w:val="single" w:sz="4" w:space="4" w:color="auto"/>
          <w:bottom w:val="single" w:sz="4" w:space="1" w:color="auto"/>
          <w:right w:val="single" w:sz="4" w:space="4" w:color="auto"/>
        </w:pBdr>
        <w:spacing w:line="360" w:lineRule="auto"/>
        <w:ind w:firstLine="360"/>
        <w:jc w:val="center"/>
        <w:rPr>
          <w:rFonts w:ascii="Arial" w:hAnsi="Arial" w:cs="Arial"/>
          <w:sz w:val="24"/>
          <w:szCs w:val="24"/>
        </w:rPr>
      </w:pPr>
      <w:r w:rsidRPr="000262DA">
        <w:rPr>
          <w:rFonts w:ascii="Arial" w:hAnsi="Arial" w:cs="Arial"/>
          <w:b/>
          <w:i/>
          <w:sz w:val="24"/>
          <w:szCs w:val="24"/>
        </w:rPr>
        <w:t>Al índice de atención de las llamadas de emergencia y denuncia anónima realizadas, este fue del 100%</w:t>
      </w:r>
    </w:p>
    <w:p w:rsidR="0083001D" w:rsidRPr="000262DA" w:rsidRDefault="0083001D" w:rsidP="0083001D">
      <w:pPr>
        <w:spacing w:line="360" w:lineRule="auto"/>
        <w:jc w:val="both"/>
        <w:rPr>
          <w:rFonts w:ascii="Arial" w:hAnsi="Arial" w:cs="Arial"/>
          <w:b/>
          <w:i/>
          <w:sz w:val="24"/>
          <w:szCs w:val="24"/>
          <w:u w:val="single"/>
        </w:rPr>
      </w:pPr>
    </w:p>
    <w:p w:rsidR="0083001D" w:rsidRDefault="0083001D" w:rsidP="0083001D">
      <w:pPr>
        <w:rPr>
          <w:rFonts w:ascii="Arial" w:hAnsi="Arial" w:cs="Arial"/>
          <w:b/>
          <w:i/>
          <w:sz w:val="24"/>
          <w:szCs w:val="24"/>
          <w:u w:val="single"/>
        </w:rPr>
      </w:pPr>
      <w:r>
        <w:rPr>
          <w:rFonts w:ascii="Arial" w:hAnsi="Arial" w:cs="Arial"/>
          <w:b/>
          <w:i/>
          <w:sz w:val="24"/>
          <w:szCs w:val="24"/>
          <w:u w:val="single"/>
        </w:rPr>
        <w:lastRenderedPageBreak/>
        <w:br w:type="page"/>
      </w:r>
    </w:p>
    <w:p w:rsidR="0083001D" w:rsidRPr="000262DA" w:rsidRDefault="0083001D" w:rsidP="0083001D">
      <w:pPr>
        <w:spacing w:line="360" w:lineRule="auto"/>
        <w:jc w:val="both"/>
        <w:rPr>
          <w:rFonts w:ascii="Arial" w:hAnsi="Arial" w:cs="Arial"/>
          <w:b/>
          <w:i/>
          <w:sz w:val="24"/>
          <w:szCs w:val="24"/>
          <w:u w:val="single"/>
        </w:rPr>
      </w:pPr>
      <w:r w:rsidRPr="000262DA">
        <w:rPr>
          <w:rFonts w:ascii="Arial" w:hAnsi="Arial" w:cs="Arial"/>
          <w:b/>
          <w:i/>
          <w:sz w:val="24"/>
          <w:szCs w:val="24"/>
          <w:u w:val="single"/>
        </w:rPr>
        <w:lastRenderedPageBreak/>
        <w:t>13. REGISTRO PÚBLICO VEHICULAR</w:t>
      </w:r>
    </w:p>
    <w:p w:rsidR="0083001D" w:rsidRPr="000262DA" w:rsidRDefault="0083001D" w:rsidP="0083001D">
      <w:pPr>
        <w:pStyle w:val="Prrafodelista"/>
        <w:spacing w:after="160" w:line="360" w:lineRule="auto"/>
        <w:ind w:left="360"/>
        <w:jc w:val="both"/>
        <w:rPr>
          <w:rFonts w:ascii="Arial" w:hAnsi="Arial" w:cs="Arial"/>
          <w:b/>
          <w:sz w:val="24"/>
          <w:szCs w:val="24"/>
        </w:rPr>
      </w:pPr>
      <w:r w:rsidRPr="000262DA">
        <w:rPr>
          <w:rFonts w:ascii="Arial" w:hAnsi="Arial" w:cs="Arial"/>
          <w:b/>
          <w:sz w:val="24"/>
          <w:szCs w:val="24"/>
        </w:rPr>
        <w:t>Avance del (los) indicador (es) propuesto para cada programa por la UE y/o Entidad Federativa (incluir el método de cálculo y variables utilizadas y no utilizar las metas ponderadas establecidas en el anexo técnico como indicador)</w:t>
      </w:r>
    </w:p>
    <w:p w:rsidR="0083001D" w:rsidRPr="000262DA" w:rsidRDefault="0083001D" w:rsidP="0083001D">
      <w:pPr>
        <w:spacing w:line="360" w:lineRule="auto"/>
        <w:ind w:firstLine="360"/>
        <w:jc w:val="both"/>
        <w:rPr>
          <w:rFonts w:ascii="Arial" w:hAnsi="Arial" w:cs="Arial"/>
          <w:sz w:val="24"/>
          <w:szCs w:val="24"/>
        </w:rPr>
      </w:pPr>
      <w:r w:rsidRPr="000262DA">
        <w:rPr>
          <w:rFonts w:ascii="Arial" w:hAnsi="Arial" w:cs="Arial"/>
          <w:sz w:val="24"/>
          <w:szCs w:val="24"/>
        </w:rPr>
        <w:t xml:space="preserve">El indicador enfocado en la evaluación de resultados para  el PPN en cuestión, propuesto por la UE, es el denominado </w:t>
      </w:r>
      <w:r w:rsidRPr="000262DA">
        <w:rPr>
          <w:rFonts w:ascii="Arial" w:hAnsi="Arial" w:cs="Arial"/>
          <w:i/>
          <w:sz w:val="24"/>
          <w:szCs w:val="24"/>
          <w:u w:val="single"/>
        </w:rPr>
        <w:t>“Cumplimiento global del programa Registro Público Vehicular”</w:t>
      </w:r>
      <w:r w:rsidRPr="000262DA">
        <w:rPr>
          <w:rFonts w:ascii="Arial" w:hAnsi="Arial" w:cs="Arial"/>
          <w:sz w:val="24"/>
          <w:szCs w:val="24"/>
          <w:u w:val="single"/>
        </w:rPr>
        <w:t>.</w:t>
      </w:r>
      <w:r w:rsidRPr="000262DA">
        <w:rPr>
          <w:rFonts w:ascii="Arial" w:hAnsi="Arial" w:cs="Arial"/>
          <w:sz w:val="24"/>
          <w:szCs w:val="24"/>
        </w:rPr>
        <w:t xml:space="preserve">  </w:t>
      </w:r>
    </w:p>
    <w:tbl>
      <w:tblPr>
        <w:tblStyle w:val="Tablaconcuadrcula"/>
        <w:tblW w:w="0" w:type="auto"/>
        <w:jc w:val="center"/>
        <w:tblInd w:w="360" w:type="dxa"/>
        <w:tblLook w:val="04A0" w:firstRow="1" w:lastRow="0" w:firstColumn="1" w:lastColumn="0" w:noHBand="0" w:noVBand="1"/>
      </w:tblPr>
      <w:tblGrid>
        <w:gridCol w:w="7831"/>
      </w:tblGrid>
      <w:tr w:rsidR="0083001D" w:rsidRPr="000262DA" w:rsidTr="00275DD4">
        <w:trPr>
          <w:trHeight w:val="469"/>
          <w:jc w:val="center"/>
        </w:trPr>
        <w:tc>
          <w:tcPr>
            <w:tcW w:w="7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01D" w:rsidRPr="000262DA" w:rsidRDefault="0083001D" w:rsidP="00275DD4">
            <w:pPr>
              <w:jc w:val="center"/>
              <w:rPr>
                <w:rFonts w:ascii="Arial" w:hAnsi="Arial" w:cs="Arial"/>
                <w:b/>
                <w:sz w:val="20"/>
                <w:szCs w:val="20"/>
                <w:lang w:eastAsia="en-US"/>
              </w:rPr>
            </w:pPr>
            <w:r w:rsidRPr="000262DA">
              <w:rPr>
                <w:rFonts w:ascii="Arial" w:hAnsi="Arial" w:cs="Arial"/>
                <w:b/>
                <w:sz w:val="20"/>
                <w:szCs w:val="20"/>
                <w:lang w:eastAsia="en-US"/>
              </w:rPr>
              <w:t>Método de cálculo:</w:t>
            </w:r>
          </w:p>
        </w:tc>
      </w:tr>
      <w:tr w:rsidR="0083001D" w:rsidRPr="000262DA" w:rsidTr="00275DD4">
        <w:trPr>
          <w:trHeight w:val="499"/>
          <w:jc w:val="center"/>
        </w:trPr>
        <w:tc>
          <w:tcPr>
            <w:tcW w:w="7831" w:type="dxa"/>
            <w:tcBorders>
              <w:top w:val="single" w:sz="4" w:space="0" w:color="auto"/>
              <w:left w:val="single" w:sz="4" w:space="0" w:color="auto"/>
              <w:bottom w:val="single" w:sz="4" w:space="0" w:color="auto"/>
              <w:right w:val="single" w:sz="4" w:space="0" w:color="auto"/>
            </w:tcBorders>
            <w:shd w:val="clear" w:color="auto" w:fill="auto"/>
            <w:vAlign w:val="center"/>
          </w:tcPr>
          <w:p w:rsidR="0083001D" w:rsidRPr="000262DA" w:rsidRDefault="0083001D" w:rsidP="00275DD4">
            <w:pPr>
              <w:contextualSpacing/>
              <w:jc w:val="center"/>
              <w:rPr>
                <w:rFonts w:ascii="Arial" w:hAnsi="Arial" w:cs="Arial"/>
                <w:b/>
                <w:sz w:val="20"/>
                <w:szCs w:val="20"/>
                <w:lang w:eastAsia="en-US"/>
              </w:rPr>
            </w:pPr>
          </w:p>
          <w:p w:rsidR="0083001D" w:rsidRPr="000262DA" w:rsidRDefault="0083001D" w:rsidP="00275DD4">
            <w:pPr>
              <w:contextualSpacing/>
              <w:jc w:val="center"/>
              <w:rPr>
                <w:rFonts w:ascii="Arial" w:hAnsi="Arial" w:cs="Arial"/>
                <w:b/>
                <w:sz w:val="20"/>
                <w:szCs w:val="20"/>
                <w:lang w:eastAsia="en-US"/>
              </w:rPr>
            </w:pPr>
          </w:p>
          <w:p w:rsidR="0083001D" w:rsidRPr="000262DA" w:rsidRDefault="0083001D" w:rsidP="00275DD4">
            <w:pPr>
              <w:contextualSpacing/>
              <w:jc w:val="center"/>
              <w:rPr>
                <w:rFonts w:ascii="Arial" w:hAnsi="Arial" w:cs="Arial"/>
                <w:b/>
                <w:sz w:val="20"/>
                <w:szCs w:val="20"/>
                <w:lang w:eastAsia="en-US"/>
              </w:rPr>
            </w:pPr>
            <w:proofErr w:type="spellStart"/>
            <w:r w:rsidRPr="000262DA">
              <w:rPr>
                <w:rFonts w:ascii="Arial" w:hAnsi="Arial" w:cs="Arial"/>
                <w:b/>
                <w:iCs/>
                <w:sz w:val="20"/>
                <w:szCs w:val="20"/>
                <w:lang w:eastAsia="en-US"/>
              </w:rPr>
              <w:t>I</w:t>
            </w:r>
            <w:r w:rsidRPr="000262DA">
              <w:rPr>
                <w:rFonts w:ascii="Arial" w:hAnsi="Arial" w:cs="Arial"/>
                <w:b/>
                <w:iCs/>
                <w:sz w:val="20"/>
                <w:szCs w:val="20"/>
                <w:vertAlign w:val="subscript"/>
                <w:lang w:eastAsia="en-US"/>
              </w:rPr>
              <w:t>Cgp</w:t>
            </w:r>
            <w:proofErr w:type="spellEnd"/>
            <w:r w:rsidRPr="000262DA">
              <w:rPr>
                <w:rFonts w:ascii="Arial" w:hAnsi="Arial" w:cs="Arial"/>
                <w:b/>
                <w:iCs/>
                <w:sz w:val="20"/>
                <w:szCs w:val="20"/>
                <w:lang w:eastAsia="en-US"/>
              </w:rPr>
              <w:t xml:space="preserve"> = [(</w:t>
            </w:r>
            <w:proofErr w:type="spellStart"/>
            <w:r w:rsidRPr="000262DA">
              <w:rPr>
                <w:rFonts w:ascii="Arial" w:hAnsi="Arial" w:cs="Arial"/>
                <w:b/>
                <w:iCs/>
                <w:sz w:val="20"/>
                <w:szCs w:val="20"/>
                <w:lang w:eastAsia="en-US"/>
              </w:rPr>
              <w:t>C</w:t>
            </w:r>
            <w:r w:rsidRPr="000262DA">
              <w:rPr>
                <w:rFonts w:ascii="Arial" w:hAnsi="Arial" w:cs="Arial"/>
                <w:b/>
                <w:iCs/>
                <w:sz w:val="20"/>
                <w:szCs w:val="20"/>
                <w:vertAlign w:val="subscript"/>
                <w:lang w:eastAsia="en-US"/>
              </w:rPr>
              <w:t>v</w:t>
            </w:r>
            <w:r w:rsidRPr="000262DA">
              <w:rPr>
                <w:rFonts w:ascii="Arial" w:hAnsi="Arial" w:cs="Arial"/>
                <w:b/>
                <w:iCs/>
                <w:sz w:val="20"/>
                <w:szCs w:val="20"/>
                <w:lang w:eastAsia="en-US"/>
              </w:rPr>
              <w:t>÷C</w:t>
            </w:r>
            <w:r w:rsidRPr="000262DA">
              <w:rPr>
                <w:rFonts w:ascii="Arial" w:hAnsi="Arial" w:cs="Arial"/>
                <w:b/>
                <w:iCs/>
                <w:sz w:val="20"/>
                <w:szCs w:val="20"/>
                <w:vertAlign w:val="subscript"/>
                <w:lang w:eastAsia="en-US"/>
              </w:rPr>
              <w:t>vp</w:t>
            </w:r>
            <w:proofErr w:type="spellEnd"/>
            <w:r w:rsidRPr="000262DA">
              <w:rPr>
                <w:rFonts w:ascii="Arial" w:hAnsi="Arial" w:cs="Arial"/>
                <w:b/>
                <w:iCs/>
                <w:sz w:val="20"/>
                <w:szCs w:val="20"/>
                <w:lang w:eastAsia="en-US"/>
              </w:rPr>
              <w:t>) x 0.4 + (C</w:t>
            </w:r>
            <w:r w:rsidRPr="000262DA">
              <w:rPr>
                <w:rFonts w:ascii="Arial" w:hAnsi="Arial" w:cs="Arial"/>
                <w:b/>
                <w:iCs/>
                <w:sz w:val="20"/>
                <w:szCs w:val="20"/>
                <w:vertAlign w:val="subscript"/>
                <w:lang w:eastAsia="en-US"/>
              </w:rPr>
              <w:t>I</w:t>
            </w:r>
            <w:r w:rsidRPr="000262DA">
              <w:rPr>
                <w:rFonts w:ascii="Arial" w:hAnsi="Arial" w:cs="Arial"/>
                <w:b/>
                <w:iCs/>
                <w:sz w:val="20"/>
                <w:szCs w:val="20"/>
                <w:lang w:eastAsia="en-US"/>
              </w:rPr>
              <w:t>÷C</w:t>
            </w:r>
            <w:r w:rsidRPr="000262DA">
              <w:rPr>
                <w:rFonts w:ascii="Arial" w:hAnsi="Arial" w:cs="Arial"/>
                <w:b/>
                <w:iCs/>
                <w:sz w:val="20"/>
                <w:szCs w:val="20"/>
                <w:vertAlign w:val="subscript"/>
                <w:lang w:eastAsia="en-US"/>
              </w:rPr>
              <w:t>IP</w:t>
            </w:r>
            <w:r w:rsidRPr="000262DA">
              <w:rPr>
                <w:rFonts w:ascii="Arial" w:hAnsi="Arial" w:cs="Arial"/>
                <w:b/>
                <w:iCs/>
                <w:sz w:val="20"/>
                <w:szCs w:val="20"/>
                <w:lang w:eastAsia="en-US"/>
              </w:rPr>
              <w:t>) x 0.3 + (A</w:t>
            </w:r>
            <w:r w:rsidRPr="000262DA">
              <w:rPr>
                <w:rFonts w:ascii="Arial" w:hAnsi="Arial" w:cs="Arial"/>
                <w:b/>
                <w:iCs/>
                <w:sz w:val="20"/>
                <w:szCs w:val="20"/>
                <w:vertAlign w:val="subscript"/>
                <w:lang w:eastAsia="en-US"/>
              </w:rPr>
              <w:t>L</w:t>
            </w:r>
            <w:r w:rsidRPr="000262DA">
              <w:rPr>
                <w:rFonts w:ascii="Arial" w:hAnsi="Arial" w:cs="Arial"/>
                <w:b/>
                <w:iCs/>
                <w:sz w:val="20"/>
                <w:szCs w:val="20"/>
                <w:lang w:eastAsia="en-US"/>
              </w:rPr>
              <w:t>÷A</w:t>
            </w:r>
            <w:r w:rsidRPr="000262DA">
              <w:rPr>
                <w:rFonts w:ascii="Arial" w:hAnsi="Arial" w:cs="Arial"/>
                <w:b/>
                <w:iCs/>
                <w:sz w:val="20"/>
                <w:szCs w:val="20"/>
                <w:vertAlign w:val="subscript"/>
                <w:lang w:eastAsia="en-US"/>
              </w:rPr>
              <w:t>LP</w:t>
            </w:r>
            <w:r w:rsidRPr="000262DA">
              <w:rPr>
                <w:rFonts w:ascii="Arial" w:hAnsi="Arial" w:cs="Arial"/>
                <w:b/>
                <w:iCs/>
                <w:sz w:val="20"/>
                <w:szCs w:val="20"/>
                <w:lang w:eastAsia="en-US"/>
              </w:rPr>
              <w:t xml:space="preserve">) x 0.3] x 100                                       </w:t>
            </w:r>
          </w:p>
          <w:p w:rsidR="0083001D" w:rsidRPr="000262DA" w:rsidRDefault="0083001D" w:rsidP="00275DD4">
            <w:pPr>
              <w:contextualSpacing/>
              <w:rPr>
                <w:rFonts w:ascii="Arial" w:hAnsi="Arial" w:cs="Arial"/>
                <w:sz w:val="20"/>
                <w:szCs w:val="20"/>
                <w:lang w:eastAsia="en-US"/>
              </w:rPr>
            </w:pPr>
          </w:p>
        </w:tc>
      </w:tr>
      <w:tr w:rsidR="0083001D" w:rsidRPr="000262DA" w:rsidTr="00275DD4">
        <w:trPr>
          <w:trHeight w:val="830"/>
          <w:jc w:val="center"/>
        </w:trPr>
        <w:tc>
          <w:tcPr>
            <w:tcW w:w="7831" w:type="dxa"/>
            <w:tcBorders>
              <w:top w:val="single" w:sz="4" w:space="0" w:color="auto"/>
              <w:left w:val="single" w:sz="4" w:space="0" w:color="auto"/>
              <w:bottom w:val="single" w:sz="4" w:space="0" w:color="auto"/>
              <w:right w:val="single" w:sz="4" w:space="0" w:color="auto"/>
            </w:tcBorders>
            <w:shd w:val="clear" w:color="auto" w:fill="auto"/>
          </w:tcPr>
          <w:p w:rsidR="0083001D" w:rsidRPr="000262DA" w:rsidRDefault="0083001D" w:rsidP="00275DD4">
            <w:pPr>
              <w:pStyle w:val="Prrafodelista"/>
              <w:ind w:left="0"/>
              <w:rPr>
                <w:rFonts w:ascii="Arial" w:hAnsi="Arial" w:cs="Arial"/>
                <w:b/>
                <w:sz w:val="20"/>
                <w:szCs w:val="20"/>
              </w:rPr>
            </w:pP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w:t>
            </w:r>
            <w:r w:rsidRPr="000262DA">
              <w:rPr>
                <w:rFonts w:ascii="Arial" w:hAnsi="Arial" w:cs="Arial"/>
                <w:b/>
                <w:sz w:val="20"/>
                <w:szCs w:val="20"/>
                <w:vertAlign w:val="subscript"/>
              </w:rPr>
              <w:t>CEP</w:t>
            </w:r>
            <w:r w:rsidRPr="000262DA">
              <w:rPr>
                <w:rFonts w:ascii="Arial" w:hAnsi="Arial" w:cs="Arial"/>
                <w:sz w:val="20"/>
                <w:szCs w:val="20"/>
              </w:rPr>
              <w:t xml:space="preserve"> =Índice de cumplimiento global del REPUVE</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C</w:t>
            </w:r>
            <w:r w:rsidRPr="000262DA">
              <w:rPr>
                <w:rFonts w:ascii="Arial" w:hAnsi="Arial" w:cs="Arial"/>
                <w:b/>
                <w:sz w:val="20"/>
                <w:szCs w:val="20"/>
                <w:vertAlign w:val="subscript"/>
              </w:rPr>
              <w:t>V</w:t>
            </w:r>
            <w:r w:rsidRPr="000262DA">
              <w:rPr>
                <w:rFonts w:ascii="Arial" w:hAnsi="Arial" w:cs="Arial"/>
                <w:sz w:val="20"/>
                <w:szCs w:val="20"/>
              </w:rPr>
              <w:t>= Centros de verificación vehicular instalados y operando</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C</w:t>
            </w:r>
            <w:r w:rsidRPr="000262DA">
              <w:rPr>
                <w:rFonts w:ascii="Arial" w:hAnsi="Arial" w:cs="Arial"/>
                <w:b/>
                <w:sz w:val="20"/>
                <w:szCs w:val="20"/>
                <w:vertAlign w:val="subscript"/>
              </w:rPr>
              <w:t>VP</w:t>
            </w:r>
            <w:r w:rsidRPr="000262DA">
              <w:rPr>
                <w:rFonts w:ascii="Arial" w:hAnsi="Arial" w:cs="Arial"/>
                <w:sz w:val="20"/>
                <w:szCs w:val="20"/>
              </w:rPr>
              <w:t>= Centros de verificación vehicular programados</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C</w:t>
            </w:r>
            <w:r w:rsidRPr="000262DA">
              <w:rPr>
                <w:rFonts w:ascii="Arial" w:hAnsi="Arial" w:cs="Arial"/>
                <w:b/>
                <w:sz w:val="20"/>
                <w:szCs w:val="20"/>
                <w:vertAlign w:val="subscript"/>
              </w:rPr>
              <w:t>I</w:t>
            </w:r>
            <w:r w:rsidRPr="000262DA">
              <w:rPr>
                <w:rFonts w:ascii="Arial" w:hAnsi="Arial" w:cs="Arial"/>
                <w:sz w:val="20"/>
                <w:szCs w:val="20"/>
              </w:rPr>
              <w:t>= Constancias de inscripción colocadas</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C</w:t>
            </w:r>
            <w:r w:rsidRPr="000262DA">
              <w:rPr>
                <w:rFonts w:ascii="Arial" w:hAnsi="Arial" w:cs="Arial"/>
                <w:b/>
                <w:sz w:val="20"/>
                <w:szCs w:val="20"/>
                <w:vertAlign w:val="subscript"/>
              </w:rPr>
              <w:t>P</w:t>
            </w:r>
            <w:r w:rsidRPr="000262DA">
              <w:rPr>
                <w:rFonts w:ascii="Arial" w:hAnsi="Arial" w:cs="Arial"/>
                <w:sz w:val="20"/>
                <w:szCs w:val="20"/>
              </w:rPr>
              <w:t>= Constancias de inscripción programadas</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A</w:t>
            </w:r>
            <w:r w:rsidRPr="000262DA">
              <w:rPr>
                <w:rFonts w:ascii="Arial" w:hAnsi="Arial" w:cs="Arial"/>
                <w:b/>
                <w:sz w:val="20"/>
                <w:szCs w:val="20"/>
                <w:vertAlign w:val="subscript"/>
              </w:rPr>
              <w:t>I</w:t>
            </w:r>
            <w:r w:rsidRPr="000262DA">
              <w:rPr>
                <w:rFonts w:ascii="Arial" w:hAnsi="Arial" w:cs="Arial"/>
                <w:sz w:val="20"/>
                <w:szCs w:val="20"/>
              </w:rPr>
              <w:t>= Arcos de lectura instalados y operando</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A</w:t>
            </w:r>
            <w:r w:rsidRPr="000262DA">
              <w:rPr>
                <w:rFonts w:ascii="Arial" w:hAnsi="Arial" w:cs="Arial"/>
                <w:b/>
                <w:sz w:val="20"/>
                <w:szCs w:val="20"/>
                <w:vertAlign w:val="subscript"/>
              </w:rPr>
              <w:t>P</w:t>
            </w:r>
            <w:r w:rsidRPr="000262DA">
              <w:rPr>
                <w:rFonts w:ascii="Arial" w:hAnsi="Arial" w:cs="Arial"/>
                <w:sz w:val="20"/>
                <w:szCs w:val="20"/>
              </w:rPr>
              <w:t>= Arcos de lectura programados</w:t>
            </w:r>
          </w:p>
          <w:p w:rsidR="0083001D" w:rsidRPr="000262DA" w:rsidRDefault="0083001D" w:rsidP="00275DD4">
            <w:pPr>
              <w:pStyle w:val="Prrafodelista"/>
              <w:ind w:left="0"/>
              <w:rPr>
                <w:rFonts w:ascii="Arial" w:hAnsi="Arial" w:cs="Arial"/>
                <w:sz w:val="20"/>
                <w:szCs w:val="20"/>
              </w:rPr>
            </w:pPr>
          </w:p>
          <w:p w:rsidR="0083001D" w:rsidRPr="000262DA" w:rsidRDefault="0083001D" w:rsidP="00275DD4">
            <w:pPr>
              <w:pStyle w:val="Prrafodelista"/>
              <w:ind w:left="0"/>
              <w:rPr>
                <w:rFonts w:ascii="Arial" w:hAnsi="Arial" w:cs="Arial"/>
                <w:sz w:val="20"/>
                <w:szCs w:val="20"/>
              </w:rPr>
            </w:pPr>
            <w:r w:rsidRPr="000262DA">
              <w:rPr>
                <w:rFonts w:ascii="Arial" w:hAnsi="Arial" w:cs="Arial"/>
                <w:sz w:val="20"/>
                <w:szCs w:val="20"/>
              </w:rPr>
              <w:t>Valores acumulados al período que se evalúa</w:t>
            </w:r>
          </w:p>
        </w:tc>
      </w:tr>
    </w:tbl>
    <w:p w:rsidR="0083001D" w:rsidRPr="000262DA" w:rsidRDefault="0083001D" w:rsidP="0083001D">
      <w:pPr>
        <w:spacing w:line="360" w:lineRule="auto"/>
        <w:jc w:val="both"/>
        <w:rPr>
          <w:rFonts w:ascii="Arial" w:hAnsi="Arial" w:cs="Arial"/>
          <w:sz w:val="24"/>
          <w:szCs w:val="24"/>
        </w:rPr>
      </w:pPr>
    </w:p>
    <w:p w:rsidR="0083001D" w:rsidRPr="000262DA" w:rsidRDefault="0083001D" w:rsidP="0083001D">
      <w:pPr>
        <w:spacing w:line="360" w:lineRule="auto"/>
        <w:jc w:val="both"/>
        <w:rPr>
          <w:rFonts w:ascii="Arial" w:hAnsi="Arial" w:cs="Arial"/>
          <w:sz w:val="24"/>
          <w:szCs w:val="24"/>
        </w:rPr>
      </w:pPr>
      <w:r w:rsidRPr="000262DA">
        <w:rPr>
          <w:rFonts w:ascii="Arial" w:hAnsi="Arial" w:cs="Arial"/>
          <w:sz w:val="24"/>
          <w:szCs w:val="24"/>
        </w:rPr>
        <w:t xml:space="preserve">Conforme a información proporcionada por el área competente: </w:t>
      </w:r>
    </w:p>
    <w:p w:rsidR="0083001D" w:rsidRPr="000262DA" w:rsidRDefault="0083001D" w:rsidP="0087369C">
      <w:pPr>
        <w:pStyle w:val="Prrafodelista"/>
        <w:numPr>
          <w:ilvl w:val="0"/>
          <w:numId w:val="25"/>
        </w:numPr>
        <w:spacing w:after="160" w:line="360" w:lineRule="auto"/>
        <w:jc w:val="both"/>
        <w:rPr>
          <w:rFonts w:ascii="Arial" w:hAnsi="Arial" w:cs="Arial"/>
          <w:sz w:val="24"/>
          <w:szCs w:val="24"/>
        </w:rPr>
      </w:pPr>
      <w:r w:rsidRPr="000262DA">
        <w:rPr>
          <w:rFonts w:ascii="Arial" w:hAnsi="Arial" w:cs="Arial"/>
          <w:sz w:val="24"/>
          <w:szCs w:val="24"/>
        </w:rPr>
        <w:t xml:space="preserve">El número de centros de verificación vehicular instalados y operando en el Estado es de cero, con lo cual </w:t>
      </w:r>
      <w:r w:rsidRPr="000262DA">
        <w:rPr>
          <w:rFonts w:ascii="Arial" w:hAnsi="Arial" w:cs="Arial"/>
          <w:b/>
          <w:sz w:val="24"/>
          <w:szCs w:val="24"/>
        </w:rPr>
        <w:t>C</w:t>
      </w:r>
      <w:r w:rsidRPr="000262DA">
        <w:rPr>
          <w:rFonts w:ascii="Arial" w:hAnsi="Arial" w:cs="Arial"/>
          <w:b/>
          <w:sz w:val="24"/>
          <w:szCs w:val="24"/>
          <w:vertAlign w:val="subscript"/>
        </w:rPr>
        <w:t>V</w:t>
      </w:r>
      <w:r w:rsidRPr="000262DA">
        <w:rPr>
          <w:rFonts w:ascii="Arial" w:hAnsi="Arial" w:cs="Arial"/>
          <w:sz w:val="24"/>
          <w:szCs w:val="24"/>
        </w:rPr>
        <w:t>=0</w:t>
      </w:r>
    </w:p>
    <w:p w:rsidR="0083001D" w:rsidRPr="000262DA" w:rsidRDefault="0083001D" w:rsidP="0087369C">
      <w:pPr>
        <w:pStyle w:val="Prrafodelista"/>
        <w:numPr>
          <w:ilvl w:val="0"/>
          <w:numId w:val="25"/>
        </w:numPr>
        <w:spacing w:after="160" w:line="360" w:lineRule="auto"/>
        <w:jc w:val="both"/>
        <w:rPr>
          <w:rFonts w:ascii="Arial" w:hAnsi="Arial" w:cs="Arial"/>
          <w:sz w:val="24"/>
          <w:szCs w:val="24"/>
        </w:rPr>
      </w:pPr>
      <w:r w:rsidRPr="000262DA">
        <w:rPr>
          <w:rFonts w:ascii="Arial" w:hAnsi="Arial" w:cs="Arial"/>
          <w:sz w:val="24"/>
          <w:szCs w:val="24"/>
        </w:rPr>
        <w:t xml:space="preserve">El número de centros de verificación vehicular programados es de 1, con lo cual </w:t>
      </w:r>
      <w:r w:rsidRPr="000262DA">
        <w:rPr>
          <w:rFonts w:ascii="Arial" w:hAnsi="Arial" w:cs="Arial"/>
          <w:b/>
          <w:sz w:val="24"/>
          <w:szCs w:val="24"/>
        </w:rPr>
        <w:t>C</w:t>
      </w:r>
      <w:r w:rsidRPr="000262DA">
        <w:rPr>
          <w:rFonts w:ascii="Arial" w:hAnsi="Arial" w:cs="Arial"/>
          <w:b/>
          <w:sz w:val="24"/>
          <w:szCs w:val="24"/>
          <w:vertAlign w:val="subscript"/>
        </w:rPr>
        <w:t>VP</w:t>
      </w:r>
      <w:r w:rsidRPr="000262DA">
        <w:rPr>
          <w:rFonts w:ascii="Arial" w:hAnsi="Arial" w:cs="Arial"/>
          <w:sz w:val="24"/>
          <w:szCs w:val="24"/>
        </w:rPr>
        <w:t>=1</w:t>
      </w:r>
    </w:p>
    <w:p w:rsidR="0083001D" w:rsidRPr="000262DA" w:rsidRDefault="0083001D" w:rsidP="0087369C">
      <w:pPr>
        <w:pStyle w:val="Prrafodelista"/>
        <w:numPr>
          <w:ilvl w:val="0"/>
          <w:numId w:val="25"/>
        </w:numPr>
        <w:spacing w:after="160" w:line="360" w:lineRule="auto"/>
        <w:jc w:val="both"/>
        <w:rPr>
          <w:rFonts w:ascii="Arial" w:hAnsi="Arial" w:cs="Arial"/>
          <w:sz w:val="24"/>
          <w:szCs w:val="24"/>
        </w:rPr>
      </w:pPr>
      <w:r w:rsidRPr="000262DA">
        <w:rPr>
          <w:rFonts w:ascii="Arial" w:hAnsi="Arial" w:cs="Arial"/>
          <w:sz w:val="24"/>
          <w:szCs w:val="24"/>
        </w:rPr>
        <w:t xml:space="preserve">El número de constancias de inscripción colocadas fue de 0, con lo cual </w:t>
      </w:r>
      <w:r w:rsidRPr="000262DA">
        <w:rPr>
          <w:rFonts w:ascii="Arial" w:hAnsi="Arial" w:cs="Arial"/>
          <w:b/>
          <w:sz w:val="24"/>
          <w:szCs w:val="24"/>
        </w:rPr>
        <w:t>C</w:t>
      </w:r>
      <w:r w:rsidRPr="000262DA">
        <w:rPr>
          <w:rFonts w:ascii="Arial" w:hAnsi="Arial" w:cs="Arial"/>
          <w:b/>
          <w:sz w:val="24"/>
          <w:szCs w:val="24"/>
          <w:vertAlign w:val="subscript"/>
        </w:rPr>
        <w:t>I</w:t>
      </w:r>
      <w:r w:rsidRPr="000262DA">
        <w:rPr>
          <w:rFonts w:ascii="Arial" w:hAnsi="Arial" w:cs="Arial"/>
          <w:b/>
          <w:sz w:val="24"/>
          <w:szCs w:val="24"/>
        </w:rPr>
        <w:t>=0</w:t>
      </w:r>
    </w:p>
    <w:p w:rsidR="0083001D" w:rsidRPr="000262DA" w:rsidRDefault="0083001D" w:rsidP="0087369C">
      <w:pPr>
        <w:pStyle w:val="Prrafodelista"/>
        <w:numPr>
          <w:ilvl w:val="0"/>
          <w:numId w:val="25"/>
        </w:numPr>
        <w:spacing w:after="160" w:line="360" w:lineRule="auto"/>
        <w:jc w:val="both"/>
        <w:rPr>
          <w:rFonts w:ascii="Arial" w:hAnsi="Arial" w:cs="Arial"/>
          <w:sz w:val="24"/>
          <w:szCs w:val="24"/>
        </w:rPr>
      </w:pPr>
      <w:r w:rsidRPr="000262DA">
        <w:rPr>
          <w:rFonts w:ascii="Arial" w:hAnsi="Arial" w:cs="Arial"/>
          <w:sz w:val="24"/>
          <w:szCs w:val="24"/>
        </w:rPr>
        <w:t xml:space="preserve">El número de constancias de inscripción programadas en las metas parciales era de 2,000, con lo cual </w:t>
      </w:r>
      <w:r w:rsidRPr="000262DA">
        <w:rPr>
          <w:rFonts w:ascii="Arial" w:hAnsi="Arial" w:cs="Arial"/>
          <w:b/>
          <w:sz w:val="24"/>
          <w:szCs w:val="24"/>
        </w:rPr>
        <w:t>C</w:t>
      </w:r>
      <w:r w:rsidRPr="000262DA">
        <w:rPr>
          <w:rFonts w:ascii="Arial" w:hAnsi="Arial" w:cs="Arial"/>
          <w:b/>
          <w:sz w:val="24"/>
          <w:szCs w:val="24"/>
          <w:vertAlign w:val="subscript"/>
        </w:rPr>
        <w:t>P</w:t>
      </w:r>
      <w:r w:rsidRPr="000262DA">
        <w:rPr>
          <w:rFonts w:ascii="Arial" w:hAnsi="Arial" w:cs="Arial"/>
          <w:sz w:val="24"/>
          <w:szCs w:val="24"/>
        </w:rPr>
        <w:t>=2,000</w:t>
      </w:r>
    </w:p>
    <w:p w:rsidR="0083001D" w:rsidRPr="000262DA" w:rsidRDefault="0083001D" w:rsidP="0087369C">
      <w:pPr>
        <w:pStyle w:val="Prrafodelista"/>
        <w:numPr>
          <w:ilvl w:val="0"/>
          <w:numId w:val="25"/>
        </w:numPr>
        <w:spacing w:after="160" w:line="360" w:lineRule="auto"/>
        <w:jc w:val="both"/>
        <w:rPr>
          <w:rFonts w:ascii="Arial" w:hAnsi="Arial" w:cs="Arial"/>
          <w:sz w:val="24"/>
          <w:szCs w:val="24"/>
        </w:rPr>
      </w:pPr>
      <w:r w:rsidRPr="000262DA">
        <w:rPr>
          <w:rFonts w:ascii="Arial" w:hAnsi="Arial" w:cs="Arial"/>
          <w:sz w:val="24"/>
          <w:szCs w:val="24"/>
        </w:rPr>
        <w:lastRenderedPageBreak/>
        <w:t xml:space="preserve">La cantidad de arcos de lectura instalados y operando es de cero, con lo cual </w:t>
      </w:r>
      <w:r w:rsidRPr="000262DA">
        <w:rPr>
          <w:rFonts w:ascii="Arial" w:hAnsi="Arial" w:cs="Arial"/>
          <w:b/>
          <w:sz w:val="24"/>
          <w:szCs w:val="24"/>
        </w:rPr>
        <w:t>A</w:t>
      </w:r>
      <w:r w:rsidRPr="000262DA">
        <w:rPr>
          <w:rFonts w:ascii="Arial" w:hAnsi="Arial" w:cs="Arial"/>
          <w:b/>
          <w:sz w:val="24"/>
          <w:szCs w:val="24"/>
          <w:vertAlign w:val="subscript"/>
        </w:rPr>
        <w:t>I</w:t>
      </w:r>
      <w:r w:rsidRPr="000262DA">
        <w:rPr>
          <w:rFonts w:ascii="Arial" w:hAnsi="Arial" w:cs="Arial"/>
          <w:sz w:val="24"/>
          <w:szCs w:val="24"/>
        </w:rPr>
        <w:t>=0</w:t>
      </w:r>
    </w:p>
    <w:p w:rsidR="0083001D" w:rsidRPr="000262DA" w:rsidRDefault="0083001D" w:rsidP="0087369C">
      <w:pPr>
        <w:pStyle w:val="Prrafodelista"/>
        <w:numPr>
          <w:ilvl w:val="0"/>
          <w:numId w:val="25"/>
        </w:numPr>
        <w:spacing w:after="160" w:line="360" w:lineRule="auto"/>
        <w:jc w:val="both"/>
        <w:rPr>
          <w:rFonts w:ascii="Arial" w:hAnsi="Arial" w:cs="Arial"/>
          <w:sz w:val="24"/>
          <w:szCs w:val="24"/>
        </w:rPr>
      </w:pPr>
      <w:r w:rsidRPr="000262DA">
        <w:rPr>
          <w:rFonts w:ascii="Arial" w:hAnsi="Arial" w:cs="Arial"/>
          <w:sz w:val="24"/>
          <w:szCs w:val="24"/>
        </w:rPr>
        <w:t xml:space="preserve">La cantidad de arcos de lectura programados era de 1, por lo tanto </w:t>
      </w:r>
      <w:r w:rsidRPr="000262DA">
        <w:rPr>
          <w:rFonts w:ascii="Arial" w:hAnsi="Arial" w:cs="Arial"/>
          <w:b/>
          <w:sz w:val="24"/>
          <w:szCs w:val="24"/>
        </w:rPr>
        <w:t>A</w:t>
      </w:r>
      <w:r w:rsidRPr="000262DA">
        <w:rPr>
          <w:rFonts w:ascii="Arial" w:hAnsi="Arial" w:cs="Arial"/>
          <w:b/>
          <w:sz w:val="24"/>
          <w:szCs w:val="24"/>
          <w:vertAlign w:val="subscript"/>
        </w:rPr>
        <w:t>P</w:t>
      </w:r>
      <w:r w:rsidRPr="000262DA">
        <w:rPr>
          <w:rFonts w:ascii="Arial" w:hAnsi="Arial" w:cs="Arial"/>
          <w:sz w:val="24"/>
          <w:szCs w:val="24"/>
        </w:rPr>
        <w:t>=1</w:t>
      </w:r>
    </w:p>
    <w:p w:rsidR="0083001D" w:rsidRPr="000262DA" w:rsidRDefault="0083001D" w:rsidP="0083001D">
      <w:pPr>
        <w:spacing w:line="360" w:lineRule="auto"/>
        <w:ind w:firstLine="360"/>
        <w:jc w:val="both"/>
        <w:rPr>
          <w:rFonts w:ascii="Arial" w:hAnsi="Arial" w:cs="Arial"/>
          <w:sz w:val="24"/>
          <w:szCs w:val="24"/>
        </w:rPr>
      </w:pPr>
      <w:r w:rsidRPr="000262DA">
        <w:rPr>
          <w:rFonts w:ascii="Arial" w:hAnsi="Arial" w:cs="Arial"/>
          <w:sz w:val="24"/>
          <w:szCs w:val="24"/>
        </w:rPr>
        <w:t>Con estos valores, y en aplicación estricta de la fórmula relativa del Indicador, podemos determinar que:</w:t>
      </w:r>
    </w:p>
    <w:p w:rsidR="0083001D" w:rsidRPr="000262DA" w:rsidRDefault="0083001D" w:rsidP="0083001D">
      <w:pPr>
        <w:pBdr>
          <w:top w:val="single" w:sz="4" w:space="1" w:color="auto"/>
          <w:left w:val="single" w:sz="4" w:space="4" w:color="auto"/>
          <w:bottom w:val="single" w:sz="4" w:space="1" w:color="auto"/>
          <w:right w:val="single" w:sz="4" w:space="4" w:color="auto"/>
        </w:pBdr>
        <w:spacing w:line="360" w:lineRule="auto"/>
        <w:ind w:firstLine="360"/>
        <w:jc w:val="center"/>
        <w:rPr>
          <w:rFonts w:ascii="Arial" w:hAnsi="Arial" w:cs="Arial"/>
          <w:b/>
          <w:i/>
          <w:sz w:val="24"/>
          <w:szCs w:val="24"/>
        </w:rPr>
      </w:pPr>
      <w:r w:rsidRPr="000262DA">
        <w:rPr>
          <w:rFonts w:ascii="Arial" w:hAnsi="Arial" w:cs="Arial"/>
          <w:b/>
          <w:i/>
          <w:sz w:val="24"/>
          <w:szCs w:val="24"/>
        </w:rPr>
        <w:t>El índice de cumplimiento global del REPUVE es del 0%.</w:t>
      </w:r>
    </w:p>
    <w:p w:rsidR="0083001D" w:rsidRPr="000262DA" w:rsidRDefault="0083001D" w:rsidP="0083001D">
      <w:pPr>
        <w:spacing w:line="360" w:lineRule="auto"/>
        <w:jc w:val="both"/>
        <w:rPr>
          <w:rFonts w:ascii="Arial" w:hAnsi="Arial" w:cs="Arial"/>
          <w:sz w:val="24"/>
          <w:szCs w:val="24"/>
        </w:rPr>
      </w:pPr>
    </w:p>
    <w:p w:rsidR="0083001D" w:rsidRPr="000262DA" w:rsidRDefault="0083001D" w:rsidP="0083001D">
      <w:pPr>
        <w:spacing w:line="360" w:lineRule="auto"/>
        <w:jc w:val="both"/>
        <w:rPr>
          <w:rFonts w:ascii="Arial" w:hAnsi="Arial" w:cs="Arial"/>
          <w:sz w:val="24"/>
          <w:szCs w:val="24"/>
        </w:rPr>
      </w:pPr>
    </w:p>
    <w:p w:rsidR="0083001D" w:rsidRPr="000262DA" w:rsidRDefault="0083001D" w:rsidP="0083001D">
      <w:pPr>
        <w:rPr>
          <w:rFonts w:ascii="Arial" w:hAnsi="Arial" w:cs="Arial"/>
          <w:sz w:val="24"/>
          <w:szCs w:val="24"/>
        </w:rPr>
      </w:pPr>
      <w:r w:rsidRPr="000262DA">
        <w:rPr>
          <w:rFonts w:ascii="Arial" w:hAnsi="Arial" w:cs="Arial"/>
          <w:sz w:val="24"/>
          <w:szCs w:val="24"/>
        </w:rPr>
        <w:br w:type="page"/>
      </w:r>
    </w:p>
    <w:p w:rsidR="0083001D" w:rsidRPr="000262DA" w:rsidRDefault="0083001D" w:rsidP="0083001D">
      <w:pPr>
        <w:spacing w:line="360" w:lineRule="auto"/>
        <w:jc w:val="both"/>
        <w:rPr>
          <w:rFonts w:ascii="Arial" w:hAnsi="Arial" w:cs="Arial"/>
          <w:b/>
          <w:i/>
          <w:sz w:val="24"/>
          <w:szCs w:val="24"/>
          <w:u w:val="single"/>
        </w:rPr>
      </w:pPr>
      <w:r w:rsidRPr="000262DA">
        <w:rPr>
          <w:rFonts w:ascii="Arial" w:hAnsi="Arial" w:cs="Arial"/>
          <w:b/>
          <w:i/>
          <w:sz w:val="24"/>
          <w:szCs w:val="24"/>
          <w:u w:val="single"/>
        </w:rPr>
        <w:lastRenderedPageBreak/>
        <w:t>14. UNIDAD DE INTELIGENCIA PATRIMONIAL Y ECONOMICA (</w:t>
      </w:r>
      <w:proofErr w:type="spellStart"/>
      <w:r w:rsidRPr="000262DA">
        <w:rPr>
          <w:rFonts w:ascii="Arial" w:hAnsi="Arial" w:cs="Arial"/>
          <w:b/>
          <w:i/>
          <w:sz w:val="24"/>
          <w:szCs w:val="24"/>
          <w:u w:val="single"/>
        </w:rPr>
        <w:t>UIPE´s</w:t>
      </w:r>
      <w:proofErr w:type="spellEnd"/>
      <w:r w:rsidRPr="000262DA">
        <w:rPr>
          <w:rFonts w:ascii="Arial" w:hAnsi="Arial" w:cs="Arial"/>
          <w:b/>
          <w:i/>
          <w:sz w:val="24"/>
          <w:szCs w:val="24"/>
          <w:u w:val="single"/>
        </w:rPr>
        <w:t>)</w:t>
      </w:r>
    </w:p>
    <w:p w:rsidR="0083001D" w:rsidRPr="000262DA" w:rsidRDefault="0083001D" w:rsidP="0083001D">
      <w:pPr>
        <w:pStyle w:val="Prrafodelista"/>
        <w:spacing w:after="160" w:line="360" w:lineRule="auto"/>
        <w:ind w:left="360"/>
        <w:jc w:val="both"/>
        <w:rPr>
          <w:rFonts w:ascii="Arial" w:hAnsi="Arial" w:cs="Arial"/>
          <w:b/>
          <w:sz w:val="24"/>
          <w:szCs w:val="24"/>
        </w:rPr>
      </w:pPr>
      <w:r w:rsidRPr="000262DA">
        <w:rPr>
          <w:rFonts w:ascii="Arial" w:hAnsi="Arial" w:cs="Arial"/>
          <w:b/>
          <w:sz w:val="24"/>
          <w:szCs w:val="24"/>
        </w:rPr>
        <w:t>Avance del (los) indicador (es) propuesto para cada programa por la UR y/o entidad federativa (incluir el método de cálculo y variables utilizadas y no utilizar las metas ponderadas establecidas en el anexo técnico como indicador)</w:t>
      </w:r>
    </w:p>
    <w:p w:rsidR="0083001D" w:rsidRPr="000262DA" w:rsidRDefault="0083001D" w:rsidP="0083001D">
      <w:pPr>
        <w:pStyle w:val="Prrafodelista"/>
        <w:spacing w:line="360" w:lineRule="auto"/>
        <w:ind w:left="360"/>
        <w:jc w:val="both"/>
        <w:rPr>
          <w:rFonts w:ascii="Arial" w:hAnsi="Arial" w:cs="Arial"/>
          <w:b/>
          <w:sz w:val="24"/>
          <w:szCs w:val="24"/>
        </w:rPr>
      </w:pPr>
    </w:p>
    <w:p w:rsidR="0083001D" w:rsidRPr="000262DA" w:rsidRDefault="0083001D" w:rsidP="0083001D">
      <w:pPr>
        <w:spacing w:line="360" w:lineRule="auto"/>
        <w:ind w:firstLine="360"/>
        <w:jc w:val="both"/>
        <w:rPr>
          <w:rFonts w:ascii="Arial" w:hAnsi="Arial" w:cs="Arial"/>
          <w:sz w:val="24"/>
          <w:szCs w:val="24"/>
        </w:rPr>
      </w:pPr>
      <w:r w:rsidRPr="000262DA">
        <w:rPr>
          <w:rFonts w:ascii="Arial" w:hAnsi="Arial" w:cs="Arial"/>
          <w:sz w:val="24"/>
          <w:szCs w:val="24"/>
        </w:rPr>
        <w:t xml:space="preserve">El indicador enfocado en la evaluación de resultados para  el PPN en cuestión, propuesto por la UE, es el denominado </w:t>
      </w:r>
      <w:r w:rsidRPr="000262DA">
        <w:rPr>
          <w:rFonts w:ascii="Arial" w:hAnsi="Arial" w:cs="Arial"/>
          <w:i/>
          <w:sz w:val="24"/>
          <w:szCs w:val="24"/>
          <w:u w:val="single"/>
        </w:rPr>
        <w:t>“Avance en la implementación y operación de la Unidad de Inteligencia Patrimonial y Económica”</w:t>
      </w:r>
      <w:r w:rsidRPr="000262DA">
        <w:rPr>
          <w:rFonts w:ascii="Arial" w:hAnsi="Arial" w:cs="Arial"/>
          <w:sz w:val="24"/>
          <w:szCs w:val="24"/>
          <w:u w:val="single"/>
        </w:rPr>
        <w:t>.</w:t>
      </w:r>
      <w:r w:rsidRPr="000262DA">
        <w:rPr>
          <w:rFonts w:ascii="Arial" w:hAnsi="Arial" w:cs="Arial"/>
          <w:sz w:val="24"/>
          <w:szCs w:val="24"/>
        </w:rPr>
        <w:t xml:space="preserve">  </w:t>
      </w:r>
    </w:p>
    <w:tbl>
      <w:tblPr>
        <w:tblStyle w:val="Tablaconcuadrcula"/>
        <w:tblW w:w="0" w:type="auto"/>
        <w:jc w:val="center"/>
        <w:tblInd w:w="360" w:type="dxa"/>
        <w:tblLook w:val="04A0" w:firstRow="1" w:lastRow="0" w:firstColumn="1" w:lastColumn="0" w:noHBand="0" w:noVBand="1"/>
      </w:tblPr>
      <w:tblGrid>
        <w:gridCol w:w="7831"/>
      </w:tblGrid>
      <w:tr w:rsidR="0083001D" w:rsidRPr="000262DA" w:rsidTr="00275DD4">
        <w:trPr>
          <w:trHeight w:val="469"/>
          <w:jc w:val="center"/>
        </w:trPr>
        <w:tc>
          <w:tcPr>
            <w:tcW w:w="7831" w:type="dxa"/>
            <w:tcBorders>
              <w:top w:val="single" w:sz="4" w:space="0" w:color="auto"/>
              <w:left w:val="single" w:sz="4" w:space="0" w:color="auto"/>
              <w:bottom w:val="single" w:sz="4" w:space="0" w:color="auto"/>
              <w:right w:val="single" w:sz="4" w:space="0" w:color="auto"/>
            </w:tcBorders>
            <w:vAlign w:val="center"/>
            <w:hideMark/>
          </w:tcPr>
          <w:p w:rsidR="0083001D" w:rsidRPr="000262DA" w:rsidRDefault="0083001D" w:rsidP="00275DD4">
            <w:pPr>
              <w:jc w:val="center"/>
              <w:rPr>
                <w:rFonts w:ascii="Arial" w:hAnsi="Arial" w:cs="Arial"/>
                <w:b/>
                <w:sz w:val="20"/>
                <w:szCs w:val="20"/>
                <w:lang w:eastAsia="en-US"/>
              </w:rPr>
            </w:pPr>
            <w:r w:rsidRPr="000262DA">
              <w:rPr>
                <w:rFonts w:ascii="Arial" w:hAnsi="Arial" w:cs="Arial"/>
                <w:b/>
                <w:sz w:val="20"/>
                <w:szCs w:val="20"/>
                <w:lang w:eastAsia="en-US"/>
              </w:rPr>
              <w:t>Método de cálculo:</w:t>
            </w:r>
          </w:p>
        </w:tc>
      </w:tr>
      <w:tr w:rsidR="0083001D" w:rsidRPr="000262DA" w:rsidTr="00275DD4">
        <w:trPr>
          <w:trHeight w:val="499"/>
          <w:jc w:val="center"/>
        </w:trPr>
        <w:tc>
          <w:tcPr>
            <w:tcW w:w="7831" w:type="dxa"/>
            <w:tcBorders>
              <w:top w:val="single" w:sz="4" w:space="0" w:color="auto"/>
              <w:left w:val="single" w:sz="4" w:space="0" w:color="auto"/>
              <w:bottom w:val="single" w:sz="4" w:space="0" w:color="auto"/>
              <w:right w:val="single" w:sz="4" w:space="0" w:color="auto"/>
            </w:tcBorders>
            <w:vAlign w:val="center"/>
          </w:tcPr>
          <w:p w:rsidR="0083001D" w:rsidRPr="000262DA" w:rsidRDefault="0083001D" w:rsidP="00275DD4">
            <w:pPr>
              <w:contextualSpacing/>
              <w:jc w:val="center"/>
              <w:rPr>
                <w:rFonts w:ascii="Arial" w:hAnsi="Arial" w:cs="Arial"/>
                <w:b/>
                <w:sz w:val="20"/>
                <w:szCs w:val="20"/>
                <w:lang w:eastAsia="en-US"/>
              </w:rPr>
            </w:pPr>
          </w:p>
          <w:p w:rsidR="0083001D" w:rsidRPr="000262DA" w:rsidRDefault="0083001D" w:rsidP="00275DD4">
            <w:pPr>
              <w:contextualSpacing/>
              <w:jc w:val="center"/>
              <w:rPr>
                <w:rFonts w:ascii="Arial" w:hAnsi="Arial" w:cs="Arial"/>
                <w:b/>
                <w:sz w:val="20"/>
                <w:szCs w:val="20"/>
                <w:lang w:eastAsia="en-US"/>
              </w:rPr>
            </w:pPr>
          </w:p>
          <w:p w:rsidR="0083001D" w:rsidRPr="000262DA" w:rsidRDefault="00F4400B" w:rsidP="00275DD4">
            <w:pPr>
              <w:contextualSpacing/>
              <w:jc w:val="center"/>
              <w:rPr>
                <w:rFonts w:ascii="Arial" w:hAnsi="Arial" w:cs="Arial"/>
                <w:b/>
                <w:sz w:val="20"/>
                <w:szCs w:val="20"/>
                <w:lang w:eastAsia="en-US"/>
              </w:rPr>
            </w:pPr>
            <m:oMath>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A</m:t>
                  </m:r>
                </m:e>
                <m:sub>
                  <m:r>
                    <m:rPr>
                      <m:sty m:val="bi"/>
                    </m:rPr>
                    <w:rPr>
                      <w:rFonts w:ascii="Cambria Math" w:hAnsi="Cambria Math" w:cs="Arial"/>
                      <w:sz w:val="20"/>
                      <w:szCs w:val="20"/>
                      <w:lang w:eastAsia="en-US"/>
                    </w:rPr>
                    <m:t>UIPE</m:t>
                  </m:r>
                </m:sub>
              </m:sSub>
              <m:r>
                <m:rPr>
                  <m:sty m:val="bi"/>
                </m:rPr>
                <w:rPr>
                  <w:rFonts w:ascii="Cambria Math" w:hAnsi="Cambria Math" w:cs="Arial"/>
                  <w:sz w:val="20"/>
                  <w:szCs w:val="20"/>
                  <w:lang w:eastAsia="en-US"/>
                </w:rPr>
                <m:t> =  </m:t>
              </m:r>
              <m:d>
                <m:dPr>
                  <m:ctrlPr>
                    <w:rPr>
                      <w:rFonts w:ascii="Cambria Math" w:hAnsi="Cambria Math" w:cs="Arial"/>
                      <w:b/>
                      <w:i/>
                      <w:iCs/>
                      <w:sz w:val="20"/>
                      <w:szCs w:val="20"/>
                      <w:lang w:eastAsia="en-US"/>
                    </w:rPr>
                  </m:ctrlPr>
                </m:dPr>
                <m:e>
                  <m:f>
                    <m:fPr>
                      <m:ctrlPr>
                        <w:rPr>
                          <w:rFonts w:ascii="Cambria Math" w:hAnsi="Cambria Math" w:cs="Arial"/>
                          <w:b/>
                          <w:i/>
                          <w:iCs/>
                          <w:sz w:val="20"/>
                          <w:szCs w:val="20"/>
                          <w:lang w:eastAsia="en-US"/>
                        </w:rPr>
                      </m:ctrlPr>
                    </m:fPr>
                    <m:num>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i</m:t>
                          </m:r>
                        </m:e>
                        <m:sub>
                          <m:r>
                            <m:rPr>
                              <m:sty m:val="bi"/>
                            </m:rPr>
                            <w:rPr>
                              <w:rFonts w:ascii="Cambria Math" w:hAnsi="Cambria Math" w:cs="Arial"/>
                              <w:sz w:val="20"/>
                              <w:szCs w:val="20"/>
                              <w:lang w:eastAsia="en-US"/>
                            </w:rPr>
                            <m:t>1</m:t>
                          </m:r>
                        </m:sub>
                      </m:sSub>
                      <m:r>
                        <m:rPr>
                          <m:sty m:val="bi"/>
                        </m:rPr>
                        <w:rPr>
                          <w:rFonts w:ascii="Cambria Math" w:hAnsi="Cambria Math" w:cs="Arial"/>
                          <w:sz w:val="20"/>
                          <w:szCs w:val="20"/>
                          <w:lang w:eastAsia="en-US"/>
                        </w:rPr>
                        <m:t> +  </m:t>
                      </m:r>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i</m:t>
                          </m:r>
                        </m:e>
                        <m:sub>
                          <m:r>
                            <m:rPr>
                              <m:sty m:val="bi"/>
                            </m:rPr>
                            <w:rPr>
                              <w:rFonts w:ascii="Cambria Math" w:hAnsi="Cambria Math" w:cs="Arial"/>
                              <w:sz w:val="20"/>
                              <w:szCs w:val="20"/>
                              <w:lang w:eastAsia="en-US"/>
                            </w:rPr>
                            <m:t>2</m:t>
                          </m:r>
                        </m:sub>
                      </m:sSub>
                      <m:r>
                        <m:rPr>
                          <m:sty m:val="bi"/>
                        </m:rPr>
                        <w:rPr>
                          <w:rFonts w:ascii="Cambria Math" w:hAnsi="Cambria Math" w:cs="Arial"/>
                          <w:sz w:val="20"/>
                          <w:szCs w:val="20"/>
                          <w:lang w:eastAsia="en-US"/>
                        </w:rPr>
                        <m:t> + </m:t>
                      </m:r>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i</m:t>
                          </m:r>
                        </m:e>
                        <m:sub>
                          <m:r>
                            <m:rPr>
                              <m:sty m:val="bi"/>
                            </m:rPr>
                            <w:rPr>
                              <w:rFonts w:ascii="Cambria Math" w:hAnsi="Cambria Math" w:cs="Arial"/>
                              <w:sz w:val="20"/>
                              <w:szCs w:val="20"/>
                              <w:lang w:eastAsia="en-US"/>
                            </w:rPr>
                            <m:t>3</m:t>
                          </m:r>
                        </m:sub>
                      </m:sSub>
                      <m:r>
                        <m:rPr>
                          <m:sty m:val="bi"/>
                        </m:rPr>
                        <w:rPr>
                          <w:rFonts w:ascii="Cambria Math" w:hAnsi="Cambria Math" w:cs="Arial"/>
                          <w:sz w:val="20"/>
                          <w:szCs w:val="20"/>
                          <w:lang w:eastAsia="en-US"/>
                        </w:rPr>
                        <m:t> +  </m:t>
                      </m:r>
                      <m:sSub>
                        <m:sSubPr>
                          <m:ctrlPr>
                            <w:rPr>
                              <w:rFonts w:ascii="Cambria Math" w:hAnsi="Cambria Math" w:cs="Arial"/>
                              <w:b/>
                              <w:i/>
                              <w:iCs/>
                              <w:sz w:val="20"/>
                              <w:szCs w:val="20"/>
                              <w:lang w:eastAsia="en-US"/>
                            </w:rPr>
                          </m:ctrlPr>
                        </m:sSubPr>
                        <m:e>
                          <m:r>
                            <m:rPr>
                              <m:sty m:val="bi"/>
                            </m:rPr>
                            <w:rPr>
                              <w:rFonts w:ascii="Cambria Math" w:hAnsi="Cambria Math" w:cs="Arial"/>
                              <w:sz w:val="20"/>
                              <w:szCs w:val="20"/>
                              <w:lang w:eastAsia="en-US"/>
                            </w:rPr>
                            <m:t>i</m:t>
                          </m:r>
                        </m:e>
                        <m:sub>
                          <m:r>
                            <m:rPr>
                              <m:sty m:val="bi"/>
                            </m:rPr>
                            <w:rPr>
                              <w:rFonts w:ascii="Cambria Math" w:hAnsi="Cambria Math" w:cs="Arial"/>
                              <w:sz w:val="20"/>
                              <w:szCs w:val="20"/>
                              <w:lang w:eastAsia="en-US"/>
                            </w:rPr>
                            <m:t>4</m:t>
                          </m:r>
                        </m:sub>
                      </m:sSub>
                    </m:num>
                    <m:den>
                      <m:r>
                        <m:rPr>
                          <m:sty m:val="bi"/>
                        </m:rPr>
                        <w:rPr>
                          <w:rFonts w:ascii="Cambria Math" w:hAnsi="Cambria Math" w:cs="Arial"/>
                          <w:sz w:val="20"/>
                          <w:szCs w:val="20"/>
                          <w:lang w:eastAsia="en-US"/>
                        </w:rPr>
                        <m:t>  4</m:t>
                      </m:r>
                    </m:den>
                  </m:f>
                </m:e>
              </m:d>
              <m:r>
                <m:rPr>
                  <m:sty m:val="bi"/>
                </m:rPr>
                <w:rPr>
                  <w:rFonts w:ascii="Cambria Math" w:hAnsi="Cambria Math" w:cs="Arial"/>
                  <w:sz w:val="20"/>
                  <w:szCs w:val="20"/>
                  <w:lang w:eastAsia="en-US"/>
                </w:rPr>
                <m:t>  *  100</m:t>
              </m:r>
            </m:oMath>
            <w:r w:rsidR="0083001D" w:rsidRPr="000262DA">
              <w:rPr>
                <w:rFonts w:ascii="Arial" w:hAnsi="Arial" w:cs="Arial"/>
                <w:b/>
                <w:iCs/>
                <w:sz w:val="20"/>
                <w:szCs w:val="20"/>
                <w:lang w:eastAsia="en-US"/>
              </w:rPr>
              <w:t xml:space="preserve">                                       </w:t>
            </w:r>
          </w:p>
          <w:p w:rsidR="0083001D" w:rsidRPr="000262DA" w:rsidRDefault="0083001D" w:rsidP="00275DD4">
            <w:pPr>
              <w:contextualSpacing/>
              <w:rPr>
                <w:rFonts w:ascii="Arial" w:hAnsi="Arial" w:cs="Arial"/>
                <w:sz w:val="20"/>
                <w:szCs w:val="20"/>
                <w:lang w:eastAsia="en-US"/>
              </w:rPr>
            </w:pPr>
          </w:p>
        </w:tc>
      </w:tr>
      <w:tr w:rsidR="0083001D" w:rsidRPr="000262DA" w:rsidTr="00275DD4">
        <w:trPr>
          <w:trHeight w:val="830"/>
          <w:jc w:val="center"/>
        </w:trPr>
        <w:tc>
          <w:tcPr>
            <w:tcW w:w="7831" w:type="dxa"/>
            <w:tcBorders>
              <w:top w:val="single" w:sz="4" w:space="0" w:color="auto"/>
              <w:left w:val="single" w:sz="4" w:space="0" w:color="auto"/>
              <w:bottom w:val="single" w:sz="4" w:space="0" w:color="auto"/>
              <w:right w:val="single" w:sz="4" w:space="0" w:color="auto"/>
            </w:tcBorders>
          </w:tcPr>
          <w:p w:rsidR="0083001D" w:rsidRPr="000262DA" w:rsidRDefault="0083001D" w:rsidP="00275DD4">
            <w:pPr>
              <w:pStyle w:val="Prrafodelista"/>
              <w:ind w:left="0"/>
              <w:rPr>
                <w:rFonts w:ascii="Arial" w:hAnsi="Arial" w:cs="Arial"/>
                <w:b/>
                <w:sz w:val="20"/>
                <w:szCs w:val="20"/>
              </w:rPr>
            </w:pP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A</w:t>
            </w:r>
            <w:r w:rsidRPr="000262DA">
              <w:rPr>
                <w:rFonts w:ascii="Arial" w:hAnsi="Arial" w:cs="Arial"/>
                <w:b/>
                <w:sz w:val="20"/>
                <w:szCs w:val="20"/>
                <w:vertAlign w:val="subscript"/>
              </w:rPr>
              <w:t>UIPE</w:t>
            </w:r>
            <w:r w:rsidRPr="000262DA">
              <w:rPr>
                <w:rFonts w:ascii="Arial" w:hAnsi="Arial" w:cs="Arial"/>
                <w:sz w:val="20"/>
                <w:szCs w:val="20"/>
              </w:rPr>
              <w:t xml:space="preserve"> =Avance en la implementación de la UIPE</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w:t>
            </w:r>
            <w:r w:rsidRPr="000262DA">
              <w:rPr>
                <w:rFonts w:ascii="Arial" w:hAnsi="Arial" w:cs="Arial"/>
                <w:b/>
                <w:sz w:val="20"/>
                <w:szCs w:val="20"/>
                <w:vertAlign w:val="subscript"/>
              </w:rPr>
              <w:t>1</w:t>
            </w:r>
            <w:r w:rsidRPr="000262DA">
              <w:rPr>
                <w:rFonts w:ascii="Arial" w:hAnsi="Arial" w:cs="Arial"/>
                <w:sz w:val="20"/>
                <w:szCs w:val="20"/>
              </w:rPr>
              <w:t xml:space="preserve">= Marco normativo de actuación (iniciativas o reformas para tipificar la conducta de operaciones con recursos de procedencia ilícita y terrorismo y su financiamiento, acceder a beneficios económicos producto de los bienes incautados a la delincuencia (abandono y extinción de dominio), sustento jurídico de la UIPE, </w:t>
            </w:r>
            <w:proofErr w:type="spellStart"/>
            <w:r w:rsidRPr="000262DA">
              <w:rPr>
                <w:rFonts w:ascii="Arial" w:hAnsi="Arial" w:cs="Arial"/>
                <w:sz w:val="20"/>
                <w:szCs w:val="20"/>
              </w:rPr>
              <w:t>etc</w:t>
            </w:r>
            <w:proofErr w:type="spellEnd"/>
            <w:r w:rsidRPr="000262DA">
              <w:rPr>
                <w:rFonts w:ascii="Arial" w:hAnsi="Arial" w:cs="Arial"/>
                <w:sz w:val="20"/>
                <w:szCs w:val="20"/>
              </w:rPr>
              <w:t>)</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w:t>
            </w:r>
            <w:r w:rsidRPr="000262DA">
              <w:rPr>
                <w:rFonts w:ascii="Arial" w:hAnsi="Arial" w:cs="Arial"/>
                <w:b/>
                <w:sz w:val="20"/>
                <w:szCs w:val="20"/>
                <w:vertAlign w:val="subscript"/>
              </w:rPr>
              <w:t>2</w:t>
            </w:r>
            <w:r w:rsidRPr="000262DA">
              <w:rPr>
                <w:rFonts w:ascii="Arial" w:hAnsi="Arial" w:cs="Arial"/>
                <w:sz w:val="20"/>
                <w:szCs w:val="20"/>
              </w:rPr>
              <w:t>=1 Infraestructura y equipamiento</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w:t>
            </w:r>
            <w:r w:rsidRPr="000262DA">
              <w:rPr>
                <w:rFonts w:ascii="Arial" w:hAnsi="Arial" w:cs="Arial"/>
                <w:b/>
                <w:sz w:val="20"/>
                <w:szCs w:val="20"/>
                <w:vertAlign w:val="subscript"/>
              </w:rPr>
              <w:t>3</w:t>
            </w:r>
            <w:r w:rsidRPr="000262DA">
              <w:rPr>
                <w:rFonts w:ascii="Arial" w:hAnsi="Arial" w:cs="Arial"/>
                <w:sz w:val="20"/>
                <w:szCs w:val="20"/>
              </w:rPr>
              <w:t>=1 Personal (selección, evaluación y capacitación)</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w:t>
            </w:r>
            <w:r w:rsidRPr="000262DA">
              <w:rPr>
                <w:rFonts w:ascii="Arial" w:hAnsi="Arial" w:cs="Arial"/>
                <w:b/>
                <w:sz w:val="20"/>
                <w:szCs w:val="20"/>
                <w:vertAlign w:val="subscript"/>
              </w:rPr>
              <w:t>4</w:t>
            </w:r>
            <w:r w:rsidRPr="000262DA">
              <w:rPr>
                <w:rFonts w:ascii="Arial" w:hAnsi="Arial" w:cs="Arial"/>
                <w:sz w:val="20"/>
                <w:szCs w:val="20"/>
              </w:rPr>
              <w:t>=1 Unidad en operación</w:t>
            </w:r>
          </w:p>
          <w:p w:rsidR="0083001D" w:rsidRPr="000262DA" w:rsidRDefault="0083001D" w:rsidP="00275DD4">
            <w:pPr>
              <w:pStyle w:val="Prrafodelista"/>
              <w:ind w:left="0"/>
              <w:rPr>
                <w:rFonts w:ascii="Arial" w:hAnsi="Arial" w:cs="Arial"/>
                <w:sz w:val="20"/>
                <w:szCs w:val="20"/>
              </w:rPr>
            </w:pPr>
          </w:p>
          <w:p w:rsidR="0083001D" w:rsidRPr="000262DA" w:rsidRDefault="0083001D" w:rsidP="00275DD4">
            <w:pPr>
              <w:pStyle w:val="Prrafodelista"/>
              <w:ind w:left="0"/>
              <w:rPr>
                <w:rFonts w:ascii="Arial" w:hAnsi="Arial" w:cs="Arial"/>
                <w:sz w:val="20"/>
                <w:szCs w:val="20"/>
              </w:rPr>
            </w:pPr>
            <w:r w:rsidRPr="000262DA">
              <w:rPr>
                <w:rFonts w:ascii="Arial" w:hAnsi="Arial" w:cs="Arial"/>
                <w:sz w:val="20"/>
                <w:szCs w:val="20"/>
              </w:rPr>
              <w:t>valor de i podrá ser fraccionario, dependiendo de avances parciales por etapa</w:t>
            </w:r>
          </w:p>
        </w:tc>
      </w:tr>
    </w:tbl>
    <w:p w:rsidR="0083001D" w:rsidRPr="000262DA" w:rsidRDefault="0083001D" w:rsidP="0083001D">
      <w:pPr>
        <w:spacing w:line="360" w:lineRule="auto"/>
        <w:ind w:firstLine="360"/>
        <w:jc w:val="both"/>
        <w:rPr>
          <w:rFonts w:ascii="Arial" w:hAnsi="Arial" w:cs="Arial"/>
          <w:sz w:val="24"/>
          <w:szCs w:val="24"/>
        </w:rPr>
      </w:pPr>
    </w:p>
    <w:p w:rsidR="0083001D" w:rsidRPr="000262DA" w:rsidRDefault="0083001D" w:rsidP="0083001D">
      <w:pPr>
        <w:spacing w:line="360" w:lineRule="auto"/>
        <w:ind w:firstLine="360"/>
        <w:jc w:val="both"/>
        <w:rPr>
          <w:rFonts w:ascii="Arial" w:hAnsi="Arial" w:cs="Arial"/>
          <w:sz w:val="24"/>
          <w:szCs w:val="24"/>
        </w:rPr>
      </w:pPr>
      <w:r w:rsidRPr="000262DA">
        <w:rPr>
          <w:rFonts w:ascii="Arial" w:hAnsi="Arial" w:cs="Arial"/>
          <w:sz w:val="24"/>
          <w:szCs w:val="24"/>
        </w:rPr>
        <w:t xml:space="preserve">Tal como se comentó con anterioridad, en lo relativo al PPN de la Unidad de Inteligencia Patrimonial y Económica (UIPE), en el Estado no se ha llevado a cabo la conclusión de las metas parciales del mismo,  con lo cual todos los valores de los componentes de la fórmula son cero, y en consecuencia: </w:t>
      </w:r>
    </w:p>
    <w:p w:rsidR="0083001D" w:rsidRPr="000262DA" w:rsidRDefault="0083001D" w:rsidP="0083001D">
      <w:pPr>
        <w:pBdr>
          <w:top w:val="single" w:sz="4" w:space="1" w:color="auto"/>
          <w:left w:val="single" w:sz="4" w:space="4" w:color="auto"/>
          <w:bottom w:val="single" w:sz="4" w:space="1" w:color="auto"/>
          <w:right w:val="single" w:sz="4" w:space="4" w:color="auto"/>
        </w:pBdr>
        <w:spacing w:line="360" w:lineRule="auto"/>
        <w:ind w:firstLine="360"/>
        <w:jc w:val="center"/>
        <w:rPr>
          <w:rFonts w:ascii="Arial" w:hAnsi="Arial" w:cs="Arial"/>
          <w:b/>
          <w:i/>
          <w:sz w:val="24"/>
          <w:szCs w:val="24"/>
        </w:rPr>
      </w:pPr>
      <w:r w:rsidRPr="000262DA">
        <w:rPr>
          <w:rFonts w:ascii="Arial" w:hAnsi="Arial" w:cs="Arial"/>
          <w:b/>
          <w:i/>
          <w:sz w:val="24"/>
          <w:szCs w:val="24"/>
        </w:rPr>
        <w:t>El avance en la implementación de la UIPE es de 0%</w:t>
      </w:r>
    </w:p>
    <w:p w:rsidR="0083001D" w:rsidRPr="000262DA" w:rsidRDefault="0083001D" w:rsidP="0083001D">
      <w:pPr>
        <w:spacing w:line="360" w:lineRule="auto"/>
        <w:jc w:val="both"/>
        <w:rPr>
          <w:rFonts w:ascii="Arial" w:hAnsi="Arial" w:cs="Arial"/>
          <w:sz w:val="24"/>
          <w:szCs w:val="24"/>
        </w:rPr>
      </w:pPr>
    </w:p>
    <w:p w:rsidR="0083001D" w:rsidRDefault="0083001D" w:rsidP="0083001D">
      <w:pPr>
        <w:rPr>
          <w:rFonts w:ascii="Arial" w:hAnsi="Arial" w:cs="Arial"/>
          <w:b/>
          <w:i/>
          <w:sz w:val="24"/>
          <w:szCs w:val="24"/>
          <w:u w:val="single"/>
        </w:rPr>
      </w:pPr>
      <w:r>
        <w:rPr>
          <w:rFonts w:ascii="Arial" w:hAnsi="Arial" w:cs="Arial"/>
          <w:b/>
          <w:i/>
          <w:sz w:val="24"/>
          <w:szCs w:val="24"/>
          <w:u w:val="single"/>
        </w:rPr>
        <w:lastRenderedPageBreak/>
        <w:br w:type="page"/>
      </w:r>
    </w:p>
    <w:p w:rsidR="0083001D" w:rsidRPr="000262DA" w:rsidRDefault="0083001D" w:rsidP="0083001D">
      <w:pPr>
        <w:spacing w:line="360" w:lineRule="auto"/>
        <w:jc w:val="both"/>
        <w:rPr>
          <w:rFonts w:ascii="Arial" w:hAnsi="Arial" w:cs="Arial"/>
          <w:b/>
          <w:i/>
          <w:sz w:val="24"/>
          <w:szCs w:val="24"/>
          <w:u w:val="single"/>
        </w:rPr>
      </w:pPr>
      <w:r w:rsidRPr="000262DA">
        <w:rPr>
          <w:rFonts w:ascii="Arial" w:hAnsi="Arial" w:cs="Arial"/>
          <w:b/>
          <w:i/>
          <w:sz w:val="24"/>
          <w:szCs w:val="24"/>
          <w:u w:val="single"/>
        </w:rPr>
        <w:lastRenderedPageBreak/>
        <w:t>16. GENÉTICA FORENSE</w:t>
      </w:r>
    </w:p>
    <w:p w:rsidR="0083001D" w:rsidRPr="000262DA" w:rsidRDefault="0083001D" w:rsidP="0083001D">
      <w:pPr>
        <w:pStyle w:val="Prrafodelista"/>
        <w:spacing w:after="160" w:line="360" w:lineRule="auto"/>
        <w:ind w:left="360"/>
        <w:jc w:val="both"/>
        <w:rPr>
          <w:rFonts w:ascii="Arial" w:hAnsi="Arial" w:cs="Arial"/>
          <w:b/>
          <w:sz w:val="24"/>
          <w:szCs w:val="24"/>
        </w:rPr>
      </w:pPr>
      <w:r w:rsidRPr="000262DA">
        <w:rPr>
          <w:rFonts w:ascii="Arial" w:hAnsi="Arial" w:cs="Arial"/>
          <w:b/>
          <w:sz w:val="24"/>
          <w:szCs w:val="24"/>
        </w:rPr>
        <w:t>Avance del (los) indicador (es) propuesto para cada programa por la UE y/o Entidad Federativa (incluir el método de cálculo y variables utilizadas y no utilizar las metas ponderadas establecidas en el anexo técnico como indicador)</w:t>
      </w:r>
    </w:p>
    <w:p w:rsidR="0083001D" w:rsidRPr="000262DA" w:rsidRDefault="0083001D" w:rsidP="0083001D">
      <w:pPr>
        <w:pStyle w:val="Prrafodelista"/>
        <w:spacing w:after="160" w:line="360" w:lineRule="auto"/>
        <w:ind w:left="360"/>
        <w:jc w:val="both"/>
        <w:rPr>
          <w:rFonts w:ascii="Arial" w:hAnsi="Arial" w:cs="Arial"/>
          <w:b/>
          <w:sz w:val="24"/>
          <w:szCs w:val="24"/>
        </w:rPr>
      </w:pPr>
    </w:p>
    <w:p w:rsidR="0083001D" w:rsidRPr="000262DA" w:rsidRDefault="0083001D" w:rsidP="0083001D">
      <w:pPr>
        <w:spacing w:line="360" w:lineRule="auto"/>
        <w:ind w:firstLine="360"/>
        <w:jc w:val="both"/>
        <w:rPr>
          <w:rFonts w:ascii="Arial" w:hAnsi="Arial" w:cs="Arial"/>
          <w:sz w:val="24"/>
          <w:szCs w:val="24"/>
        </w:rPr>
      </w:pPr>
      <w:r w:rsidRPr="000262DA">
        <w:rPr>
          <w:rFonts w:ascii="Arial" w:hAnsi="Arial" w:cs="Arial"/>
          <w:sz w:val="24"/>
          <w:szCs w:val="24"/>
        </w:rPr>
        <w:t xml:space="preserve">El indicador enfocado en la evaluación de resultados para  el PPN en cuestión, propuesto por la UE, es el denominado </w:t>
      </w:r>
      <w:r w:rsidRPr="000262DA">
        <w:rPr>
          <w:rFonts w:ascii="Arial" w:hAnsi="Arial" w:cs="Arial"/>
          <w:i/>
          <w:sz w:val="24"/>
          <w:szCs w:val="24"/>
          <w:u w:val="single"/>
        </w:rPr>
        <w:t>“Porcentaje de avance en la creación y/o fortalecimiento de laboratorios de Genética Forense”</w:t>
      </w:r>
      <w:r w:rsidRPr="000262DA">
        <w:rPr>
          <w:rFonts w:ascii="Arial" w:hAnsi="Arial" w:cs="Arial"/>
          <w:sz w:val="24"/>
          <w:szCs w:val="24"/>
          <w:u w:val="single"/>
        </w:rPr>
        <w:t>.</w:t>
      </w:r>
      <w:r w:rsidRPr="000262DA">
        <w:rPr>
          <w:rFonts w:ascii="Arial" w:hAnsi="Arial" w:cs="Arial"/>
          <w:sz w:val="24"/>
          <w:szCs w:val="24"/>
        </w:rPr>
        <w:t xml:space="preserve">  </w:t>
      </w:r>
    </w:p>
    <w:tbl>
      <w:tblPr>
        <w:tblStyle w:val="Tablaconcuadrcula"/>
        <w:tblW w:w="0" w:type="auto"/>
        <w:jc w:val="center"/>
        <w:tblInd w:w="360" w:type="dxa"/>
        <w:tblLook w:val="04A0" w:firstRow="1" w:lastRow="0" w:firstColumn="1" w:lastColumn="0" w:noHBand="0" w:noVBand="1"/>
      </w:tblPr>
      <w:tblGrid>
        <w:gridCol w:w="8117"/>
      </w:tblGrid>
      <w:tr w:rsidR="0083001D" w:rsidRPr="000262DA" w:rsidTr="00275DD4">
        <w:trPr>
          <w:trHeight w:val="453"/>
          <w:jc w:val="center"/>
        </w:trPr>
        <w:tc>
          <w:tcPr>
            <w:tcW w:w="81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01D" w:rsidRPr="000262DA" w:rsidRDefault="0083001D" w:rsidP="00275DD4">
            <w:pPr>
              <w:jc w:val="center"/>
              <w:rPr>
                <w:rFonts w:ascii="Arial" w:hAnsi="Arial" w:cs="Arial"/>
                <w:b/>
                <w:sz w:val="20"/>
                <w:szCs w:val="20"/>
                <w:lang w:eastAsia="en-US"/>
              </w:rPr>
            </w:pPr>
            <w:r w:rsidRPr="000262DA">
              <w:rPr>
                <w:rFonts w:ascii="Arial" w:hAnsi="Arial" w:cs="Arial"/>
                <w:b/>
                <w:sz w:val="20"/>
                <w:szCs w:val="20"/>
                <w:lang w:eastAsia="en-US"/>
              </w:rPr>
              <w:t>Método de cálculo:</w:t>
            </w:r>
          </w:p>
        </w:tc>
      </w:tr>
      <w:tr w:rsidR="0083001D" w:rsidRPr="004E28EF" w:rsidTr="00275DD4">
        <w:trPr>
          <w:trHeight w:val="482"/>
          <w:jc w:val="center"/>
        </w:trPr>
        <w:tc>
          <w:tcPr>
            <w:tcW w:w="8117" w:type="dxa"/>
            <w:tcBorders>
              <w:top w:val="single" w:sz="4" w:space="0" w:color="auto"/>
              <w:left w:val="single" w:sz="4" w:space="0" w:color="auto"/>
              <w:bottom w:val="single" w:sz="4" w:space="0" w:color="auto"/>
              <w:right w:val="single" w:sz="4" w:space="0" w:color="auto"/>
            </w:tcBorders>
            <w:shd w:val="clear" w:color="auto" w:fill="auto"/>
            <w:vAlign w:val="center"/>
          </w:tcPr>
          <w:p w:rsidR="0083001D" w:rsidRPr="000262DA" w:rsidRDefault="0083001D" w:rsidP="00275DD4">
            <w:pPr>
              <w:contextualSpacing/>
              <w:rPr>
                <w:rFonts w:ascii="Arial" w:hAnsi="Arial" w:cs="Arial"/>
                <w:b/>
                <w:sz w:val="20"/>
                <w:szCs w:val="20"/>
                <w:lang w:val="en-US" w:eastAsia="en-US"/>
              </w:rPr>
            </w:pPr>
          </w:p>
          <w:p w:rsidR="0083001D" w:rsidRPr="000262DA" w:rsidRDefault="0083001D" w:rsidP="00275DD4">
            <w:pPr>
              <w:contextualSpacing/>
              <w:jc w:val="center"/>
              <w:rPr>
                <w:rFonts w:ascii="Arial" w:hAnsi="Arial" w:cs="Arial"/>
                <w:sz w:val="20"/>
                <w:szCs w:val="20"/>
                <w:vertAlign w:val="subscript"/>
                <w:lang w:val="en-US" w:eastAsia="en-US"/>
              </w:rPr>
            </w:pPr>
            <w:r w:rsidRPr="000262DA">
              <w:rPr>
                <w:rFonts w:ascii="Arial" w:hAnsi="Arial" w:cs="Arial"/>
                <w:b/>
                <w:sz w:val="20"/>
                <w:szCs w:val="20"/>
                <w:lang w:val="en-US" w:eastAsia="en-US"/>
              </w:rPr>
              <w:t>A</w:t>
            </w:r>
            <w:r w:rsidRPr="000262DA">
              <w:rPr>
                <w:rFonts w:ascii="Arial" w:hAnsi="Arial" w:cs="Arial"/>
                <w:b/>
                <w:sz w:val="20"/>
                <w:szCs w:val="20"/>
                <w:vertAlign w:val="subscript"/>
                <w:lang w:val="en-US" w:eastAsia="en-US"/>
              </w:rPr>
              <w:t>LGF</w:t>
            </w:r>
            <w:r w:rsidRPr="000262DA">
              <w:rPr>
                <w:rFonts w:ascii="Arial" w:hAnsi="Arial" w:cs="Arial"/>
                <w:sz w:val="20"/>
                <w:szCs w:val="20"/>
                <w:lang w:val="en-US" w:eastAsia="en-US"/>
              </w:rPr>
              <w:t xml:space="preserve"> = (i</w:t>
            </w:r>
            <w:r w:rsidRPr="000262DA">
              <w:rPr>
                <w:rFonts w:ascii="Arial" w:hAnsi="Arial" w:cs="Arial"/>
                <w:sz w:val="20"/>
                <w:szCs w:val="20"/>
                <w:vertAlign w:val="subscript"/>
                <w:lang w:val="en-US" w:eastAsia="en-US"/>
              </w:rPr>
              <w:t>1</w:t>
            </w:r>
            <w:r w:rsidRPr="000262DA">
              <w:rPr>
                <w:rFonts w:ascii="Arial" w:hAnsi="Arial" w:cs="Arial"/>
                <w:sz w:val="20"/>
                <w:szCs w:val="20"/>
                <w:lang w:val="en-US" w:eastAsia="en-US"/>
              </w:rPr>
              <w:t xml:space="preserve"> x 0.02 + i</w:t>
            </w:r>
            <w:r w:rsidRPr="000262DA">
              <w:rPr>
                <w:rFonts w:ascii="Arial" w:hAnsi="Arial" w:cs="Arial"/>
                <w:sz w:val="20"/>
                <w:szCs w:val="20"/>
                <w:vertAlign w:val="subscript"/>
                <w:lang w:val="en-US" w:eastAsia="en-US"/>
              </w:rPr>
              <w:t>2</w:t>
            </w:r>
            <w:r w:rsidRPr="000262DA">
              <w:rPr>
                <w:rFonts w:ascii="Arial" w:hAnsi="Arial" w:cs="Arial"/>
                <w:sz w:val="20"/>
                <w:szCs w:val="20"/>
                <w:lang w:val="en-US" w:eastAsia="en-US"/>
              </w:rPr>
              <w:t xml:space="preserve"> x 0.25 + i</w:t>
            </w:r>
            <w:r w:rsidRPr="000262DA">
              <w:rPr>
                <w:rFonts w:ascii="Arial" w:hAnsi="Arial" w:cs="Arial"/>
                <w:sz w:val="20"/>
                <w:szCs w:val="20"/>
                <w:vertAlign w:val="subscript"/>
                <w:lang w:val="en-US" w:eastAsia="en-US"/>
              </w:rPr>
              <w:t>3</w:t>
            </w:r>
            <w:r w:rsidRPr="000262DA">
              <w:rPr>
                <w:rFonts w:ascii="Arial" w:hAnsi="Arial" w:cs="Arial"/>
                <w:sz w:val="20"/>
                <w:szCs w:val="20"/>
                <w:lang w:val="en-US" w:eastAsia="en-US"/>
              </w:rPr>
              <w:t xml:space="preserve"> x 0.15 + i</w:t>
            </w:r>
            <w:r w:rsidRPr="000262DA">
              <w:rPr>
                <w:rFonts w:ascii="Arial" w:hAnsi="Arial" w:cs="Arial"/>
                <w:sz w:val="20"/>
                <w:szCs w:val="20"/>
                <w:vertAlign w:val="subscript"/>
                <w:lang w:val="en-US" w:eastAsia="en-US"/>
              </w:rPr>
              <w:t>4</w:t>
            </w:r>
            <w:r w:rsidRPr="000262DA">
              <w:rPr>
                <w:rFonts w:ascii="Arial" w:hAnsi="Arial" w:cs="Arial"/>
                <w:sz w:val="20"/>
                <w:szCs w:val="20"/>
                <w:lang w:val="en-US" w:eastAsia="en-US"/>
              </w:rPr>
              <w:t xml:space="preserve"> x 0.15 + i</w:t>
            </w:r>
            <w:r w:rsidRPr="000262DA">
              <w:rPr>
                <w:rFonts w:ascii="Arial" w:hAnsi="Arial" w:cs="Arial"/>
                <w:sz w:val="20"/>
                <w:szCs w:val="20"/>
                <w:vertAlign w:val="subscript"/>
                <w:lang w:val="en-US" w:eastAsia="en-US"/>
              </w:rPr>
              <w:t>5</w:t>
            </w:r>
            <w:r w:rsidRPr="000262DA">
              <w:rPr>
                <w:rFonts w:ascii="Arial" w:hAnsi="Arial" w:cs="Arial"/>
                <w:sz w:val="20"/>
                <w:szCs w:val="20"/>
                <w:lang w:val="en-US" w:eastAsia="en-US"/>
              </w:rPr>
              <w:t xml:space="preserve"> x 0.20 + i</w:t>
            </w:r>
            <w:r w:rsidRPr="000262DA">
              <w:rPr>
                <w:rFonts w:ascii="Arial" w:hAnsi="Arial" w:cs="Arial"/>
                <w:sz w:val="20"/>
                <w:szCs w:val="20"/>
                <w:vertAlign w:val="subscript"/>
                <w:lang w:val="en-US" w:eastAsia="en-US"/>
              </w:rPr>
              <w:t>6</w:t>
            </w:r>
            <w:r w:rsidRPr="000262DA">
              <w:rPr>
                <w:rFonts w:ascii="Arial" w:hAnsi="Arial" w:cs="Arial"/>
                <w:sz w:val="20"/>
                <w:szCs w:val="20"/>
                <w:lang w:val="en-US" w:eastAsia="en-US"/>
              </w:rPr>
              <w:t xml:space="preserve"> x 0.20 + i</w:t>
            </w:r>
            <w:r w:rsidRPr="000262DA">
              <w:rPr>
                <w:rFonts w:ascii="Arial" w:hAnsi="Arial" w:cs="Arial"/>
                <w:sz w:val="20"/>
                <w:szCs w:val="20"/>
                <w:vertAlign w:val="subscript"/>
                <w:lang w:val="en-US" w:eastAsia="en-US"/>
              </w:rPr>
              <w:t>7</w:t>
            </w:r>
            <w:r w:rsidRPr="000262DA">
              <w:rPr>
                <w:rFonts w:ascii="Arial" w:hAnsi="Arial" w:cs="Arial"/>
                <w:sz w:val="20"/>
                <w:szCs w:val="20"/>
                <w:lang w:val="en-US" w:eastAsia="en-US"/>
              </w:rPr>
              <w:t xml:space="preserve"> x 0.03) x 100</w:t>
            </w:r>
          </w:p>
          <w:p w:rsidR="0083001D" w:rsidRPr="000262DA" w:rsidRDefault="0083001D" w:rsidP="00275DD4">
            <w:pPr>
              <w:contextualSpacing/>
              <w:rPr>
                <w:rFonts w:ascii="Arial" w:hAnsi="Arial" w:cs="Arial"/>
                <w:sz w:val="20"/>
                <w:szCs w:val="20"/>
                <w:lang w:val="en-US" w:eastAsia="en-US"/>
              </w:rPr>
            </w:pPr>
          </w:p>
        </w:tc>
      </w:tr>
      <w:tr w:rsidR="0083001D" w:rsidRPr="004E28EF" w:rsidTr="00275DD4">
        <w:trPr>
          <w:trHeight w:val="802"/>
          <w:jc w:val="center"/>
        </w:trPr>
        <w:tc>
          <w:tcPr>
            <w:tcW w:w="8117" w:type="dxa"/>
            <w:tcBorders>
              <w:top w:val="single" w:sz="4" w:space="0" w:color="auto"/>
              <w:left w:val="single" w:sz="4" w:space="0" w:color="auto"/>
              <w:bottom w:val="single" w:sz="4" w:space="0" w:color="auto"/>
              <w:right w:val="single" w:sz="4" w:space="0" w:color="auto"/>
            </w:tcBorders>
            <w:shd w:val="clear" w:color="auto" w:fill="auto"/>
          </w:tcPr>
          <w:p w:rsidR="0083001D" w:rsidRPr="000262DA" w:rsidRDefault="0083001D" w:rsidP="00275DD4">
            <w:pPr>
              <w:pStyle w:val="Prrafodelista"/>
              <w:ind w:left="0"/>
              <w:rPr>
                <w:rFonts w:ascii="Arial" w:hAnsi="Arial" w:cs="Arial"/>
                <w:b/>
                <w:sz w:val="20"/>
                <w:szCs w:val="20"/>
                <w:lang w:val="en-US"/>
              </w:rPr>
            </w:pP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lang w:val="en-US"/>
              </w:rPr>
              <w:t xml:space="preserve">    </w:t>
            </w:r>
            <w:r w:rsidRPr="000262DA">
              <w:rPr>
                <w:rFonts w:ascii="Arial" w:hAnsi="Arial" w:cs="Arial"/>
                <w:b/>
                <w:sz w:val="20"/>
                <w:szCs w:val="20"/>
              </w:rPr>
              <w:t>A</w:t>
            </w:r>
            <w:r w:rsidRPr="000262DA">
              <w:rPr>
                <w:rFonts w:ascii="Arial" w:hAnsi="Arial" w:cs="Arial"/>
                <w:b/>
                <w:sz w:val="20"/>
                <w:szCs w:val="20"/>
                <w:vertAlign w:val="subscript"/>
              </w:rPr>
              <w:t>LGF</w:t>
            </w:r>
            <w:r w:rsidRPr="000262DA">
              <w:rPr>
                <w:rFonts w:ascii="Arial" w:hAnsi="Arial" w:cs="Arial"/>
                <w:sz w:val="20"/>
                <w:szCs w:val="20"/>
              </w:rPr>
              <w:t xml:space="preserve"> = Avance en la creación y/o fortalecimiento de laboratorios de Genética Forense</w:t>
            </w:r>
          </w:p>
          <w:p w:rsidR="0083001D" w:rsidRPr="000262DA" w:rsidRDefault="0083001D" w:rsidP="00275DD4">
            <w:pPr>
              <w:pStyle w:val="Prrafodelista"/>
              <w:ind w:left="0"/>
              <w:rPr>
                <w:rFonts w:ascii="Arial" w:hAnsi="Arial" w:cs="Arial"/>
                <w:sz w:val="20"/>
                <w:szCs w:val="20"/>
              </w:rPr>
            </w:pP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w:t>
            </w:r>
            <w:r w:rsidRPr="000262DA">
              <w:rPr>
                <w:rFonts w:ascii="Arial" w:hAnsi="Arial" w:cs="Arial"/>
                <w:b/>
                <w:sz w:val="20"/>
                <w:szCs w:val="20"/>
                <w:vertAlign w:val="subscript"/>
              </w:rPr>
              <w:t>1</w:t>
            </w:r>
            <w:r w:rsidRPr="000262DA">
              <w:rPr>
                <w:rFonts w:ascii="Arial" w:hAnsi="Arial" w:cs="Arial"/>
                <w:sz w:val="20"/>
                <w:szCs w:val="20"/>
              </w:rPr>
              <w:t>=1; Marco normativo (suscripción del convenio de colaboración con la PGR)</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w:t>
            </w:r>
            <w:r w:rsidRPr="000262DA">
              <w:rPr>
                <w:rFonts w:ascii="Arial" w:hAnsi="Arial" w:cs="Arial"/>
                <w:b/>
                <w:sz w:val="20"/>
                <w:szCs w:val="20"/>
                <w:vertAlign w:val="subscript"/>
              </w:rPr>
              <w:t>2</w:t>
            </w:r>
            <w:r w:rsidRPr="000262DA">
              <w:rPr>
                <w:rFonts w:ascii="Arial" w:hAnsi="Arial" w:cs="Arial"/>
                <w:sz w:val="20"/>
                <w:szCs w:val="20"/>
              </w:rPr>
              <w:t>=1; Infraestructura (construcción y/o adecuación del laboratorio)</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w:t>
            </w:r>
            <w:r w:rsidRPr="000262DA">
              <w:rPr>
                <w:rFonts w:ascii="Arial" w:hAnsi="Arial" w:cs="Arial"/>
                <w:b/>
                <w:sz w:val="20"/>
                <w:szCs w:val="20"/>
                <w:vertAlign w:val="subscript"/>
              </w:rPr>
              <w:t>3</w:t>
            </w:r>
            <w:r w:rsidRPr="000262DA">
              <w:rPr>
                <w:rFonts w:ascii="Arial" w:hAnsi="Arial" w:cs="Arial"/>
                <w:sz w:val="20"/>
                <w:szCs w:val="20"/>
              </w:rPr>
              <w:t>=1; Personal especializado</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w:t>
            </w:r>
            <w:r w:rsidRPr="000262DA">
              <w:rPr>
                <w:rFonts w:ascii="Arial" w:hAnsi="Arial" w:cs="Arial"/>
                <w:b/>
                <w:sz w:val="20"/>
                <w:szCs w:val="20"/>
                <w:vertAlign w:val="subscript"/>
              </w:rPr>
              <w:t>4</w:t>
            </w:r>
            <w:r w:rsidRPr="000262DA">
              <w:rPr>
                <w:rFonts w:ascii="Arial" w:hAnsi="Arial" w:cs="Arial"/>
                <w:sz w:val="20"/>
                <w:szCs w:val="20"/>
              </w:rPr>
              <w:t>=1; Mobiliario</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w:t>
            </w:r>
            <w:r w:rsidRPr="000262DA">
              <w:rPr>
                <w:rFonts w:ascii="Arial" w:hAnsi="Arial" w:cs="Arial"/>
                <w:b/>
                <w:sz w:val="20"/>
                <w:szCs w:val="20"/>
                <w:vertAlign w:val="subscript"/>
              </w:rPr>
              <w:t>5</w:t>
            </w:r>
            <w:r w:rsidRPr="000262DA">
              <w:rPr>
                <w:rFonts w:ascii="Arial" w:hAnsi="Arial" w:cs="Arial"/>
                <w:sz w:val="20"/>
                <w:szCs w:val="20"/>
              </w:rPr>
              <w:t>=1; Equipamiento</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w:t>
            </w:r>
            <w:r w:rsidRPr="000262DA">
              <w:rPr>
                <w:rFonts w:ascii="Arial" w:hAnsi="Arial" w:cs="Arial"/>
                <w:b/>
                <w:sz w:val="20"/>
                <w:szCs w:val="20"/>
                <w:vertAlign w:val="subscript"/>
              </w:rPr>
              <w:t>6</w:t>
            </w:r>
            <w:r w:rsidRPr="000262DA">
              <w:rPr>
                <w:rFonts w:ascii="Arial" w:hAnsi="Arial" w:cs="Arial"/>
                <w:sz w:val="20"/>
                <w:szCs w:val="20"/>
              </w:rPr>
              <w:t>=1; Reactivos y consumibles</w:t>
            </w:r>
          </w:p>
          <w:p w:rsidR="0083001D" w:rsidRPr="000262DA" w:rsidRDefault="0083001D" w:rsidP="00275DD4">
            <w:pPr>
              <w:pStyle w:val="Prrafodelista"/>
              <w:ind w:left="0"/>
              <w:rPr>
                <w:rFonts w:ascii="Arial" w:hAnsi="Arial" w:cs="Arial"/>
                <w:sz w:val="20"/>
                <w:szCs w:val="20"/>
              </w:rPr>
            </w:pPr>
            <w:r w:rsidRPr="000262DA">
              <w:rPr>
                <w:rFonts w:ascii="Arial" w:hAnsi="Arial" w:cs="Arial"/>
                <w:b/>
                <w:sz w:val="20"/>
                <w:szCs w:val="20"/>
              </w:rPr>
              <w:t>i</w:t>
            </w:r>
            <w:r w:rsidRPr="000262DA">
              <w:rPr>
                <w:rFonts w:ascii="Arial" w:hAnsi="Arial" w:cs="Arial"/>
                <w:b/>
                <w:sz w:val="20"/>
                <w:szCs w:val="20"/>
                <w:vertAlign w:val="subscript"/>
              </w:rPr>
              <w:t>7</w:t>
            </w:r>
            <w:r w:rsidRPr="000262DA">
              <w:rPr>
                <w:rFonts w:ascii="Arial" w:hAnsi="Arial" w:cs="Arial"/>
                <w:sz w:val="20"/>
                <w:szCs w:val="20"/>
              </w:rPr>
              <w:t>=1; Operación del Laboratorio</w:t>
            </w:r>
          </w:p>
          <w:p w:rsidR="0083001D" w:rsidRPr="000262DA" w:rsidRDefault="0083001D" w:rsidP="00275DD4">
            <w:pPr>
              <w:pStyle w:val="Prrafodelista"/>
              <w:ind w:left="0"/>
              <w:rPr>
                <w:rFonts w:ascii="Arial" w:hAnsi="Arial" w:cs="Arial"/>
                <w:sz w:val="20"/>
                <w:szCs w:val="20"/>
              </w:rPr>
            </w:pPr>
          </w:p>
          <w:p w:rsidR="0083001D" w:rsidRPr="000262DA" w:rsidRDefault="0083001D" w:rsidP="00275DD4">
            <w:pPr>
              <w:pStyle w:val="Prrafodelista"/>
              <w:ind w:left="0"/>
              <w:rPr>
                <w:rFonts w:ascii="Arial" w:hAnsi="Arial" w:cs="Arial"/>
                <w:sz w:val="20"/>
                <w:szCs w:val="20"/>
              </w:rPr>
            </w:pPr>
            <w:r w:rsidRPr="000262DA">
              <w:rPr>
                <w:rFonts w:ascii="Arial" w:hAnsi="Arial" w:cs="Arial"/>
                <w:sz w:val="20"/>
                <w:szCs w:val="20"/>
              </w:rPr>
              <w:t xml:space="preserve">** Valor de i conforme al avance por etapas </w:t>
            </w:r>
          </w:p>
          <w:p w:rsidR="0083001D" w:rsidRPr="000262DA" w:rsidRDefault="0083001D" w:rsidP="00275DD4">
            <w:pPr>
              <w:pStyle w:val="Prrafodelista"/>
              <w:ind w:left="0"/>
              <w:rPr>
                <w:rFonts w:ascii="Arial" w:hAnsi="Arial" w:cs="Arial"/>
                <w:sz w:val="20"/>
                <w:szCs w:val="20"/>
                <w:lang w:val="en-US"/>
              </w:rPr>
            </w:pPr>
            <w:r w:rsidRPr="000262DA">
              <w:rPr>
                <w:rFonts w:ascii="Arial" w:hAnsi="Arial" w:cs="Arial"/>
                <w:sz w:val="20"/>
                <w:szCs w:val="20"/>
              </w:rPr>
              <w:t xml:space="preserve"> </w:t>
            </w:r>
            <w:r w:rsidRPr="000262DA">
              <w:rPr>
                <w:rFonts w:ascii="Arial" w:hAnsi="Arial" w:cs="Arial"/>
                <w:sz w:val="20"/>
                <w:szCs w:val="20"/>
                <w:lang w:val="en-US"/>
              </w:rPr>
              <w:t>-i</w:t>
            </w:r>
            <w:r w:rsidRPr="000262DA">
              <w:rPr>
                <w:rFonts w:ascii="Arial" w:hAnsi="Arial" w:cs="Arial"/>
                <w:sz w:val="20"/>
                <w:szCs w:val="20"/>
                <w:vertAlign w:val="subscript"/>
                <w:lang w:val="en-US"/>
              </w:rPr>
              <w:t>1</w:t>
            </w:r>
            <w:r w:rsidRPr="000262DA">
              <w:rPr>
                <w:rFonts w:ascii="Arial" w:hAnsi="Arial" w:cs="Arial"/>
                <w:sz w:val="20"/>
                <w:szCs w:val="20"/>
                <w:lang w:val="en-US"/>
              </w:rPr>
              <w:t>=i</w:t>
            </w:r>
            <w:r w:rsidRPr="000262DA">
              <w:rPr>
                <w:rFonts w:ascii="Arial" w:hAnsi="Arial" w:cs="Arial"/>
                <w:sz w:val="20"/>
                <w:szCs w:val="20"/>
                <w:vertAlign w:val="subscript"/>
                <w:lang w:val="en-US"/>
              </w:rPr>
              <w:t>2</w:t>
            </w:r>
            <w:r w:rsidRPr="000262DA">
              <w:rPr>
                <w:rFonts w:ascii="Arial" w:hAnsi="Arial" w:cs="Arial"/>
                <w:sz w:val="20"/>
                <w:szCs w:val="20"/>
                <w:lang w:val="en-US"/>
              </w:rPr>
              <w:t>=i</w:t>
            </w:r>
            <w:r w:rsidRPr="000262DA">
              <w:rPr>
                <w:rFonts w:ascii="Arial" w:hAnsi="Arial" w:cs="Arial"/>
                <w:sz w:val="20"/>
                <w:szCs w:val="20"/>
                <w:vertAlign w:val="subscript"/>
                <w:lang w:val="en-US"/>
              </w:rPr>
              <w:t>3</w:t>
            </w:r>
            <w:r w:rsidRPr="000262DA">
              <w:rPr>
                <w:rFonts w:ascii="Arial" w:hAnsi="Arial" w:cs="Arial"/>
                <w:sz w:val="20"/>
                <w:szCs w:val="20"/>
                <w:lang w:val="en-US"/>
              </w:rPr>
              <w:t>=i</w:t>
            </w:r>
            <w:r w:rsidRPr="000262DA">
              <w:rPr>
                <w:rFonts w:ascii="Arial" w:hAnsi="Arial" w:cs="Arial"/>
                <w:sz w:val="20"/>
                <w:szCs w:val="20"/>
                <w:vertAlign w:val="subscript"/>
                <w:lang w:val="en-US"/>
              </w:rPr>
              <w:t>4</w:t>
            </w:r>
            <w:r w:rsidRPr="000262DA">
              <w:rPr>
                <w:rFonts w:ascii="Arial" w:hAnsi="Arial" w:cs="Arial"/>
                <w:sz w:val="20"/>
                <w:szCs w:val="20"/>
                <w:lang w:val="en-US"/>
              </w:rPr>
              <w:t>=i</w:t>
            </w:r>
            <w:r w:rsidRPr="000262DA">
              <w:rPr>
                <w:rFonts w:ascii="Arial" w:hAnsi="Arial" w:cs="Arial"/>
                <w:sz w:val="20"/>
                <w:szCs w:val="20"/>
                <w:vertAlign w:val="subscript"/>
                <w:lang w:val="en-US"/>
              </w:rPr>
              <w:t>5</w:t>
            </w:r>
            <w:r w:rsidRPr="000262DA">
              <w:rPr>
                <w:rFonts w:ascii="Arial" w:hAnsi="Arial" w:cs="Arial"/>
                <w:sz w:val="20"/>
                <w:szCs w:val="20"/>
                <w:lang w:val="en-US"/>
              </w:rPr>
              <w:t>=i</w:t>
            </w:r>
            <w:r w:rsidRPr="000262DA">
              <w:rPr>
                <w:rFonts w:ascii="Arial" w:hAnsi="Arial" w:cs="Arial"/>
                <w:sz w:val="20"/>
                <w:szCs w:val="20"/>
                <w:vertAlign w:val="subscript"/>
                <w:lang w:val="en-US"/>
              </w:rPr>
              <w:t>6</w:t>
            </w:r>
            <w:r w:rsidRPr="000262DA">
              <w:rPr>
                <w:rFonts w:ascii="Arial" w:hAnsi="Arial" w:cs="Arial"/>
                <w:sz w:val="20"/>
                <w:szCs w:val="20"/>
                <w:lang w:val="en-US"/>
              </w:rPr>
              <w:t>=i</w:t>
            </w:r>
            <w:r w:rsidRPr="000262DA">
              <w:rPr>
                <w:rFonts w:ascii="Arial" w:hAnsi="Arial" w:cs="Arial"/>
                <w:sz w:val="20"/>
                <w:szCs w:val="20"/>
                <w:vertAlign w:val="subscript"/>
                <w:lang w:val="en-US"/>
              </w:rPr>
              <w:t>7</w:t>
            </w:r>
            <w:r w:rsidRPr="000262DA">
              <w:rPr>
                <w:rFonts w:ascii="Arial" w:hAnsi="Arial" w:cs="Arial"/>
                <w:sz w:val="20"/>
                <w:szCs w:val="20"/>
                <w:lang w:val="en-US"/>
              </w:rPr>
              <w:t xml:space="preserve">=0; valor </w:t>
            </w:r>
            <w:proofErr w:type="spellStart"/>
            <w:r w:rsidRPr="000262DA">
              <w:rPr>
                <w:rFonts w:ascii="Arial" w:hAnsi="Arial" w:cs="Arial"/>
                <w:sz w:val="20"/>
                <w:szCs w:val="20"/>
                <w:lang w:val="en-US"/>
              </w:rPr>
              <w:t>inicial</w:t>
            </w:r>
            <w:proofErr w:type="spellEnd"/>
          </w:p>
        </w:tc>
      </w:tr>
    </w:tbl>
    <w:p w:rsidR="0083001D" w:rsidRPr="000262DA" w:rsidRDefault="0083001D" w:rsidP="0083001D">
      <w:pPr>
        <w:spacing w:line="360" w:lineRule="auto"/>
        <w:rPr>
          <w:rFonts w:ascii="Arial" w:hAnsi="Arial" w:cs="Arial"/>
          <w:sz w:val="24"/>
          <w:szCs w:val="24"/>
          <w:lang w:val="en-US" w:eastAsia="en-US"/>
        </w:rPr>
      </w:pPr>
    </w:p>
    <w:p w:rsidR="0083001D" w:rsidRPr="000262DA" w:rsidRDefault="0083001D" w:rsidP="0083001D">
      <w:pPr>
        <w:spacing w:line="360" w:lineRule="auto"/>
        <w:ind w:firstLine="360"/>
        <w:rPr>
          <w:rFonts w:ascii="Arial" w:hAnsi="Arial" w:cs="Arial"/>
          <w:sz w:val="24"/>
          <w:szCs w:val="24"/>
        </w:rPr>
      </w:pPr>
      <w:r w:rsidRPr="000262DA">
        <w:rPr>
          <w:rFonts w:ascii="Arial" w:hAnsi="Arial" w:cs="Arial"/>
          <w:sz w:val="24"/>
          <w:szCs w:val="24"/>
        </w:rPr>
        <w:t>Conforme a la información anteriormente plasmada, y la proporcionada por el área competente;</w:t>
      </w:r>
    </w:p>
    <w:p w:rsidR="0083001D" w:rsidRPr="000262DA" w:rsidRDefault="0083001D" w:rsidP="0087369C">
      <w:pPr>
        <w:pStyle w:val="Prrafodelista"/>
        <w:numPr>
          <w:ilvl w:val="0"/>
          <w:numId w:val="10"/>
        </w:numPr>
        <w:spacing w:after="160" w:line="360" w:lineRule="auto"/>
        <w:rPr>
          <w:rFonts w:ascii="Arial" w:hAnsi="Arial" w:cs="Arial"/>
          <w:sz w:val="24"/>
          <w:szCs w:val="24"/>
        </w:rPr>
      </w:pPr>
      <w:r w:rsidRPr="000262DA">
        <w:rPr>
          <w:rFonts w:ascii="Arial" w:hAnsi="Arial" w:cs="Arial"/>
          <w:sz w:val="24"/>
          <w:szCs w:val="24"/>
        </w:rPr>
        <w:t xml:space="preserve">El convenio de colaboración con la PGR no ha sido suscrito, con lo cual  </w:t>
      </w:r>
      <w:r w:rsidRPr="000262DA">
        <w:rPr>
          <w:rFonts w:ascii="Arial" w:hAnsi="Arial" w:cs="Arial"/>
          <w:b/>
          <w:sz w:val="24"/>
          <w:szCs w:val="24"/>
        </w:rPr>
        <w:t>i</w:t>
      </w:r>
      <w:r w:rsidRPr="000262DA">
        <w:rPr>
          <w:rFonts w:ascii="Arial" w:hAnsi="Arial" w:cs="Arial"/>
          <w:b/>
          <w:sz w:val="24"/>
          <w:szCs w:val="24"/>
          <w:vertAlign w:val="subscript"/>
        </w:rPr>
        <w:t>1</w:t>
      </w:r>
      <w:r w:rsidRPr="000262DA">
        <w:rPr>
          <w:rFonts w:ascii="Arial" w:hAnsi="Arial" w:cs="Arial"/>
          <w:sz w:val="24"/>
          <w:szCs w:val="24"/>
        </w:rPr>
        <w:t>=</w:t>
      </w:r>
      <w:r w:rsidRPr="000262DA">
        <w:rPr>
          <w:rFonts w:ascii="Arial" w:hAnsi="Arial" w:cs="Arial"/>
          <w:b/>
          <w:sz w:val="24"/>
          <w:szCs w:val="24"/>
        </w:rPr>
        <w:t>0</w:t>
      </w:r>
      <w:r w:rsidRPr="000262DA">
        <w:rPr>
          <w:rFonts w:ascii="Arial" w:hAnsi="Arial" w:cs="Arial"/>
          <w:sz w:val="24"/>
          <w:szCs w:val="24"/>
        </w:rPr>
        <w:t>;</w:t>
      </w:r>
    </w:p>
    <w:p w:rsidR="0083001D" w:rsidRPr="000262DA" w:rsidRDefault="0083001D" w:rsidP="0087369C">
      <w:pPr>
        <w:pStyle w:val="Prrafodelista"/>
        <w:numPr>
          <w:ilvl w:val="0"/>
          <w:numId w:val="10"/>
        </w:numPr>
        <w:spacing w:after="160" w:line="360" w:lineRule="auto"/>
        <w:rPr>
          <w:rFonts w:ascii="Arial" w:hAnsi="Arial" w:cs="Arial"/>
          <w:sz w:val="24"/>
          <w:szCs w:val="24"/>
        </w:rPr>
      </w:pPr>
      <w:r w:rsidRPr="000262DA">
        <w:rPr>
          <w:rFonts w:ascii="Arial" w:hAnsi="Arial" w:cs="Arial"/>
          <w:sz w:val="24"/>
          <w:szCs w:val="24"/>
        </w:rPr>
        <w:t xml:space="preserve">La construcción del laboratorio de Genética Forense al cierre del ejercicio se encontraba apenas en su etapa inicial, con lo cual </w:t>
      </w:r>
      <w:r w:rsidRPr="000262DA">
        <w:rPr>
          <w:rFonts w:ascii="Arial" w:hAnsi="Arial" w:cs="Arial"/>
          <w:b/>
          <w:sz w:val="24"/>
          <w:szCs w:val="24"/>
        </w:rPr>
        <w:t>i</w:t>
      </w:r>
      <w:r w:rsidRPr="000262DA">
        <w:rPr>
          <w:rFonts w:ascii="Arial" w:hAnsi="Arial" w:cs="Arial"/>
          <w:b/>
          <w:sz w:val="24"/>
          <w:szCs w:val="24"/>
          <w:vertAlign w:val="subscript"/>
        </w:rPr>
        <w:t>2</w:t>
      </w:r>
      <w:r w:rsidRPr="000262DA">
        <w:rPr>
          <w:rFonts w:ascii="Arial" w:hAnsi="Arial" w:cs="Arial"/>
          <w:sz w:val="24"/>
          <w:szCs w:val="24"/>
        </w:rPr>
        <w:t>=</w:t>
      </w:r>
      <w:r w:rsidRPr="000262DA">
        <w:rPr>
          <w:rFonts w:ascii="Arial" w:hAnsi="Arial" w:cs="Arial"/>
          <w:b/>
          <w:sz w:val="24"/>
          <w:szCs w:val="24"/>
        </w:rPr>
        <w:t>0</w:t>
      </w:r>
      <w:r w:rsidRPr="000262DA">
        <w:rPr>
          <w:rFonts w:ascii="Arial" w:hAnsi="Arial" w:cs="Arial"/>
          <w:sz w:val="24"/>
          <w:szCs w:val="24"/>
        </w:rPr>
        <w:t>;</w:t>
      </w:r>
    </w:p>
    <w:p w:rsidR="0083001D" w:rsidRPr="000262DA" w:rsidRDefault="0083001D" w:rsidP="0087369C">
      <w:pPr>
        <w:pStyle w:val="Prrafodelista"/>
        <w:numPr>
          <w:ilvl w:val="0"/>
          <w:numId w:val="10"/>
        </w:numPr>
        <w:spacing w:after="160" w:line="360" w:lineRule="auto"/>
        <w:rPr>
          <w:rFonts w:ascii="Arial" w:hAnsi="Arial" w:cs="Arial"/>
          <w:sz w:val="24"/>
          <w:szCs w:val="24"/>
        </w:rPr>
      </w:pPr>
      <w:r w:rsidRPr="000262DA">
        <w:rPr>
          <w:rFonts w:ascii="Arial" w:hAnsi="Arial" w:cs="Arial"/>
          <w:sz w:val="24"/>
          <w:szCs w:val="24"/>
        </w:rPr>
        <w:t xml:space="preserve">El personal asignado recibió capacitación en el 2012, y se programa reciba capacitación en el 2014, con lo cual se asigna un valor promedio a </w:t>
      </w:r>
      <w:r w:rsidRPr="000262DA">
        <w:rPr>
          <w:rFonts w:ascii="Arial" w:hAnsi="Arial" w:cs="Arial"/>
          <w:b/>
          <w:sz w:val="24"/>
          <w:szCs w:val="24"/>
        </w:rPr>
        <w:t>i</w:t>
      </w:r>
      <w:r w:rsidRPr="000262DA">
        <w:rPr>
          <w:rFonts w:ascii="Arial" w:hAnsi="Arial" w:cs="Arial"/>
          <w:b/>
          <w:sz w:val="24"/>
          <w:szCs w:val="24"/>
          <w:vertAlign w:val="subscript"/>
        </w:rPr>
        <w:t>3</w:t>
      </w:r>
      <w:r w:rsidRPr="000262DA">
        <w:rPr>
          <w:rFonts w:ascii="Arial" w:hAnsi="Arial" w:cs="Arial"/>
          <w:sz w:val="24"/>
          <w:szCs w:val="24"/>
        </w:rPr>
        <w:t>=</w:t>
      </w:r>
      <w:r w:rsidRPr="000262DA">
        <w:rPr>
          <w:rFonts w:ascii="Arial" w:hAnsi="Arial" w:cs="Arial"/>
          <w:b/>
          <w:sz w:val="24"/>
          <w:szCs w:val="24"/>
        </w:rPr>
        <w:t>.5</w:t>
      </w:r>
      <w:r w:rsidRPr="000262DA">
        <w:rPr>
          <w:rFonts w:ascii="Arial" w:hAnsi="Arial" w:cs="Arial"/>
          <w:sz w:val="24"/>
          <w:szCs w:val="24"/>
        </w:rPr>
        <w:t>;</w:t>
      </w:r>
    </w:p>
    <w:p w:rsidR="0083001D" w:rsidRPr="000262DA" w:rsidRDefault="0083001D" w:rsidP="0087369C">
      <w:pPr>
        <w:pStyle w:val="Prrafodelista"/>
        <w:numPr>
          <w:ilvl w:val="0"/>
          <w:numId w:val="10"/>
        </w:numPr>
        <w:spacing w:after="160" w:line="360" w:lineRule="auto"/>
        <w:rPr>
          <w:rFonts w:ascii="Arial" w:hAnsi="Arial" w:cs="Arial"/>
          <w:sz w:val="24"/>
          <w:szCs w:val="24"/>
        </w:rPr>
      </w:pPr>
      <w:r w:rsidRPr="000262DA">
        <w:rPr>
          <w:rFonts w:ascii="Arial" w:hAnsi="Arial" w:cs="Arial"/>
          <w:sz w:val="24"/>
          <w:szCs w:val="24"/>
        </w:rPr>
        <w:lastRenderedPageBreak/>
        <w:t xml:space="preserve">Al cierre del ejercicio no se había concluido adquisición de mobiliario y equipamiento alguno, con lo cual </w:t>
      </w:r>
      <w:r w:rsidRPr="000262DA">
        <w:rPr>
          <w:rFonts w:ascii="Arial" w:hAnsi="Arial" w:cs="Arial"/>
          <w:b/>
          <w:sz w:val="24"/>
          <w:szCs w:val="24"/>
        </w:rPr>
        <w:t>i</w:t>
      </w:r>
      <w:r w:rsidRPr="000262DA">
        <w:rPr>
          <w:rFonts w:ascii="Arial" w:hAnsi="Arial" w:cs="Arial"/>
          <w:b/>
          <w:sz w:val="24"/>
          <w:szCs w:val="24"/>
          <w:vertAlign w:val="subscript"/>
        </w:rPr>
        <w:t>4</w:t>
      </w:r>
      <w:r w:rsidRPr="000262DA">
        <w:rPr>
          <w:rFonts w:ascii="Arial" w:hAnsi="Arial" w:cs="Arial"/>
          <w:sz w:val="24"/>
          <w:szCs w:val="24"/>
        </w:rPr>
        <w:t>=</w:t>
      </w:r>
      <w:r w:rsidRPr="000262DA">
        <w:rPr>
          <w:rFonts w:ascii="Arial" w:hAnsi="Arial" w:cs="Arial"/>
          <w:b/>
          <w:sz w:val="24"/>
          <w:szCs w:val="24"/>
        </w:rPr>
        <w:t xml:space="preserve">0 </w:t>
      </w:r>
      <w:r w:rsidRPr="000262DA">
        <w:rPr>
          <w:rFonts w:ascii="Arial" w:hAnsi="Arial" w:cs="Arial"/>
          <w:sz w:val="24"/>
          <w:szCs w:val="24"/>
        </w:rPr>
        <w:t>y</w:t>
      </w:r>
      <w:r w:rsidRPr="000262DA">
        <w:rPr>
          <w:rFonts w:ascii="Arial" w:hAnsi="Arial" w:cs="Arial"/>
          <w:b/>
          <w:sz w:val="24"/>
          <w:szCs w:val="24"/>
        </w:rPr>
        <w:t xml:space="preserve"> i</w:t>
      </w:r>
      <w:r w:rsidRPr="000262DA">
        <w:rPr>
          <w:rFonts w:ascii="Arial" w:hAnsi="Arial" w:cs="Arial"/>
          <w:b/>
          <w:sz w:val="24"/>
          <w:szCs w:val="24"/>
          <w:vertAlign w:val="subscript"/>
        </w:rPr>
        <w:t>5</w:t>
      </w:r>
      <w:r w:rsidRPr="000262DA">
        <w:rPr>
          <w:rFonts w:ascii="Arial" w:hAnsi="Arial" w:cs="Arial"/>
          <w:sz w:val="24"/>
          <w:szCs w:val="24"/>
        </w:rPr>
        <w:t>=</w:t>
      </w:r>
      <w:r w:rsidRPr="000262DA">
        <w:rPr>
          <w:rFonts w:ascii="Arial" w:hAnsi="Arial" w:cs="Arial"/>
          <w:b/>
          <w:sz w:val="24"/>
          <w:szCs w:val="24"/>
        </w:rPr>
        <w:t>0</w:t>
      </w:r>
      <w:r w:rsidRPr="000262DA">
        <w:rPr>
          <w:rFonts w:ascii="Arial" w:hAnsi="Arial" w:cs="Arial"/>
          <w:sz w:val="24"/>
          <w:szCs w:val="24"/>
        </w:rPr>
        <w:t>;</w:t>
      </w:r>
    </w:p>
    <w:p w:rsidR="0083001D" w:rsidRPr="000262DA" w:rsidRDefault="0083001D" w:rsidP="0087369C">
      <w:pPr>
        <w:pStyle w:val="Prrafodelista"/>
        <w:numPr>
          <w:ilvl w:val="0"/>
          <w:numId w:val="10"/>
        </w:numPr>
        <w:spacing w:after="160" w:line="360" w:lineRule="auto"/>
        <w:rPr>
          <w:rFonts w:ascii="Arial" w:hAnsi="Arial" w:cs="Arial"/>
          <w:sz w:val="24"/>
          <w:szCs w:val="24"/>
        </w:rPr>
      </w:pPr>
      <w:r w:rsidRPr="000262DA">
        <w:rPr>
          <w:rFonts w:ascii="Arial" w:hAnsi="Arial" w:cs="Arial"/>
          <w:sz w:val="24"/>
          <w:szCs w:val="24"/>
        </w:rPr>
        <w:t xml:space="preserve">La adquisición de reactivos y consumibles se realizará una vez que haya sido entregada la obra y equipado el laboratorio, con lo cual </w:t>
      </w:r>
      <w:r w:rsidRPr="000262DA">
        <w:rPr>
          <w:rFonts w:ascii="Arial" w:hAnsi="Arial" w:cs="Arial"/>
          <w:b/>
          <w:sz w:val="24"/>
          <w:szCs w:val="24"/>
        </w:rPr>
        <w:t>i</w:t>
      </w:r>
      <w:r w:rsidRPr="000262DA">
        <w:rPr>
          <w:rFonts w:ascii="Arial" w:hAnsi="Arial" w:cs="Arial"/>
          <w:b/>
          <w:sz w:val="24"/>
          <w:szCs w:val="24"/>
          <w:vertAlign w:val="subscript"/>
        </w:rPr>
        <w:t>6</w:t>
      </w:r>
      <w:r w:rsidRPr="000262DA">
        <w:rPr>
          <w:rFonts w:ascii="Arial" w:hAnsi="Arial" w:cs="Arial"/>
          <w:sz w:val="24"/>
          <w:szCs w:val="24"/>
        </w:rPr>
        <w:t>=</w:t>
      </w:r>
      <w:r w:rsidRPr="000262DA">
        <w:rPr>
          <w:rFonts w:ascii="Arial" w:hAnsi="Arial" w:cs="Arial"/>
          <w:b/>
          <w:sz w:val="24"/>
          <w:szCs w:val="24"/>
        </w:rPr>
        <w:t>0</w:t>
      </w:r>
    </w:p>
    <w:p w:rsidR="0083001D" w:rsidRPr="000262DA" w:rsidRDefault="0083001D" w:rsidP="0087369C">
      <w:pPr>
        <w:pStyle w:val="Prrafodelista"/>
        <w:numPr>
          <w:ilvl w:val="0"/>
          <w:numId w:val="10"/>
        </w:numPr>
        <w:spacing w:after="160" w:line="360" w:lineRule="auto"/>
        <w:rPr>
          <w:rFonts w:ascii="Arial" w:hAnsi="Arial" w:cs="Arial"/>
          <w:sz w:val="24"/>
          <w:szCs w:val="24"/>
        </w:rPr>
      </w:pPr>
      <w:r w:rsidRPr="000262DA">
        <w:rPr>
          <w:rFonts w:ascii="Arial" w:hAnsi="Arial" w:cs="Arial"/>
          <w:sz w:val="24"/>
          <w:szCs w:val="24"/>
        </w:rPr>
        <w:t xml:space="preserve">El laboratorio de Genética forense no se encuentra aún en operación, con lo cual </w:t>
      </w:r>
      <w:r w:rsidRPr="000262DA">
        <w:rPr>
          <w:rFonts w:ascii="Arial" w:hAnsi="Arial" w:cs="Arial"/>
          <w:b/>
          <w:sz w:val="24"/>
          <w:szCs w:val="24"/>
        </w:rPr>
        <w:t>i</w:t>
      </w:r>
      <w:r w:rsidRPr="000262DA">
        <w:rPr>
          <w:rFonts w:ascii="Arial" w:hAnsi="Arial" w:cs="Arial"/>
          <w:b/>
          <w:sz w:val="24"/>
          <w:szCs w:val="24"/>
          <w:vertAlign w:val="subscript"/>
        </w:rPr>
        <w:t>7</w:t>
      </w:r>
      <w:r w:rsidRPr="000262DA">
        <w:rPr>
          <w:rFonts w:ascii="Arial" w:hAnsi="Arial" w:cs="Arial"/>
          <w:sz w:val="24"/>
          <w:szCs w:val="24"/>
        </w:rPr>
        <w:t>=</w:t>
      </w:r>
      <w:r w:rsidRPr="000262DA">
        <w:rPr>
          <w:rFonts w:ascii="Arial" w:hAnsi="Arial" w:cs="Arial"/>
          <w:b/>
          <w:sz w:val="24"/>
          <w:szCs w:val="24"/>
        </w:rPr>
        <w:t>0</w:t>
      </w:r>
    </w:p>
    <w:p w:rsidR="0083001D" w:rsidRPr="000262DA" w:rsidRDefault="0083001D" w:rsidP="0083001D">
      <w:pPr>
        <w:spacing w:line="360" w:lineRule="auto"/>
        <w:ind w:firstLine="360"/>
        <w:jc w:val="both"/>
        <w:rPr>
          <w:rFonts w:ascii="Arial" w:hAnsi="Arial" w:cs="Arial"/>
          <w:sz w:val="24"/>
          <w:szCs w:val="24"/>
        </w:rPr>
      </w:pPr>
      <w:r w:rsidRPr="000262DA">
        <w:rPr>
          <w:rFonts w:ascii="Arial" w:hAnsi="Arial" w:cs="Arial"/>
          <w:sz w:val="24"/>
          <w:szCs w:val="24"/>
        </w:rPr>
        <w:t>Con estos valores, y en aplicación estricta de la fórmula relativa del Indicador, podemos determinar que:</w:t>
      </w:r>
    </w:p>
    <w:p w:rsidR="0083001D" w:rsidRPr="000262DA" w:rsidRDefault="0083001D" w:rsidP="0083001D">
      <w:pPr>
        <w:pBdr>
          <w:top w:val="single" w:sz="4" w:space="1" w:color="auto"/>
          <w:left w:val="single" w:sz="4" w:space="4" w:color="auto"/>
          <w:bottom w:val="single" w:sz="4" w:space="1" w:color="auto"/>
          <w:right w:val="single" w:sz="4" w:space="4" w:color="auto"/>
        </w:pBdr>
        <w:spacing w:line="360" w:lineRule="auto"/>
        <w:ind w:firstLine="360"/>
        <w:jc w:val="center"/>
        <w:rPr>
          <w:rFonts w:ascii="Arial" w:hAnsi="Arial" w:cs="Arial"/>
          <w:b/>
          <w:i/>
          <w:sz w:val="24"/>
          <w:szCs w:val="24"/>
        </w:rPr>
      </w:pPr>
      <w:r w:rsidRPr="000262DA">
        <w:rPr>
          <w:rFonts w:ascii="Arial" w:hAnsi="Arial" w:cs="Arial"/>
          <w:b/>
          <w:i/>
          <w:sz w:val="24"/>
          <w:szCs w:val="24"/>
        </w:rPr>
        <w:t>El avance en la creación y/o fortalecimiento del Laboratorio de Genética Forense es del 7.50%.</w:t>
      </w:r>
    </w:p>
    <w:p w:rsidR="0083001D" w:rsidRPr="000262DA" w:rsidRDefault="0083001D" w:rsidP="0083001D">
      <w:pPr>
        <w:spacing w:line="360" w:lineRule="auto"/>
        <w:jc w:val="both"/>
        <w:rPr>
          <w:rFonts w:ascii="Arial" w:hAnsi="Arial" w:cs="Arial"/>
          <w:sz w:val="24"/>
          <w:szCs w:val="24"/>
        </w:rPr>
      </w:pPr>
    </w:p>
    <w:p w:rsidR="0083001D" w:rsidRPr="000262DA" w:rsidRDefault="0083001D" w:rsidP="0083001D">
      <w:pPr>
        <w:rPr>
          <w:rFonts w:ascii="Arial" w:eastAsia="Calibri" w:hAnsi="Arial" w:cs="Arial"/>
          <w:b/>
          <w:i/>
          <w:sz w:val="24"/>
          <w:szCs w:val="24"/>
          <w:u w:val="single"/>
          <w:lang w:eastAsia="en-US"/>
        </w:rPr>
      </w:pPr>
      <w:r w:rsidRPr="000262DA">
        <w:rPr>
          <w:rFonts w:ascii="Arial" w:eastAsia="Calibri" w:hAnsi="Arial" w:cs="Arial"/>
          <w:b/>
          <w:i/>
          <w:sz w:val="24"/>
          <w:szCs w:val="24"/>
          <w:u w:val="single"/>
          <w:lang w:eastAsia="en-US"/>
        </w:rPr>
        <w:br w:type="page"/>
      </w:r>
    </w:p>
    <w:p w:rsidR="0083001D" w:rsidRPr="000262DA" w:rsidRDefault="0083001D" w:rsidP="0083001D">
      <w:pPr>
        <w:spacing w:after="160" w:line="360" w:lineRule="auto"/>
        <w:contextualSpacing/>
        <w:jc w:val="both"/>
        <w:rPr>
          <w:rFonts w:ascii="Arial" w:eastAsia="Calibri" w:hAnsi="Arial" w:cs="Arial"/>
          <w:b/>
          <w:i/>
          <w:sz w:val="24"/>
          <w:szCs w:val="24"/>
          <w:u w:val="single"/>
          <w:lang w:eastAsia="en-US"/>
        </w:rPr>
      </w:pPr>
      <w:r w:rsidRPr="000262DA">
        <w:rPr>
          <w:rFonts w:ascii="Arial" w:eastAsia="Calibri" w:hAnsi="Arial" w:cs="Arial"/>
          <w:b/>
          <w:i/>
          <w:sz w:val="24"/>
          <w:szCs w:val="24"/>
          <w:u w:val="single"/>
          <w:lang w:eastAsia="en-US"/>
        </w:rPr>
        <w:lastRenderedPageBreak/>
        <w:t>17. FORTALECIMIENTO DE PROGRAMAS PRIORITARIOS DE LAS INSTITUCIONES ESTATALES DE SEGURIDAD PÚBLICA E IMPARTICION DE JUSTICIA</w:t>
      </w:r>
    </w:p>
    <w:p w:rsidR="0083001D" w:rsidRPr="000262DA" w:rsidRDefault="0083001D" w:rsidP="0083001D">
      <w:pPr>
        <w:spacing w:after="160" w:line="360" w:lineRule="auto"/>
        <w:jc w:val="both"/>
        <w:rPr>
          <w:rFonts w:ascii="Arial" w:hAnsi="Arial" w:cs="Arial"/>
          <w:b/>
          <w:sz w:val="24"/>
          <w:szCs w:val="24"/>
        </w:rPr>
      </w:pPr>
    </w:p>
    <w:p w:rsidR="0083001D" w:rsidRPr="000262DA" w:rsidRDefault="0083001D" w:rsidP="0083001D">
      <w:pPr>
        <w:spacing w:after="160" w:line="360" w:lineRule="auto"/>
        <w:jc w:val="both"/>
        <w:rPr>
          <w:rFonts w:ascii="Arial" w:hAnsi="Arial" w:cs="Arial"/>
          <w:b/>
          <w:sz w:val="24"/>
          <w:szCs w:val="24"/>
        </w:rPr>
      </w:pPr>
      <w:r w:rsidRPr="000262DA">
        <w:rPr>
          <w:rFonts w:ascii="Arial" w:hAnsi="Arial" w:cs="Arial"/>
          <w:b/>
          <w:sz w:val="24"/>
          <w:szCs w:val="24"/>
        </w:rPr>
        <w:t>Avance del (los) indicador (es) propuesto para cada programa por la que y/o entidad federativa (incluir el método de cálculo y variables utilizadas y no utilizar las metas ponderadas establecidas en el anexo técnico como indicador)</w:t>
      </w:r>
    </w:p>
    <w:p w:rsidR="0083001D" w:rsidRPr="000262DA" w:rsidRDefault="0083001D" w:rsidP="0083001D">
      <w:pPr>
        <w:spacing w:line="360" w:lineRule="auto"/>
        <w:ind w:firstLine="360"/>
        <w:jc w:val="both"/>
        <w:rPr>
          <w:rFonts w:ascii="Arial" w:hAnsi="Arial" w:cs="Arial"/>
          <w:sz w:val="24"/>
          <w:szCs w:val="24"/>
        </w:rPr>
      </w:pPr>
      <w:r w:rsidRPr="000262DA">
        <w:rPr>
          <w:rFonts w:ascii="Arial" w:hAnsi="Arial" w:cs="Arial"/>
          <w:sz w:val="24"/>
          <w:szCs w:val="24"/>
        </w:rPr>
        <w:t xml:space="preserve">El indicador enfocado en la evaluación de resultados para  el PPN en cuestión, propuesto por la UE, es el denominado </w:t>
      </w:r>
      <w:r w:rsidRPr="000262DA">
        <w:rPr>
          <w:rFonts w:ascii="Arial" w:hAnsi="Arial" w:cs="Arial"/>
          <w:i/>
          <w:sz w:val="24"/>
          <w:szCs w:val="24"/>
          <w:u w:val="single"/>
        </w:rPr>
        <w:t>“Avance en el fortalecimiento de las Instituciones de Seguridad Pública”</w:t>
      </w:r>
      <w:r w:rsidRPr="000262DA">
        <w:rPr>
          <w:rFonts w:ascii="Arial" w:hAnsi="Arial" w:cs="Arial"/>
          <w:sz w:val="24"/>
          <w:szCs w:val="24"/>
          <w:u w:val="single"/>
        </w:rPr>
        <w:t>.</w:t>
      </w:r>
      <w:r w:rsidRPr="000262DA">
        <w:rPr>
          <w:rFonts w:ascii="Arial" w:hAnsi="Arial" w:cs="Arial"/>
          <w:sz w:val="24"/>
          <w:szCs w:val="24"/>
        </w:rPr>
        <w:t xml:space="preserve">  </w:t>
      </w:r>
    </w:p>
    <w:tbl>
      <w:tblPr>
        <w:tblStyle w:val="Tablaconcuadrcula"/>
        <w:tblW w:w="0" w:type="auto"/>
        <w:jc w:val="center"/>
        <w:tblInd w:w="360" w:type="dxa"/>
        <w:tblLook w:val="04A0" w:firstRow="1" w:lastRow="0" w:firstColumn="1" w:lastColumn="0" w:noHBand="0" w:noVBand="1"/>
      </w:tblPr>
      <w:tblGrid>
        <w:gridCol w:w="7516"/>
      </w:tblGrid>
      <w:tr w:rsidR="0083001D" w:rsidRPr="000262DA" w:rsidTr="00275DD4">
        <w:trPr>
          <w:trHeight w:val="472"/>
          <w:jc w:val="center"/>
        </w:trPr>
        <w:tc>
          <w:tcPr>
            <w:tcW w:w="7516" w:type="dxa"/>
            <w:tcBorders>
              <w:top w:val="single" w:sz="4" w:space="0" w:color="auto"/>
              <w:left w:val="single" w:sz="4" w:space="0" w:color="auto"/>
              <w:bottom w:val="single" w:sz="4" w:space="0" w:color="auto"/>
              <w:right w:val="single" w:sz="4" w:space="0" w:color="auto"/>
            </w:tcBorders>
            <w:vAlign w:val="center"/>
            <w:hideMark/>
          </w:tcPr>
          <w:p w:rsidR="0083001D" w:rsidRPr="000262DA" w:rsidRDefault="0083001D" w:rsidP="00275DD4">
            <w:pPr>
              <w:jc w:val="center"/>
              <w:rPr>
                <w:rFonts w:ascii="Arial" w:hAnsi="Arial" w:cs="Arial"/>
                <w:b/>
                <w:sz w:val="24"/>
                <w:szCs w:val="24"/>
                <w:lang w:eastAsia="en-US"/>
              </w:rPr>
            </w:pPr>
            <w:r w:rsidRPr="000262DA">
              <w:rPr>
                <w:rFonts w:ascii="Arial" w:hAnsi="Arial" w:cs="Arial"/>
                <w:b/>
                <w:sz w:val="24"/>
                <w:szCs w:val="24"/>
                <w:lang w:eastAsia="en-US"/>
              </w:rPr>
              <w:t>Método de cálculo:</w:t>
            </w:r>
          </w:p>
        </w:tc>
      </w:tr>
      <w:tr w:rsidR="0083001D" w:rsidRPr="004E28EF" w:rsidTr="00275DD4">
        <w:trPr>
          <w:trHeight w:val="502"/>
          <w:jc w:val="center"/>
        </w:trPr>
        <w:tc>
          <w:tcPr>
            <w:tcW w:w="7516" w:type="dxa"/>
            <w:tcBorders>
              <w:top w:val="single" w:sz="4" w:space="0" w:color="auto"/>
              <w:left w:val="single" w:sz="4" w:space="0" w:color="auto"/>
              <w:bottom w:val="single" w:sz="4" w:space="0" w:color="auto"/>
              <w:right w:val="single" w:sz="4" w:space="0" w:color="auto"/>
            </w:tcBorders>
            <w:vAlign w:val="center"/>
          </w:tcPr>
          <w:p w:rsidR="0083001D" w:rsidRPr="000262DA" w:rsidRDefault="0083001D" w:rsidP="00275DD4">
            <w:pPr>
              <w:contextualSpacing/>
              <w:rPr>
                <w:rFonts w:ascii="Arial" w:hAnsi="Arial" w:cs="Arial"/>
                <w:b/>
                <w:sz w:val="24"/>
                <w:szCs w:val="24"/>
                <w:lang w:val="en-US" w:eastAsia="en-US"/>
              </w:rPr>
            </w:pPr>
          </w:p>
          <w:p w:rsidR="0083001D" w:rsidRPr="000262DA" w:rsidRDefault="0083001D" w:rsidP="00275DD4">
            <w:pPr>
              <w:contextualSpacing/>
              <w:rPr>
                <w:rFonts w:ascii="Arial" w:hAnsi="Arial" w:cs="Arial"/>
                <w:sz w:val="24"/>
                <w:szCs w:val="24"/>
                <w:lang w:val="en-US" w:eastAsia="en-US"/>
              </w:rPr>
            </w:pPr>
            <w:r w:rsidRPr="000262DA">
              <w:rPr>
                <w:rFonts w:ascii="Arial" w:hAnsi="Arial" w:cs="Arial"/>
                <w:b/>
                <w:sz w:val="24"/>
                <w:szCs w:val="24"/>
                <w:lang w:val="en-US" w:eastAsia="en-US"/>
              </w:rPr>
              <w:t xml:space="preserve">    A</w:t>
            </w:r>
            <w:r w:rsidRPr="000262DA">
              <w:rPr>
                <w:rFonts w:ascii="Arial" w:hAnsi="Arial" w:cs="Arial"/>
                <w:b/>
                <w:sz w:val="24"/>
                <w:szCs w:val="24"/>
                <w:vertAlign w:val="subscript"/>
                <w:lang w:val="en-US" w:eastAsia="en-US"/>
              </w:rPr>
              <w:t>FISP</w:t>
            </w:r>
            <w:r w:rsidRPr="000262DA">
              <w:rPr>
                <w:rFonts w:ascii="Arial" w:hAnsi="Arial" w:cs="Arial"/>
                <w:sz w:val="24"/>
                <w:szCs w:val="24"/>
                <w:lang w:val="en-US" w:eastAsia="en-US"/>
              </w:rPr>
              <w:t xml:space="preserve"> = ((</w:t>
            </w:r>
            <w:proofErr w:type="spellStart"/>
            <w:r w:rsidRPr="000262DA">
              <w:rPr>
                <w:rFonts w:ascii="Arial" w:hAnsi="Arial" w:cs="Arial"/>
                <w:sz w:val="24"/>
                <w:szCs w:val="24"/>
                <w:u w:val="single"/>
                <w:lang w:val="en-US" w:eastAsia="en-US"/>
              </w:rPr>
              <w:t>A</w:t>
            </w:r>
            <w:r w:rsidRPr="000262DA">
              <w:rPr>
                <w:rFonts w:ascii="Arial" w:hAnsi="Arial" w:cs="Arial"/>
                <w:sz w:val="24"/>
                <w:szCs w:val="24"/>
                <w:u w:val="single"/>
                <w:vertAlign w:val="subscript"/>
                <w:lang w:val="en-US" w:eastAsia="en-US"/>
              </w:rPr>
              <w:t>Ir</w:t>
            </w:r>
            <w:proofErr w:type="spellEnd"/>
            <w:r w:rsidRPr="000262DA">
              <w:rPr>
                <w:rFonts w:ascii="Arial" w:hAnsi="Arial" w:cs="Arial"/>
                <w:sz w:val="24"/>
                <w:szCs w:val="24"/>
                <w:lang w:val="en-US" w:eastAsia="en-US"/>
              </w:rPr>
              <w:t>) x 0.5 + (</w:t>
            </w:r>
            <w:proofErr w:type="spellStart"/>
            <w:r w:rsidRPr="000262DA">
              <w:rPr>
                <w:rFonts w:ascii="Arial" w:hAnsi="Arial" w:cs="Arial"/>
                <w:sz w:val="24"/>
                <w:szCs w:val="24"/>
                <w:u w:val="single"/>
                <w:lang w:val="en-US" w:eastAsia="en-US"/>
              </w:rPr>
              <w:t>A</w:t>
            </w:r>
            <w:r w:rsidRPr="000262DA">
              <w:rPr>
                <w:rFonts w:ascii="Arial" w:hAnsi="Arial" w:cs="Arial"/>
                <w:sz w:val="24"/>
                <w:szCs w:val="24"/>
                <w:u w:val="single"/>
                <w:vertAlign w:val="subscript"/>
                <w:lang w:val="en-US" w:eastAsia="en-US"/>
              </w:rPr>
              <w:t>Er</w:t>
            </w:r>
            <w:proofErr w:type="spellEnd"/>
            <w:r w:rsidRPr="000262DA">
              <w:rPr>
                <w:rFonts w:ascii="Arial" w:hAnsi="Arial" w:cs="Arial"/>
                <w:sz w:val="24"/>
                <w:szCs w:val="24"/>
                <w:lang w:val="en-US" w:eastAsia="en-US"/>
              </w:rPr>
              <w:t>) x 0.3 + (</w:t>
            </w:r>
            <w:r w:rsidRPr="000262DA">
              <w:rPr>
                <w:rFonts w:ascii="Arial" w:hAnsi="Arial" w:cs="Arial"/>
                <w:sz w:val="24"/>
                <w:szCs w:val="24"/>
                <w:u w:val="single"/>
                <w:lang w:val="en-US" w:eastAsia="en-US"/>
              </w:rPr>
              <w:t>P</w:t>
            </w:r>
            <w:r w:rsidRPr="000262DA">
              <w:rPr>
                <w:rFonts w:ascii="Arial" w:hAnsi="Arial" w:cs="Arial"/>
                <w:sz w:val="24"/>
                <w:szCs w:val="24"/>
                <w:u w:val="single"/>
                <w:vertAlign w:val="subscript"/>
                <w:lang w:val="en-US" w:eastAsia="en-US"/>
              </w:rPr>
              <w:t>C</w:t>
            </w:r>
            <w:r w:rsidRPr="000262DA">
              <w:rPr>
                <w:rFonts w:ascii="Arial" w:hAnsi="Arial" w:cs="Arial"/>
                <w:sz w:val="24"/>
                <w:szCs w:val="24"/>
                <w:lang w:val="en-US" w:eastAsia="en-US"/>
              </w:rPr>
              <w:t xml:space="preserve">) x 0.2) x 100 </w:t>
            </w:r>
          </w:p>
          <w:p w:rsidR="0083001D" w:rsidRPr="000262DA" w:rsidRDefault="0083001D" w:rsidP="00275DD4">
            <w:pPr>
              <w:contextualSpacing/>
              <w:rPr>
                <w:rFonts w:ascii="Arial" w:hAnsi="Arial" w:cs="Arial"/>
                <w:sz w:val="24"/>
                <w:szCs w:val="24"/>
                <w:vertAlign w:val="subscript"/>
                <w:lang w:val="en-US" w:eastAsia="en-US"/>
              </w:rPr>
            </w:pPr>
            <w:r w:rsidRPr="000262DA">
              <w:rPr>
                <w:rFonts w:ascii="Arial" w:hAnsi="Arial" w:cs="Arial"/>
                <w:sz w:val="24"/>
                <w:szCs w:val="24"/>
                <w:lang w:val="en-US" w:eastAsia="en-US"/>
              </w:rPr>
              <w:t xml:space="preserve">                    </w:t>
            </w:r>
            <w:proofErr w:type="spellStart"/>
            <w:r w:rsidRPr="000262DA">
              <w:rPr>
                <w:rFonts w:ascii="Arial" w:hAnsi="Arial" w:cs="Arial"/>
                <w:sz w:val="24"/>
                <w:szCs w:val="24"/>
                <w:lang w:val="en-US" w:eastAsia="en-US"/>
              </w:rPr>
              <w:t>A</w:t>
            </w:r>
            <w:r w:rsidRPr="000262DA">
              <w:rPr>
                <w:rFonts w:ascii="Arial" w:hAnsi="Arial" w:cs="Arial"/>
                <w:sz w:val="24"/>
                <w:szCs w:val="24"/>
                <w:vertAlign w:val="subscript"/>
                <w:lang w:val="en-US" w:eastAsia="en-US"/>
              </w:rPr>
              <w:t>Ip</w:t>
            </w:r>
            <w:proofErr w:type="spellEnd"/>
            <w:r w:rsidRPr="000262DA">
              <w:rPr>
                <w:rFonts w:ascii="Arial" w:hAnsi="Arial" w:cs="Arial"/>
                <w:sz w:val="24"/>
                <w:szCs w:val="24"/>
                <w:lang w:val="en-US" w:eastAsia="en-US"/>
              </w:rPr>
              <w:t xml:space="preserve">                  </w:t>
            </w:r>
            <w:proofErr w:type="spellStart"/>
            <w:r w:rsidRPr="000262DA">
              <w:rPr>
                <w:rFonts w:ascii="Arial" w:hAnsi="Arial" w:cs="Arial"/>
                <w:sz w:val="24"/>
                <w:szCs w:val="24"/>
                <w:lang w:val="en-US" w:eastAsia="en-US"/>
              </w:rPr>
              <w:t>A</w:t>
            </w:r>
            <w:r w:rsidRPr="000262DA">
              <w:rPr>
                <w:rFonts w:ascii="Arial" w:hAnsi="Arial" w:cs="Arial"/>
                <w:sz w:val="24"/>
                <w:szCs w:val="24"/>
                <w:vertAlign w:val="subscript"/>
                <w:lang w:val="en-US" w:eastAsia="en-US"/>
              </w:rPr>
              <w:t>Ep</w:t>
            </w:r>
            <w:proofErr w:type="spellEnd"/>
            <w:r w:rsidRPr="000262DA">
              <w:rPr>
                <w:rFonts w:ascii="Arial" w:hAnsi="Arial" w:cs="Arial"/>
                <w:sz w:val="24"/>
                <w:szCs w:val="24"/>
                <w:lang w:val="en-US" w:eastAsia="en-US"/>
              </w:rPr>
              <w:t xml:space="preserve">                 P</w:t>
            </w:r>
            <w:r w:rsidRPr="000262DA">
              <w:rPr>
                <w:rFonts w:ascii="Arial" w:hAnsi="Arial" w:cs="Arial"/>
                <w:sz w:val="24"/>
                <w:szCs w:val="24"/>
                <w:vertAlign w:val="subscript"/>
                <w:lang w:val="en-US" w:eastAsia="en-US"/>
              </w:rPr>
              <w:t>p</w:t>
            </w:r>
            <w:r w:rsidRPr="000262DA">
              <w:rPr>
                <w:rFonts w:ascii="Arial" w:hAnsi="Arial" w:cs="Arial"/>
                <w:sz w:val="24"/>
                <w:szCs w:val="24"/>
                <w:lang w:val="en-US" w:eastAsia="en-US"/>
              </w:rPr>
              <w:t xml:space="preserve">                                                                                                                                                  </w:t>
            </w:r>
          </w:p>
          <w:p w:rsidR="0083001D" w:rsidRPr="000262DA" w:rsidRDefault="0083001D" w:rsidP="00275DD4">
            <w:pPr>
              <w:contextualSpacing/>
              <w:rPr>
                <w:rFonts w:ascii="Arial" w:hAnsi="Arial" w:cs="Arial"/>
                <w:sz w:val="24"/>
                <w:szCs w:val="24"/>
                <w:lang w:val="en-US" w:eastAsia="en-US"/>
              </w:rPr>
            </w:pPr>
          </w:p>
        </w:tc>
      </w:tr>
      <w:tr w:rsidR="0083001D" w:rsidRPr="000262DA" w:rsidTr="00275DD4">
        <w:trPr>
          <w:trHeight w:val="835"/>
          <w:jc w:val="center"/>
        </w:trPr>
        <w:tc>
          <w:tcPr>
            <w:tcW w:w="7516" w:type="dxa"/>
            <w:tcBorders>
              <w:top w:val="single" w:sz="4" w:space="0" w:color="auto"/>
              <w:left w:val="single" w:sz="4" w:space="0" w:color="auto"/>
              <w:bottom w:val="single" w:sz="4" w:space="0" w:color="auto"/>
              <w:right w:val="single" w:sz="4" w:space="0" w:color="auto"/>
            </w:tcBorders>
          </w:tcPr>
          <w:p w:rsidR="0083001D" w:rsidRPr="000262DA" w:rsidRDefault="0083001D" w:rsidP="00275DD4">
            <w:pPr>
              <w:pStyle w:val="Prrafodelista"/>
              <w:ind w:left="0"/>
              <w:rPr>
                <w:rFonts w:ascii="Arial" w:hAnsi="Arial" w:cs="Arial"/>
                <w:b/>
                <w:sz w:val="24"/>
                <w:szCs w:val="24"/>
                <w:lang w:val="en-US"/>
              </w:rPr>
            </w:pPr>
          </w:p>
          <w:p w:rsidR="0083001D" w:rsidRPr="000262DA" w:rsidRDefault="0083001D" w:rsidP="00275DD4">
            <w:pPr>
              <w:pStyle w:val="Prrafodelista"/>
              <w:ind w:left="0"/>
              <w:rPr>
                <w:rFonts w:ascii="Arial" w:hAnsi="Arial" w:cs="Arial"/>
                <w:sz w:val="24"/>
                <w:szCs w:val="24"/>
              </w:rPr>
            </w:pPr>
            <w:r w:rsidRPr="000262DA">
              <w:rPr>
                <w:rFonts w:ascii="Arial" w:hAnsi="Arial" w:cs="Arial"/>
                <w:b/>
                <w:sz w:val="24"/>
                <w:szCs w:val="24"/>
                <w:lang w:val="en-US"/>
              </w:rPr>
              <w:t xml:space="preserve">    </w:t>
            </w:r>
            <w:r w:rsidRPr="000262DA">
              <w:rPr>
                <w:rFonts w:ascii="Arial" w:hAnsi="Arial" w:cs="Arial"/>
                <w:b/>
                <w:sz w:val="24"/>
                <w:szCs w:val="24"/>
              </w:rPr>
              <w:t>A</w:t>
            </w:r>
            <w:r w:rsidRPr="000262DA">
              <w:rPr>
                <w:rFonts w:ascii="Arial" w:hAnsi="Arial" w:cs="Arial"/>
                <w:b/>
                <w:sz w:val="24"/>
                <w:szCs w:val="24"/>
                <w:vertAlign w:val="subscript"/>
              </w:rPr>
              <w:t>FJSP</w:t>
            </w:r>
            <w:r w:rsidRPr="000262DA">
              <w:rPr>
                <w:rFonts w:ascii="Arial" w:hAnsi="Arial" w:cs="Arial"/>
                <w:sz w:val="24"/>
                <w:szCs w:val="24"/>
              </w:rPr>
              <w:t xml:space="preserve"> = Avance en el fortalecimiento de las instituciones de seguridad pública (programa prioritario local)</w:t>
            </w:r>
          </w:p>
          <w:p w:rsidR="0083001D" w:rsidRPr="000262DA" w:rsidRDefault="0083001D" w:rsidP="00275DD4">
            <w:pPr>
              <w:pStyle w:val="Prrafodelista"/>
              <w:ind w:left="0"/>
              <w:rPr>
                <w:rFonts w:ascii="Arial" w:hAnsi="Arial" w:cs="Arial"/>
                <w:sz w:val="24"/>
                <w:szCs w:val="24"/>
              </w:rPr>
            </w:pPr>
          </w:p>
          <w:p w:rsidR="0083001D" w:rsidRPr="000262DA" w:rsidRDefault="0083001D" w:rsidP="00275DD4">
            <w:pPr>
              <w:pStyle w:val="Prrafodelista"/>
              <w:ind w:left="0"/>
              <w:rPr>
                <w:rFonts w:ascii="Arial" w:hAnsi="Arial" w:cs="Arial"/>
                <w:sz w:val="24"/>
                <w:szCs w:val="24"/>
              </w:rPr>
            </w:pPr>
            <w:proofErr w:type="spellStart"/>
            <w:r w:rsidRPr="000262DA">
              <w:rPr>
                <w:rFonts w:ascii="Arial" w:hAnsi="Arial" w:cs="Arial"/>
                <w:b/>
                <w:sz w:val="24"/>
                <w:szCs w:val="24"/>
              </w:rPr>
              <w:t>A</w:t>
            </w:r>
            <w:r w:rsidRPr="000262DA">
              <w:rPr>
                <w:rFonts w:ascii="Arial" w:hAnsi="Arial" w:cs="Arial"/>
                <w:b/>
                <w:sz w:val="24"/>
                <w:szCs w:val="24"/>
                <w:vertAlign w:val="subscript"/>
              </w:rPr>
              <w:t>Ir</w:t>
            </w:r>
            <w:proofErr w:type="spellEnd"/>
            <w:r w:rsidRPr="000262DA">
              <w:rPr>
                <w:rFonts w:ascii="Arial" w:hAnsi="Arial" w:cs="Arial"/>
                <w:sz w:val="24"/>
                <w:szCs w:val="24"/>
              </w:rPr>
              <w:t>= Acciones de infraestructura realizadas</w:t>
            </w:r>
          </w:p>
          <w:p w:rsidR="0083001D" w:rsidRPr="000262DA" w:rsidRDefault="0083001D" w:rsidP="00275DD4">
            <w:pPr>
              <w:pStyle w:val="Prrafodelista"/>
              <w:ind w:left="0"/>
              <w:rPr>
                <w:rFonts w:ascii="Arial" w:hAnsi="Arial" w:cs="Arial"/>
                <w:b/>
                <w:sz w:val="24"/>
                <w:szCs w:val="24"/>
              </w:rPr>
            </w:pPr>
            <w:proofErr w:type="spellStart"/>
            <w:r w:rsidRPr="000262DA">
              <w:rPr>
                <w:rFonts w:ascii="Arial" w:hAnsi="Arial" w:cs="Arial"/>
                <w:b/>
                <w:sz w:val="24"/>
                <w:szCs w:val="24"/>
              </w:rPr>
              <w:t>A</w:t>
            </w:r>
            <w:r w:rsidRPr="000262DA">
              <w:rPr>
                <w:rFonts w:ascii="Arial" w:hAnsi="Arial" w:cs="Arial"/>
                <w:b/>
                <w:sz w:val="24"/>
                <w:szCs w:val="24"/>
                <w:vertAlign w:val="subscript"/>
              </w:rPr>
              <w:t>Ip</w:t>
            </w:r>
            <w:proofErr w:type="spellEnd"/>
            <w:r w:rsidRPr="000262DA">
              <w:rPr>
                <w:rFonts w:ascii="Arial" w:hAnsi="Arial" w:cs="Arial"/>
                <w:sz w:val="24"/>
                <w:szCs w:val="24"/>
              </w:rPr>
              <w:t>= Acciones de infraestructura programadas</w:t>
            </w:r>
            <w:r w:rsidRPr="000262DA">
              <w:rPr>
                <w:rFonts w:ascii="Arial" w:hAnsi="Arial" w:cs="Arial"/>
                <w:b/>
                <w:sz w:val="24"/>
                <w:szCs w:val="24"/>
              </w:rPr>
              <w:t xml:space="preserve"> </w:t>
            </w:r>
          </w:p>
          <w:p w:rsidR="0083001D" w:rsidRPr="000262DA" w:rsidRDefault="0083001D" w:rsidP="00275DD4">
            <w:pPr>
              <w:pStyle w:val="Prrafodelista"/>
              <w:ind w:left="0"/>
              <w:rPr>
                <w:rFonts w:ascii="Arial" w:hAnsi="Arial" w:cs="Arial"/>
                <w:sz w:val="24"/>
                <w:szCs w:val="24"/>
              </w:rPr>
            </w:pPr>
            <w:proofErr w:type="spellStart"/>
            <w:r w:rsidRPr="000262DA">
              <w:rPr>
                <w:rFonts w:ascii="Arial" w:hAnsi="Arial" w:cs="Arial"/>
                <w:b/>
                <w:sz w:val="24"/>
                <w:szCs w:val="24"/>
              </w:rPr>
              <w:t>A</w:t>
            </w:r>
            <w:r w:rsidRPr="000262DA">
              <w:rPr>
                <w:rFonts w:ascii="Arial" w:hAnsi="Arial" w:cs="Arial"/>
                <w:b/>
                <w:sz w:val="24"/>
                <w:szCs w:val="24"/>
                <w:vertAlign w:val="subscript"/>
              </w:rPr>
              <w:t>Er</w:t>
            </w:r>
            <w:proofErr w:type="spellEnd"/>
            <w:r w:rsidRPr="000262DA">
              <w:rPr>
                <w:rFonts w:ascii="Arial" w:hAnsi="Arial" w:cs="Arial"/>
                <w:sz w:val="24"/>
                <w:szCs w:val="24"/>
              </w:rPr>
              <w:t>= Acciones de equipamiento realizadas</w:t>
            </w:r>
          </w:p>
          <w:p w:rsidR="0083001D" w:rsidRPr="000262DA" w:rsidRDefault="0083001D" w:rsidP="00275DD4">
            <w:pPr>
              <w:pStyle w:val="Prrafodelista"/>
              <w:ind w:left="0"/>
              <w:rPr>
                <w:rFonts w:ascii="Arial" w:hAnsi="Arial" w:cs="Arial"/>
                <w:sz w:val="24"/>
                <w:szCs w:val="24"/>
              </w:rPr>
            </w:pPr>
            <w:proofErr w:type="spellStart"/>
            <w:r w:rsidRPr="000262DA">
              <w:rPr>
                <w:rFonts w:ascii="Arial" w:hAnsi="Arial" w:cs="Arial"/>
                <w:b/>
                <w:sz w:val="24"/>
                <w:szCs w:val="24"/>
              </w:rPr>
              <w:t>A</w:t>
            </w:r>
            <w:r w:rsidRPr="000262DA">
              <w:rPr>
                <w:rFonts w:ascii="Arial" w:hAnsi="Arial" w:cs="Arial"/>
                <w:b/>
                <w:sz w:val="24"/>
                <w:szCs w:val="24"/>
                <w:vertAlign w:val="subscript"/>
              </w:rPr>
              <w:t>Ep</w:t>
            </w:r>
            <w:proofErr w:type="spellEnd"/>
            <w:r w:rsidRPr="000262DA">
              <w:rPr>
                <w:rFonts w:ascii="Arial" w:hAnsi="Arial" w:cs="Arial"/>
                <w:sz w:val="24"/>
                <w:szCs w:val="24"/>
              </w:rPr>
              <w:t>= Acciones de equipamiento programadas</w:t>
            </w:r>
          </w:p>
          <w:p w:rsidR="0083001D" w:rsidRPr="000262DA" w:rsidRDefault="0083001D" w:rsidP="00275DD4">
            <w:pPr>
              <w:pStyle w:val="Prrafodelista"/>
              <w:ind w:left="0"/>
              <w:rPr>
                <w:rFonts w:ascii="Arial" w:hAnsi="Arial" w:cs="Arial"/>
                <w:sz w:val="24"/>
                <w:szCs w:val="24"/>
              </w:rPr>
            </w:pPr>
            <w:r w:rsidRPr="000262DA">
              <w:rPr>
                <w:rFonts w:ascii="Arial" w:hAnsi="Arial" w:cs="Arial"/>
                <w:b/>
                <w:sz w:val="24"/>
                <w:szCs w:val="24"/>
              </w:rPr>
              <w:t>P</w:t>
            </w:r>
            <w:r w:rsidRPr="000262DA">
              <w:rPr>
                <w:rFonts w:ascii="Arial" w:hAnsi="Arial" w:cs="Arial"/>
                <w:b/>
                <w:sz w:val="24"/>
                <w:szCs w:val="24"/>
                <w:vertAlign w:val="subscript"/>
              </w:rPr>
              <w:t>C</w:t>
            </w:r>
            <w:r w:rsidRPr="000262DA">
              <w:rPr>
                <w:rFonts w:ascii="Arial" w:hAnsi="Arial" w:cs="Arial"/>
                <w:sz w:val="24"/>
                <w:szCs w:val="24"/>
              </w:rPr>
              <w:t>= Personal capacitado</w:t>
            </w:r>
          </w:p>
          <w:p w:rsidR="0083001D" w:rsidRPr="000262DA" w:rsidRDefault="0083001D" w:rsidP="00275DD4">
            <w:pPr>
              <w:pStyle w:val="Prrafodelista"/>
              <w:ind w:left="0"/>
              <w:rPr>
                <w:rFonts w:ascii="Arial" w:hAnsi="Arial" w:cs="Arial"/>
                <w:sz w:val="24"/>
                <w:szCs w:val="24"/>
              </w:rPr>
            </w:pPr>
            <w:r w:rsidRPr="000262DA">
              <w:rPr>
                <w:rFonts w:ascii="Arial" w:hAnsi="Arial" w:cs="Arial"/>
                <w:b/>
                <w:sz w:val="24"/>
                <w:szCs w:val="24"/>
              </w:rPr>
              <w:t>P</w:t>
            </w:r>
            <w:r w:rsidRPr="000262DA">
              <w:rPr>
                <w:rFonts w:ascii="Arial" w:hAnsi="Arial" w:cs="Arial"/>
                <w:b/>
                <w:sz w:val="24"/>
                <w:szCs w:val="24"/>
                <w:vertAlign w:val="subscript"/>
              </w:rPr>
              <w:t>P</w:t>
            </w:r>
            <w:r w:rsidRPr="000262DA">
              <w:rPr>
                <w:rFonts w:ascii="Arial" w:hAnsi="Arial" w:cs="Arial"/>
                <w:sz w:val="24"/>
                <w:szCs w:val="24"/>
              </w:rPr>
              <w:t>= Personal programado para capacitación</w:t>
            </w:r>
          </w:p>
          <w:p w:rsidR="0083001D" w:rsidRPr="000262DA" w:rsidRDefault="0083001D" w:rsidP="00275DD4">
            <w:pPr>
              <w:pStyle w:val="Prrafodelista"/>
              <w:ind w:left="0"/>
              <w:rPr>
                <w:rFonts w:ascii="Arial" w:hAnsi="Arial" w:cs="Arial"/>
                <w:sz w:val="24"/>
                <w:szCs w:val="24"/>
              </w:rPr>
            </w:pPr>
          </w:p>
        </w:tc>
      </w:tr>
    </w:tbl>
    <w:p w:rsidR="0083001D" w:rsidRPr="000262DA" w:rsidRDefault="0083001D" w:rsidP="0083001D">
      <w:pPr>
        <w:rPr>
          <w:rFonts w:ascii="Arial" w:hAnsi="Arial" w:cs="Arial"/>
          <w:sz w:val="24"/>
          <w:szCs w:val="24"/>
        </w:rPr>
      </w:pPr>
    </w:p>
    <w:p w:rsidR="0083001D" w:rsidRPr="000262DA" w:rsidRDefault="0083001D" w:rsidP="0083001D">
      <w:pPr>
        <w:spacing w:line="360" w:lineRule="auto"/>
        <w:ind w:firstLine="360"/>
        <w:rPr>
          <w:rFonts w:ascii="Arial" w:hAnsi="Arial" w:cs="Arial"/>
          <w:sz w:val="24"/>
          <w:szCs w:val="24"/>
        </w:rPr>
      </w:pPr>
      <w:r w:rsidRPr="000262DA">
        <w:rPr>
          <w:rFonts w:ascii="Arial" w:hAnsi="Arial" w:cs="Arial"/>
          <w:sz w:val="24"/>
          <w:szCs w:val="24"/>
        </w:rPr>
        <w:t>Conforme a la información anteriormente plasmada, y la proporcionada por el área competente;</w:t>
      </w:r>
    </w:p>
    <w:p w:rsidR="0083001D" w:rsidRPr="000262DA" w:rsidRDefault="0083001D" w:rsidP="0087369C">
      <w:pPr>
        <w:numPr>
          <w:ilvl w:val="0"/>
          <w:numId w:val="12"/>
        </w:numPr>
        <w:spacing w:after="160" w:line="360" w:lineRule="auto"/>
        <w:contextualSpacing/>
        <w:rPr>
          <w:rFonts w:ascii="Arial" w:eastAsia="Calibri" w:hAnsi="Arial" w:cs="Arial"/>
          <w:sz w:val="24"/>
          <w:szCs w:val="24"/>
        </w:rPr>
      </w:pPr>
      <w:r w:rsidRPr="000262DA">
        <w:rPr>
          <w:rFonts w:ascii="Arial" w:eastAsia="Calibri" w:hAnsi="Arial" w:cs="Arial"/>
          <w:sz w:val="24"/>
          <w:szCs w:val="24"/>
        </w:rPr>
        <w:t xml:space="preserve">Durante el ejercicio no se llevaron a cabo acciones de infraestructura alguna, con lo cual  </w:t>
      </w:r>
      <w:r w:rsidRPr="000262DA">
        <w:rPr>
          <w:rFonts w:ascii="Arial" w:eastAsia="Calibri" w:hAnsi="Arial" w:cs="Arial"/>
          <w:b/>
          <w:sz w:val="24"/>
          <w:szCs w:val="24"/>
        </w:rPr>
        <w:t>A</w:t>
      </w:r>
      <w:r w:rsidRPr="000262DA">
        <w:rPr>
          <w:rFonts w:ascii="Arial" w:eastAsia="Calibri" w:hAnsi="Arial" w:cs="Arial"/>
          <w:b/>
          <w:sz w:val="24"/>
          <w:szCs w:val="24"/>
          <w:vertAlign w:val="subscript"/>
        </w:rPr>
        <w:t>ir</w:t>
      </w:r>
      <w:r w:rsidRPr="000262DA">
        <w:rPr>
          <w:rFonts w:ascii="Arial" w:eastAsia="Calibri" w:hAnsi="Arial" w:cs="Arial"/>
          <w:sz w:val="24"/>
          <w:szCs w:val="24"/>
        </w:rPr>
        <w:t>=</w:t>
      </w:r>
      <w:r w:rsidRPr="000262DA">
        <w:rPr>
          <w:rFonts w:ascii="Arial" w:eastAsia="Calibri" w:hAnsi="Arial" w:cs="Arial"/>
          <w:b/>
          <w:sz w:val="24"/>
          <w:szCs w:val="24"/>
        </w:rPr>
        <w:t>0</w:t>
      </w:r>
      <w:r w:rsidRPr="000262DA">
        <w:rPr>
          <w:rFonts w:ascii="Arial" w:eastAsia="Calibri" w:hAnsi="Arial" w:cs="Arial"/>
          <w:sz w:val="24"/>
          <w:szCs w:val="24"/>
        </w:rPr>
        <w:t>;</w:t>
      </w:r>
    </w:p>
    <w:p w:rsidR="0083001D" w:rsidRPr="000262DA" w:rsidRDefault="0083001D" w:rsidP="0087369C">
      <w:pPr>
        <w:numPr>
          <w:ilvl w:val="0"/>
          <w:numId w:val="12"/>
        </w:numPr>
        <w:spacing w:after="160" w:line="256" w:lineRule="auto"/>
        <w:contextualSpacing/>
        <w:rPr>
          <w:rFonts w:ascii="Arial" w:eastAsia="Calibri" w:hAnsi="Arial" w:cs="Arial"/>
          <w:sz w:val="24"/>
          <w:szCs w:val="24"/>
        </w:rPr>
      </w:pPr>
      <w:r w:rsidRPr="000262DA">
        <w:rPr>
          <w:rFonts w:ascii="Arial" w:eastAsia="Calibri" w:hAnsi="Arial" w:cs="Arial"/>
          <w:sz w:val="24"/>
          <w:szCs w:val="24"/>
        </w:rPr>
        <w:lastRenderedPageBreak/>
        <w:t xml:space="preserve">Para el ejercicio 2013 no se programaron acciones de infraestructura alguna, con lo cual  </w:t>
      </w:r>
      <w:proofErr w:type="spellStart"/>
      <w:r w:rsidRPr="000262DA">
        <w:rPr>
          <w:rFonts w:ascii="Arial" w:eastAsia="Calibri" w:hAnsi="Arial" w:cs="Arial"/>
          <w:b/>
          <w:sz w:val="24"/>
          <w:szCs w:val="24"/>
        </w:rPr>
        <w:t>Aip</w:t>
      </w:r>
      <w:proofErr w:type="spellEnd"/>
      <w:r w:rsidRPr="000262DA">
        <w:rPr>
          <w:rFonts w:ascii="Arial" w:eastAsia="Calibri" w:hAnsi="Arial" w:cs="Arial"/>
          <w:sz w:val="24"/>
          <w:szCs w:val="24"/>
        </w:rPr>
        <w:t>=</w:t>
      </w:r>
      <w:r w:rsidRPr="000262DA">
        <w:rPr>
          <w:rFonts w:ascii="Arial" w:eastAsia="Calibri" w:hAnsi="Arial" w:cs="Arial"/>
          <w:b/>
          <w:sz w:val="24"/>
          <w:szCs w:val="24"/>
        </w:rPr>
        <w:t>0</w:t>
      </w:r>
      <w:r w:rsidRPr="000262DA">
        <w:rPr>
          <w:rFonts w:ascii="Arial" w:eastAsia="Calibri" w:hAnsi="Arial" w:cs="Arial"/>
          <w:sz w:val="24"/>
          <w:szCs w:val="24"/>
        </w:rPr>
        <w:t>;</w:t>
      </w:r>
    </w:p>
    <w:p w:rsidR="0083001D" w:rsidRPr="000262DA" w:rsidRDefault="0083001D" w:rsidP="0087369C">
      <w:pPr>
        <w:numPr>
          <w:ilvl w:val="0"/>
          <w:numId w:val="12"/>
        </w:numPr>
        <w:spacing w:after="160" w:line="256" w:lineRule="auto"/>
        <w:contextualSpacing/>
        <w:rPr>
          <w:rFonts w:ascii="Arial" w:eastAsia="Calibri" w:hAnsi="Arial" w:cs="Arial"/>
          <w:sz w:val="24"/>
          <w:szCs w:val="24"/>
        </w:rPr>
      </w:pPr>
      <w:r w:rsidRPr="000262DA">
        <w:rPr>
          <w:rFonts w:ascii="Arial" w:eastAsia="Calibri" w:hAnsi="Arial" w:cs="Arial"/>
          <w:sz w:val="24"/>
          <w:szCs w:val="24"/>
        </w:rPr>
        <w:t xml:space="preserve">Las acciones de equipamiento realizadas fueron de 103,553, con lo cual </w:t>
      </w:r>
      <w:proofErr w:type="spellStart"/>
      <w:r w:rsidRPr="000262DA">
        <w:rPr>
          <w:rFonts w:ascii="Arial" w:eastAsia="Calibri" w:hAnsi="Arial" w:cs="Arial"/>
          <w:b/>
          <w:sz w:val="24"/>
          <w:szCs w:val="24"/>
        </w:rPr>
        <w:t>A</w:t>
      </w:r>
      <w:r w:rsidRPr="000262DA">
        <w:rPr>
          <w:rFonts w:ascii="Arial" w:eastAsia="Calibri" w:hAnsi="Arial" w:cs="Arial"/>
          <w:b/>
          <w:sz w:val="24"/>
          <w:szCs w:val="24"/>
          <w:vertAlign w:val="subscript"/>
        </w:rPr>
        <w:t>er</w:t>
      </w:r>
      <w:proofErr w:type="spellEnd"/>
      <w:r w:rsidRPr="000262DA">
        <w:rPr>
          <w:rFonts w:ascii="Arial" w:eastAsia="Calibri" w:hAnsi="Arial" w:cs="Arial"/>
          <w:sz w:val="24"/>
          <w:szCs w:val="24"/>
        </w:rPr>
        <w:t>=</w:t>
      </w:r>
      <w:r w:rsidRPr="000262DA">
        <w:rPr>
          <w:rFonts w:ascii="Arial" w:eastAsia="Calibri" w:hAnsi="Arial" w:cs="Arial"/>
          <w:b/>
          <w:sz w:val="24"/>
          <w:szCs w:val="24"/>
        </w:rPr>
        <w:t>103,553</w:t>
      </w:r>
    </w:p>
    <w:p w:rsidR="0083001D" w:rsidRPr="000262DA" w:rsidRDefault="0083001D" w:rsidP="0087369C">
      <w:pPr>
        <w:numPr>
          <w:ilvl w:val="0"/>
          <w:numId w:val="12"/>
        </w:numPr>
        <w:spacing w:after="160" w:line="256" w:lineRule="auto"/>
        <w:contextualSpacing/>
        <w:rPr>
          <w:rFonts w:ascii="Arial" w:eastAsia="Calibri" w:hAnsi="Arial" w:cs="Arial"/>
          <w:sz w:val="24"/>
          <w:szCs w:val="24"/>
        </w:rPr>
      </w:pPr>
      <w:r w:rsidRPr="000262DA">
        <w:rPr>
          <w:rFonts w:ascii="Arial" w:eastAsia="Calibri" w:hAnsi="Arial" w:cs="Arial"/>
          <w:sz w:val="24"/>
          <w:szCs w:val="24"/>
        </w:rPr>
        <w:t xml:space="preserve">Las acciones de equipamiento programadas fueron de 237,113, con lo cual </w:t>
      </w:r>
      <w:proofErr w:type="spellStart"/>
      <w:r w:rsidRPr="000262DA">
        <w:rPr>
          <w:rFonts w:ascii="Arial" w:eastAsia="Calibri" w:hAnsi="Arial" w:cs="Arial"/>
          <w:b/>
          <w:sz w:val="24"/>
          <w:szCs w:val="24"/>
        </w:rPr>
        <w:t>A</w:t>
      </w:r>
      <w:r w:rsidRPr="000262DA">
        <w:rPr>
          <w:rFonts w:ascii="Arial" w:eastAsia="Calibri" w:hAnsi="Arial" w:cs="Arial"/>
          <w:b/>
          <w:sz w:val="24"/>
          <w:szCs w:val="24"/>
          <w:vertAlign w:val="subscript"/>
        </w:rPr>
        <w:t>ep</w:t>
      </w:r>
      <w:proofErr w:type="spellEnd"/>
      <w:r w:rsidRPr="000262DA">
        <w:rPr>
          <w:rFonts w:ascii="Arial" w:eastAsia="Calibri" w:hAnsi="Arial" w:cs="Arial"/>
          <w:b/>
          <w:sz w:val="24"/>
          <w:szCs w:val="24"/>
        </w:rPr>
        <w:t>=237,113</w:t>
      </w:r>
    </w:p>
    <w:p w:rsidR="0083001D" w:rsidRPr="000262DA" w:rsidRDefault="0083001D" w:rsidP="0087369C">
      <w:pPr>
        <w:numPr>
          <w:ilvl w:val="0"/>
          <w:numId w:val="12"/>
        </w:numPr>
        <w:spacing w:after="160" w:line="360" w:lineRule="auto"/>
        <w:contextualSpacing/>
        <w:rPr>
          <w:rFonts w:ascii="Arial" w:eastAsia="Calibri" w:hAnsi="Arial" w:cs="Arial"/>
          <w:sz w:val="24"/>
          <w:szCs w:val="24"/>
        </w:rPr>
      </w:pPr>
      <w:r w:rsidRPr="000262DA">
        <w:rPr>
          <w:rFonts w:ascii="Arial" w:eastAsia="Calibri" w:hAnsi="Arial" w:cs="Arial"/>
          <w:sz w:val="24"/>
          <w:szCs w:val="24"/>
        </w:rPr>
        <w:t xml:space="preserve">Durante el ejercicio no se llevaron a cabo acciones de capacitación alguna, con lo cual  </w:t>
      </w:r>
      <w:r w:rsidRPr="000262DA">
        <w:rPr>
          <w:rFonts w:ascii="Arial" w:eastAsia="Calibri" w:hAnsi="Arial" w:cs="Arial"/>
          <w:b/>
          <w:sz w:val="24"/>
          <w:szCs w:val="24"/>
        </w:rPr>
        <w:t>P</w:t>
      </w:r>
      <w:r w:rsidRPr="000262DA">
        <w:rPr>
          <w:rFonts w:ascii="Arial" w:eastAsia="Calibri" w:hAnsi="Arial" w:cs="Arial"/>
          <w:b/>
          <w:sz w:val="24"/>
          <w:szCs w:val="24"/>
          <w:vertAlign w:val="subscript"/>
        </w:rPr>
        <w:t>c</w:t>
      </w:r>
      <w:r w:rsidRPr="000262DA">
        <w:rPr>
          <w:rFonts w:ascii="Arial" w:eastAsia="Calibri" w:hAnsi="Arial" w:cs="Arial"/>
          <w:sz w:val="24"/>
          <w:szCs w:val="24"/>
        </w:rPr>
        <w:t>=</w:t>
      </w:r>
      <w:r w:rsidRPr="000262DA">
        <w:rPr>
          <w:rFonts w:ascii="Arial" w:eastAsia="Calibri" w:hAnsi="Arial" w:cs="Arial"/>
          <w:b/>
          <w:sz w:val="24"/>
          <w:szCs w:val="24"/>
        </w:rPr>
        <w:t>0</w:t>
      </w:r>
      <w:r w:rsidRPr="000262DA">
        <w:rPr>
          <w:rFonts w:ascii="Arial" w:eastAsia="Calibri" w:hAnsi="Arial" w:cs="Arial"/>
          <w:sz w:val="24"/>
          <w:szCs w:val="24"/>
        </w:rPr>
        <w:t>;</w:t>
      </w:r>
    </w:p>
    <w:p w:rsidR="0083001D" w:rsidRPr="000262DA" w:rsidRDefault="0083001D" w:rsidP="0087369C">
      <w:pPr>
        <w:numPr>
          <w:ilvl w:val="0"/>
          <w:numId w:val="12"/>
        </w:numPr>
        <w:spacing w:after="160" w:line="256" w:lineRule="auto"/>
        <w:contextualSpacing/>
        <w:rPr>
          <w:rFonts w:ascii="Arial" w:eastAsia="Calibri" w:hAnsi="Arial" w:cs="Arial"/>
          <w:sz w:val="24"/>
          <w:szCs w:val="24"/>
        </w:rPr>
      </w:pPr>
      <w:r w:rsidRPr="000262DA">
        <w:rPr>
          <w:rFonts w:ascii="Arial" w:eastAsia="Calibri" w:hAnsi="Arial" w:cs="Arial"/>
          <w:sz w:val="24"/>
          <w:szCs w:val="24"/>
        </w:rPr>
        <w:t xml:space="preserve">Para el ejercicio 2013 no se programaron acciones de capacitación alguna, con lo cual  </w:t>
      </w:r>
      <w:proofErr w:type="spellStart"/>
      <w:r w:rsidRPr="000262DA">
        <w:rPr>
          <w:rFonts w:ascii="Arial" w:eastAsia="Calibri" w:hAnsi="Arial" w:cs="Arial"/>
          <w:b/>
          <w:sz w:val="24"/>
          <w:szCs w:val="24"/>
        </w:rPr>
        <w:t>Pp</w:t>
      </w:r>
      <w:proofErr w:type="spellEnd"/>
      <w:r w:rsidRPr="000262DA">
        <w:rPr>
          <w:rFonts w:ascii="Arial" w:eastAsia="Calibri" w:hAnsi="Arial" w:cs="Arial"/>
          <w:sz w:val="24"/>
          <w:szCs w:val="24"/>
        </w:rPr>
        <w:t>=</w:t>
      </w:r>
      <w:r w:rsidRPr="000262DA">
        <w:rPr>
          <w:rFonts w:ascii="Arial" w:eastAsia="Calibri" w:hAnsi="Arial" w:cs="Arial"/>
          <w:b/>
          <w:sz w:val="24"/>
          <w:szCs w:val="24"/>
        </w:rPr>
        <w:t>0</w:t>
      </w:r>
      <w:r w:rsidRPr="000262DA">
        <w:rPr>
          <w:rFonts w:ascii="Arial" w:eastAsia="Calibri" w:hAnsi="Arial" w:cs="Arial"/>
          <w:sz w:val="24"/>
          <w:szCs w:val="24"/>
        </w:rPr>
        <w:t>;</w:t>
      </w:r>
    </w:p>
    <w:p w:rsidR="0083001D" w:rsidRPr="000262DA" w:rsidRDefault="0083001D" w:rsidP="0083001D">
      <w:pPr>
        <w:spacing w:line="360" w:lineRule="auto"/>
        <w:ind w:firstLine="360"/>
        <w:rPr>
          <w:rFonts w:ascii="Arial" w:eastAsia="Calibri" w:hAnsi="Arial" w:cs="Arial"/>
          <w:sz w:val="24"/>
          <w:szCs w:val="24"/>
        </w:rPr>
      </w:pPr>
      <w:r w:rsidRPr="000262DA">
        <w:rPr>
          <w:rFonts w:ascii="Arial" w:eastAsia="Calibri" w:hAnsi="Arial" w:cs="Arial"/>
          <w:sz w:val="24"/>
          <w:szCs w:val="24"/>
        </w:rPr>
        <w:t>En apego estricto a la fórmula del indicador podemos determinar que:</w:t>
      </w:r>
    </w:p>
    <w:p w:rsidR="0083001D" w:rsidRPr="000262DA" w:rsidRDefault="0083001D" w:rsidP="0083001D">
      <w:pPr>
        <w:spacing w:line="360" w:lineRule="auto"/>
        <w:ind w:firstLine="360"/>
        <w:rPr>
          <w:rFonts w:ascii="Arial" w:eastAsia="Calibri" w:hAnsi="Arial" w:cs="Arial"/>
          <w:i/>
          <w:sz w:val="24"/>
          <w:szCs w:val="24"/>
        </w:rPr>
      </w:pPr>
      <w:r w:rsidRPr="000262DA">
        <w:rPr>
          <w:rFonts w:ascii="Arial" w:eastAsia="Calibri" w:hAnsi="Arial" w:cs="Arial"/>
          <w:i/>
          <w:sz w:val="24"/>
          <w:szCs w:val="24"/>
        </w:rPr>
        <w:t xml:space="preserve"> </w:t>
      </w:r>
      <w:r w:rsidRPr="000262DA">
        <w:rPr>
          <w:rFonts w:ascii="Arial" w:eastAsia="Calibri" w:hAnsi="Arial" w:cs="Arial"/>
          <w:b/>
          <w:i/>
          <w:sz w:val="24"/>
          <w:szCs w:val="24"/>
          <w:u w:val="single"/>
        </w:rPr>
        <w:t>El avance en el fortalecimiento de las Instituciones de Seguridad Pública (Programa prioritario local), al cierre del ejercicio era del 13.10%</w:t>
      </w:r>
      <w:r w:rsidRPr="000262DA">
        <w:rPr>
          <w:rFonts w:ascii="Arial" w:eastAsia="Calibri" w:hAnsi="Arial" w:cs="Arial"/>
          <w:i/>
          <w:sz w:val="24"/>
          <w:szCs w:val="24"/>
        </w:rPr>
        <w:t xml:space="preserve"> </w:t>
      </w:r>
    </w:p>
    <w:p w:rsidR="0083001D" w:rsidRPr="000262DA" w:rsidRDefault="0083001D" w:rsidP="0083001D">
      <w:pPr>
        <w:spacing w:line="360" w:lineRule="auto"/>
        <w:ind w:firstLine="360"/>
        <w:jc w:val="both"/>
        <w:rPr>
          <w:rFonts w:ascii="Arial" w:eastAsia="Calibri" w:hAnsi="Arial" w:cs="Arial"/>
          <w:sz w:val="24"/>
          <w:szCs w:val="24"/>
        </w:rPr>
      </w:pPr>
      <w:r w:rsidRPr="000262DA">
        <w:rPr>
          <w:rFonts w:ascii="Arial" w:eastAsia="Calibri" w:hAnsi="Arial" w:cs="Arial"/>
          <w:sz w:val="24"/>
          <w:szCs w:val="24"/>
        </w:rPr>
        <w:t xml:space="preserve">Sin embargo si consideramos que para el ejercicio 2013, la Entidad no llevó a cabo programación alguna de acciones de Infraestructura y capacitación, dichos conceptos no tendrían validez de inclusión en la fórmula, siendo por tanto que lo relativo a equipamiento, correspondería al 100% de la misma. </w:t>
      </w:r>
    </w:p>
    <w:p w:rsidR="0083001D" w:rsidRPr="000262DA" w:rsidRDefault="0083001D" w:rsidP="0083001D">
      <w:pPr>
        <w:spacing w:line="360" w:lineRule="auto"/>
        <w:ind w:firstLine="360"/>
        <w:jc w:val="both"/>
        <w:rPr>
          <w:rFonts w:ascii="Arial" w:eastAsia="Calibri" w:hAnsi="Arial" w:cs="Arial"/>
          <w:sz w:val="24"/>
          <w:szCs w:val="24"/>
        </w:rPr>
      </w:pPr>
      <w:r w:rsidRPr="000262DA">
        <w:rPr>
          <w:rFonts w:ascii="Arial" w:eastAsia="Calibri" w:hAnsi="Arial" w:cs="Arial"/>
          <w:sz w:val="24"/>
          <w:szCs w:val="24"/>
        </w:rPr>
        <w:t xml:space="preserve">Considerando lo anterior, se determinaría que: </w:t>
      </w:r>
    </w:p>
    <w:p w:rsidR="0083001D" w:rsidRPr="000262DA" w:rsidRDefault="0083001D" w:rsidP="0083001D">
      <w:pPr>
        <w:spacing w:line="360" w:lineRule="auto"/>
        <w:ind w:firstLine="360"/>
        <w:jc w:val="both"/>
        <w:rPr>
          <w:rFonts w:ascii="Arial" w:eastAsia="Calibri" w:hAnsi="Arial" w:cs="Arial"/>
          <w:sz w:val="24"/>
          <w:szCs w:val="24"/>
        </w:rPr>
      </w:pPr>
      <w:r w:rsidRPr="000262DA">
        <w:rPr>
          <w:rFonts w:ascii="Arial" w:eastAsia="Calibri" w:hAnsi="Arial" w:cs="Arial"/>
          <w:b/>
          <w:i/>
          <w:sz w:val="24"/>
          <w:szCs w:val="24"/>
          <w:u w:val="single"/>
        </w:rPr>
        <w:t>El avance en el fortalecimiento de las Instituciones de Seguridad Pública (Programa prioritario local), al cierre del ejercicio era del 43.67%</w:t>
      </w:r>
    </w:p>
    <w:p w:rsidR="0083001D" w:rsidRPr="000262DA" w:rsidRDefault="0083001D" w:rsidP="0083001D">
      <w:pPr>
        <w:rPr>
          <w:rFonts w:ascii="Arial" w:hAnsi="Arial" w:cs="Arial"/>
          <w:sz w:val="24"/>
          <w:szCs w:val="24"/>
        </w:rPr>
      </w:pPr>
    </w:p>
    <w:p w:rsidR="0083001D" w:rsidRPr="000262DA" w:rsidRDefault="0083001D" w:rsidP="0083001D">
      <w:pPr>
        <w:rPr>
          <w:rFonts w:ascii="Arial" w:eastAsiaTheme="majorEastAsia" w:hAnsi="Arial" w:cs="Arial"/>
          <w:b/>
          <w:bCs/>
          <w:sz w:val="24"/>
          <w:szCs w:val="24"/>
        </w:rPr>
      </w:pPr>
      <w:r w:rsidRPr="000262DA">
        <w:rPr>
          <w:rFonts w:ascii="Arial" w:hAnsi="Arial" w:cs="Arial"/>
          <w:sz w:val="24"/>
          <w:szCs w:val="24"/>
        </w:rPr>
        <w:br w:type="page"/>
      </w:r>
    </w:p>
    <w:p w:rsidR="0083001D" w:rsidRPr="000262DA" w:rsidRDefault="0083001D" w:rsidP="0083001D">
      <w:pPr>
        <w:jc w:val="center"/>
        <w:rPr>
          <w:rFonts w:ascii="Arial" w:hAnsi="Arial" w:cs="Arial"/>
          <w:b/>
          <w:sz w:val="24"/>
          <w:szCs w:val="24"/>
        </w:rPr>
      </w:pPr>
      <w:r w:rsidRPr="000262DA">
        <w:rPr>
          <w:rFonts w:ascii="Arial" w:hAnsi="Arial" w:cs="Arial"/>
          <w:b/>
          <w:sz w:val="24"/>
          <w:szCs w:val="24"/>
        </w:rPr>
        <w:lastRenderedPageBreak/>
        <w:t>DESCRIPCIÓN DE LOS HALLAZGOS COMO RESULTADO DEL ANÁLISIS DE LA INFORMACIÓN</w:t>
      </w:r>
    </w:p>
    <w:tbl>
      <w:tblPr>
        <w:tblStyle w:val="Tablaconcuadrcula"/>
        <w:tblW w:w="0" w:type="auto"/>
        <w:tblLook w:val="04A0" w:firstRow="1" w:lastRow="0" w:firstColumn="1" w:lastColumn="0" w:noHBand="0" w:noVBand="1"/>
      </w:tblPr>
      <w:tblGrid>
        <w:gridCol w:w="9054"/>
      </w:tblGrid>
      <w:tr w:rsidR="0083001D" w:rsidRPr="000262DA" w:rsidTr="00275DD4">
        <w:trPr>
          <w:trHeight w:val="2542"/>
        </w:trPr>
        <w:tc>
          <w:tcPr>
            <w:tcW w:w="9054" w:type="dxa"/>
          </w:tcPr>
          <w:p w:rsidR="0083001D" w:rsidRPr="000262DA" w:rsidRDefault="0083001D" w:rsidP="00275DD4">
            <w:pPr>
              <w:rPr>
                <w:rFonts w:ascii="Arial" w:hAnsi="Arial" w:cs="Arial"/>
                <w:b/>
                <w:i/>
                <w:sz w:val="24"/>
                <w:szCs w:val="24"/>
              </w:rPr>
            </w:pPr>
            <w:r w:rsidRPr="000262DA">
              <w:rPr>
                <w:rFonts w:ascii="Arial" w:hAnsi="Arial" w:cs="Arial"/>
                <w:b/>
                <w:i/>
                <w:sz w:val="24"/>
                <w:szCs w:val="24"/>
              </w:rPr>
              <w:t>Tema: Incidencia delictiva de alto impacto.</w:t>
            </w:r>
          </w:p>
          <w:p w:rsidR="0083001D" w:rsidRPr="000262DA" w:rsidRDefault="0083001D" w:rsidP="00275DD4">
            <w:pPr>
              <w:rPr>
                <w:rFonts w:ascii="Arial" w:hAnsi="Arial" w:cs="Arial"/>
                <w:b/>
                <w:sz w:val="24"/>
                <w:szCs w:val="24"/>
              </w:rPr>
            </w:pPr>
          </w:p>
          <w:p w:rsidR="0083001D" w:rsidRPr="000262DA" w:rsidRDefault="0083001D" w:rsidP="00275DD4">
            <w:pPr>
              <w:jc w:val="both"/>
              <w:rPr>
                <w:rFonts w:ascii="Arial" w:hAnsi="Arial" w:cs="Arial"/>
                <w:sz w:val="24"/>
                <w:szCs w:val="24"/>
              </w:rPr>
            </w:pPr>
            <w:r w:rsidRPr="000262DA">
              <w:rPr>
                <w:rFonts w:ascii="Arial" w:hAnsi="Arial" w:cs="Arial"/>
                <w:b/>
                <w:sz w:val="24"/>
                <w:szCs w:val="24"/>
                <w:u w:val="single"/>
              </w:rPr>
              <w:t>Homicidio doloso</w:t>
            </w:r>
            <w:r w:rsidRPr="000262DA">
              <w:rPr>
                <w:rFonts w:ascii="Arial" w:hAnsi="Arial" w:cs="Arial"/>
                <w:sz w:val="24"/>
                <w:szCs w:val="24"/>
              </w:rPr>
              <w:t>: De octubre de 2011 a septiembre de 2013 la variación de este delito fue de: -29  La variación de la tasa por cada cien mil habitantes en este mismo período fue de -61.91%. El compromiso de “</w:t>
            </w:r>
            <w:r w:rsidRPr="000262DA">
              <w:rPr>
                <w:rFonts w:ascii="Arial" w:hAnsi="Arial" w:cs="Arial"/>
                <w:b/>
                <w:i/>
                <w:sz w:val="24"/>
                <w:szCs w:val="24"/>
              </w:rPr>
              <w:t>reducir sensiblemente la incidencia delictiva</w:t>
            </w:r>
            <w:r w:rsidRPr="000262DA">
              <w:rPr>
                <w:rFonts w:ascii="Arial" w:hAnsi="Arial" w:cs="Arial"/>
                <w:sz w:val="24"/>
                <w:szCs w:val="24"/>
              </w:rPr>
              <w:t xml:space="preserve">” </w:t>
            </w:r>
            <w:r w:rsidRPr="000262DA">
              <w:rPr>
                <w:rFonts w:ascii="Arial" w:hAnsi="Arial" w:cs="Arial"/>
                <w:i/>
                <w:sz w:val="24"/>
                <w:szCs w:val="24"/>
                <w:u w:val="single"/>
              </w:rPr>
              <w:t>en Yucatán, se cumplió</w:t>
            </w:r>
            <w:r w:rsidRPr="000262DA">
              <w:rPr>
                <w:rFonts w:ascii="Arial" w:hAnsi="Arial" w:cs="Arial"/>
                <w:sz w:val="24"/>
                <w:szCs w:val="24"/>
              </w:rPr>
              <w:t>.</w:t>
            </w:r>
          </w:p>
          <w:p w:rsidR="0083001D" w:rsidRPr="000262DA" w:rsidRDefault="0083001D" w:rsidP="00275DD4">
            <w:pPr>
              <w:jc w:val="both"/>
              <w:rPr>
                <w:rFonts w:ascii="Arial" w:hAnsi="Arial" w:cs="Arial"/>
                <w:b/>
                <w:sz w:val="24"/>
                <w:szCs w:val="24"/>
              </w:rPr>
            </w:pPr>
          </w:p>
          <w:p w:rsidR="0083001D" w:rsidRPr="000262DA" w:rsidRDefault="0083001D" w:rsidP="00275DD4">
            <w:pPr>
              <w:jc w:val="both"/>
              <w:rPr>
                <w:rFonts w:ascii="Arial" w:hAnsi="Arial" w:cs="Arial"/>
                <w:b/>
                <w:sz w:val="24"/>
                <w:szCs w:val="24"/>
              </w:rPr>
            </w:pPr>
            <w:r w:rsidRPr="000262DA">
              <w:rPr>
                <w:rFonts w:ascii="Arial" w:hAnsi="Arial" w:cs="Arial"/>
                <w:b/>
                <w:sz w:val="24"/>
                <w:szCs w:val="24"/>
                <w:u w:val="single"/>
              </w:rPr>
              <w:t>Delito de secuestro</w:t>
            </w:r>
            <w:r w:rsidRPr="000262DA">
              <w:rPr>
                <w:rFonts w:ascii="Arial" w:hAnsi="Arial" w:cs="Arial"/>
                <w:b/>
                <w:sz w:val="24"/>
                <w:szCs w:val="24"/>
              </w:rPr>
              <w:t xml:space="preserve">: </w:t>
            </w:r>
            <w:r w:rsidRPr="000262DA">
              <w:rPr>
                <w:rFonts w:ascii="Arial" w:hAnsi="Arial" w:cs="Arial"/>
                <w:sz w:val="24"/>
                <w:szCs w:val="24"/>
              </w:rPr>
              <w:t>De octubre de 2011 a septiembre de 2013 la variación de este delito fue de: 0  La variación de la tasa por cada cien mil habitantes en este mismo período fue de 0%. El compromiso de “</w:t>
            </w:r>
            <w:r w:rsidRPr="000262DA">
              <w:rPr>
                <w:rFonts w:ascii="Arial" w:hAnsi="Arial" w:cs="Arial"/>
                <w:b/>
                <w:i/>
                <w:sz w:val="24"/>
                <w:szCs w:val="24"/>
              </w:rPr>
              <w:t>contener y reducir la incidencia por debajo del promedio nacional</w:t>
            </w:r>
            <w:r w:rsidRPr="000262DA">
              <w:rPr>
                <w:rFonts w:ascii="Arial" w:hAnsi="Arial" w:cs="Arial"/>
                <w:i/>
                <w:sz w:val="24"/>
                <w:szCs w:val="24"/>
              </w:rPr>
              <w:t>”</w:t>
            </w:r>
            <w:r w:rsidRPr="000262DA">
              <w:rPr>
                <w:rFonts w:ascii="Arial" w:hAnsi="Arial" w:cs="Arial"/>
                <w:sz w:val="24"/>
                <w:szCs w:val="24"/>
              </w:rPr>
              <w:t xml:space="preserve"> </w:t>
            </w:r>
            <w:r w:rsidRPr="000262DA">
              <w:rPr>
                <w:rFonts w:ascii="Arial" w:hAnsi="Arial" w:cs="Arial"/>
                <w:i/>
                <w:sz w:val="24"/>
                <w:szCs w:val="24"/>
                <w:u w:val="single"/>
              </w:rPr>
              <w:t>en Yucatán, se cumplió</w:t>
            </w:r>
            <w:r w:rsidRPr="000262DA">
              <w:rPr>
                <w:rFonts w:ascii="Arial" w:hAnsi="Arial" w:cs="Arial"/>
                <w:sz w:val="24"/>
                <w:szCs w:val="24"/>
              </w:rPr>
              <w:t>.</w:t>
            </w:r>
          </w:p>
          <w:p w:rsidR="0083001D" w:rsidRPr="000262DA" w:rsidRDefault="0083001D" w:rsidP="00275DD4">
            <w:pPr>
              <w:jc w:val="both"/>
              <w:rPr>
                <w:rFonts w:ascii="Arial" w:hAnsi="Arial" w:cs="Arial"/>
                <w:b/>
                <w:sz w:val="24"/>
                <w:szCs w:val="24"/>
              </w:rPr>
            </w:pPr>
          </w:p>
          <w:p w:rsidR="0083001D" w:rsidRPr="000262DA" w:rsidRDefault="0083001D" w:rsidP="00275DD4">
            <w:pPr>
              <w:jc w:val="both"/>
              <w:rPr>
                <w:rFonts w:ascii="Arial" w:hAnsi="Arial" w:cs="Arial"/>
                <w:b/>
                <w:sz w:val="24"/>
                <w:szCs w:val="24"/>
              </w:rPr>
            </w:pPr>
            <w:r w:rsidRPr="000262DA">
              <w:rPr>
                <w:rFonts w:ascii="Arial" w:hAnsi="Arial" w:cs="Arial"/>
                <w:b/>
                <w:sz w:val="24"/>
                <w:szCs w:val="24"/>
                <w:u w:val="single"/>
              </w:rPr>
              <w:t>Delito de Extorsión</w:t>
            </w:r>
            <w:r w:rsidRPr="000262DA">
              <w:rPr>
                <w:rFonts w:ascii="Arial" w:hAnsi="Arial" w:cs="Arial"/>
                <w:b/>
                <w:sz w:val="24"/>
                <w:szCs w:val="24"/>
              </w:rPr>
              <w:t xml:space="preserve">: </w:t>
            </w:r>
            <w:r w:rsidRPr="000262DA">
              <w:rPr>
                <w:rFonts w:ascii="Arial" w:hAnsi="Arial" w:cs="Arial"/>
                <w:sz w:val="24"/>
                <w:szCs w:val="24"/>
              </w:rPr>
              <w:t>De octubre de 2011 a septiembre de 2013 la variación de este delito fue de: 65  La variación de la tasa por cada cien mil habitantes en este mismo período fue de 282.61%. El compromiso de “</w:t>
            </w:r>
            <w:r w:rsidRPr="000262DA">
              <w:rPr>
                <w:rFonts w:ascii="Arial" w:hAnsi="Arial" w:cs="Arial"/>
                <w:b/>
                <w:i/>
                <w:sz w:val="24"/>
                <w:szCs w:val="24"/>
              </w:rPr>
              <w:t>contener y reducir la incidencia por debajo del promedio nacional</w:t>
            </w:r>
            <w:r w:rsidRPr="000262DA">
              <w:rPr>
                <w:rFonts w:ascii="Arial" w:hAnsi="Arial" w:cs="Arial"/>
                <w:i/>
                <w:sz w:val="24"/>
                <w:szCs w:val="24"/>
              </w:rPr>
              <w:t>”</w:t>
            </w:r>
            <w:r w:rsidRPr="000262DA">
              <w:rPr>
                <w:rFonts w:ascii="Arial" w:hAnsi="Arial" w:cs="Arial"/>
                <w:sz w:val="24"/>
                <w:szCs w:val="24"/>
              </w:rPr>
              <w:t xml:space="preserve"> </w:t>
            </w:r>
            <w:r w:rsidRPr="000262DA">
              <w:rPr>
                <w:rFonts w:ascii="Arial" w:hAnsi="Arial" w:cs="Arial"/>
                <w:i/>
                <w:sz w:val="24"/>
                <w:szCs w:val="24"/>
                <w:u w:val="single"/>
              </w:rPr>
              <w:t>en Yucatán, se cumplió al mantenerse por debajo de la media, a pesar de haberse incrementado en un alto porcentaje la extorsión en Yucatán. La entidad deberá poner mucha atención sobre este delito porque se está disparando muy fuerte.</w:t>
            </w:r>
            <w:r w:rsidRPr="000262DA">
              <w:rPr>
                <w:rFonts w:ascii="Arial" w:hAnsi="Arial" w:cs="Arial"/>
                <w:sz w:val="24"/>
                <w:szCs w:val="24"/>
              </w:rPr>
              <w:t xml:space="preserve"> </w:t>
            </w:r>
          </w:p>
          <w:p w:rsidR="0083001D" w:rsidRPr="000262DA" w:rsidRDefault="0083001D" w:rsidP="00275DD4">
            <w:pPr>
              <w:jc w:val="both"/>
              <w:rPr>
                <w:rFonts w:ascii="Arial" w:hAnsi="Arial" w:cs="Arial"/>
                <w:b/>
                <w:sz w:val="24"/>
                <w:szCs w:val="24"/>
              </w:rPr>
            </w:pPr>
          </w:p>
          <w:p w:rsidR="0083001D" w:rsidRPr="000262DA" w:rsidRDefault="0083001D" w:rsidP="00275DD4">
            <w:pPr>
              <w:jc w:val="both"/>
              <w:rPr>
                <w:rFonts w:ascii="Arial" w:hAnsi="Arial" w:cs="Arial"/>
                <w:b/>
                <w:sz w:val="24"/>
                <w:szCs w:val="24"/>
              </w:rPr>
            </w:pPr>
            <w:r w:rsidRPr="000262DA">
              <w:rPr>
                <w:rFonts w:ascii="Arial" w:hAnsi="Arial" w:cs="Arial"/>
                <w:b/>
                <w:sz w:val="24"/>
                <w:szCs w:val="24"/>
                <w:u w:val="single"/>
              </w:rPr>
              <w:t>Delito de robo</w:t>
            </w:r>
            <w:r w:rsidRPr="000262DA">
              <w:rPr>
                <w:rFonts w:ascii="Arial" w:hAnsi="Arial" w:cs="Arial"/>
                <w:b/>
                <w:sz w:val="24"/>
                <w:szCs w:val="24"/>
              </w:rPr>
              <w:t xml:space="preserve">: </w:t>
            </w:r>
            <w:r w:rsidRPr="000262DA">
              <w:rPr>
                <w:rFonts w:ascii="Arial" w:hAnsi="Arial" w:cs="Arial"/>
                <w:sz w:val="24"/>
                <w:szCs w:val="24"/>
              </w:rPr>
              <w:t xml:space="preserve">De octubre de 2011 a septiembre de 2013 la variación de este delito fue de: -67  La variación de la tasa por cada cien mil habitantes en este mismo período fue de -1.04%. El compromiso de </w:t>
            </w:r>
            <w:r w:rsidRPr="000262DA">
              <w:rPr>
                <w:rFonts w:ascii="Arial" w:hAnsi="Arial" w:cs="Arial"/>
                <w:i/>
                <w:sz w:val="24"/>
                <w:szCs w:val="24"/>
              </w:rPr>
              <w:t>“</w:t>
            </w:r>
            <w:r w:rsidRPr="000262DA">
              <w:rPr>
                <w:rFonts w:ascii="Arial" w:hAnsi="Arial" w:cs="Arial"/>
                <w:b/>
                <w:i/>
                <w:sz w:val="24"/>
                <w:szCs w:val="24"/>
              </w:rPr>
              <w:t>mantener la tendencia de disminución</w:t>
            </w:r>
            <w:r w:rsidRPr="000262DA">
              <w:rPr>
                <w:rFonts w:ascii="Arial" w:hAnsi="Arial" w:cs="Arial"/>
                <w:sz w:val="24"/>
                <w:szCs w:val="24"/>
              </w:rPr>
              <w:t xml:space="preserve">” </w:t>
            </w:r>
            <w:r w:rsidRPr="000262DA">
              <w:rPr>
                <w:rFonts w:ascii="Arial" w:hAnsi="Arial" w:cs="Arial"/>
                <w:i/>
                <w:sz w:val="24"/>
                <w:szCs w:val="24"/>
                <w:u w:val="single"/>
              </w:rPr>
              <w:t>en Yucatán, se cumplió</w:t>
            </w:r>
            <w:r w:rsidRPr="000262DA">
              <w:rPr>
                <w:rFonts w:ascii="Arial" w:hAnsi="Arial" w:cs="Arial"/>
                <w:sz w:val="24"/>
                <w:szCs w:val="24"/>
              </w:rPr>
              <w:t xml:space="preserve">. </w:t>
            </w:r>
          </w:p>
          <w:p w:rsidR="0083001D" w:rsidRPr="000262DA" w:rsidRDefault="0083001D" w:rsidP="00275DD4">
            <w:pPr>
              <w:jc w:val="both"/>
              <w:rPr>
                <w:rFonts w:ascii="Arial" w:hAnsi="Arial" w:cs="Arial"/>
                <w:b/>
                <w:sz w:val="24"/>
                <w:szCs w:val="24"/>
              </w:rPr>
            </w:pPr>
          </w:p>
          <w:p w:rsidR="0083001D" w:rsidRPr="000262DA" w:rsidRDefault="0083001D" w:rsidP="00275DD4">
            <w:pPr>
              <w:jc w:val="both"/>
              <w:rPr>
                <w:rFonts w:ascii="Arial" w:hAnsi="Arial" w:cs="Arial"/>
                <w:b/>
                <w:sz w:val="24"/>
                <w:szCs w:val="24"/>
              </w:rPr>
            </w:pPr>
            <w:r w:rsidRPr="000262DA">
              <w:rPr>
                <w:rFonts w:ascii="Arial" w:hAnsi="Arial" w:cs="Arial"/>
                <w:sz w:val="24"/>
                <w:szCs w:val="24"/>
              </w:rPr>
              <w:t xml:space="preserve">En el análisis comparativo de la encuesta ENVIPE 2012-2013 sobre la delincuencia en Yucatán, se tiene los siguientes resultados: </w:t>
            </w:r>
          </w:p>
          <w:p w:rsidR="0083001D" w:rsidRPr="000262DA" w:rsidRDefault="0083001D" w:rsidP="00275DD4">
            <w:pPr>
              <w:jc w:val="both"/>
              <w:rPr>
                <w:rFonts w:ascii="Arial" w:hAnsi="Arial" w:cs="Arial"/>
                <w:sz w:val="24"/>
                <w:szCs w:val="24"/>
              </w:rPr>
            </w:pPr>
            <w:r w:rsidRPr="000262DA">
              <w:rPr>
                <w:rFonts w:ascii="Arial" w:hAnsi="Arial" w:cs="Arial"/>
                <w:sz w:val="24"/>
                <w:szCs w:val="24"/>
              </w:rPr>
              <w:t>En las variables analizadas, en casi todas ellas, Yucatán se localiza por debajo de las medias nacionales. En cuanto a los procesos en cuestión de denuncias de delitos, el tiempo promedio que a la gente le toma hacer su denuncia es entre una a dos horas, teniendo un buen trato de los funcionarios públicos de Yucatán.</w:t>
            </w:r>
          </w:p>
          <w:p w:rsidR="0083001D" w:rsidRPr="000262DA" w:rsidRDefault="0083001D" w:rsidP="00275DD4">
            <w:pPr>
              <w:jc w:val="both"/>
              <w:rPr>
                <w:rFonts w:ascii="Arial" w:hAnsi="Arial" w:cs="Arial"/>
                <w:sz w:val="24"/>
                <w:szCs w:val="24"/>
              </w:rPr>
            </w:pPr>
            <w:r w:rsidRPr="000262DA">
              <w:rPr>
                <w:rFonts w:ascii="Arial" w:hAnsi="Arial" w:cs="Arial"/>
                <w:sz w:val="24"/>
                <w:szCs w:val="24"/>
              </w:rPr>
              <w:t>Más del 66% de la población de Yucatán se siente segura, y la mayoría de aquellas personas que hayan sufrido algún tipo de delito declaran que la mayoría de los delitos ocurren por la tarde. El 52% desconoce al agresor y el 45% si lo conocen. Yucatán ocupa el octavo lugar con menor presencia de víctimas durante los delitos; en cuestión de la cifra negra, Yucatán se ubica en la novena posición, estando por debajo de la media nacional.</w:t>
            </w:r>
          </w:p>
          <w:p w:rsidR="0083001D" w:rsidRPr="000262DA" w:rsidRDefault="0083001D" w:rsidP="00275DD4">
            <w:pPr>
              <w:rPr>
                <w:rFonts w:ascii="Arial" w:hAnsi="Arial" w:cs="Arial"/>
                <w:sz w:val="24"/>
                <w:szCs w:val="24"/>
              </w:rPr>
            </w:pPr>
          </w:p>
        </w:tc>
      </w:tr>
      <w:tr w:rsidR="0083001D" w:rsidRPr="000262DA" w:rsidTr="00275DD4">
        <w:tc>
          <w:tcPr>
            <w:tcW w:w="9054" w:type="dxa"/>
          </w:tcPr>
          <w:p w:rsidR="0083001D" w:rsidRPr="000262DA" w:rsidRDefault="0083001D" w:rsidP="00275DD4">
            <w:pPr>
              <w:rPr>
                <w:rFonts w:ascii="Arial" w:hAnsi="Arial" w:cs="Arial"/>
                <w:b/>
                <w:i/>
                <w:sz w:val="24"/>
                <w:szCs w:val="24"/>
              </w:rPr>
            </w:pPr>
            <w:r w:rsidRPr="000262DA">
              <w:rPr>
                <w:rFonts w:ascii="Arial" w:hAnsi="Arial" w:cs="Arial"/>
                <w:b/>
                <w:i/>
                <w:sz w:val="24"/>
                <w:szCs w:val="24"/>
              </w:rPr>
              <w:t>Tema: Grado de cumplimiento de objetivos y metas del Anexo Técnico Único.</w:t>
            </w:r>
          </w:p>
          <w:p w:rsidR="0083001D" w:rsidRPr="000262DA" w:rsidRDefault="0083001D" w:rsidP="00275DD4">
            <w:pPr>
              <w:rPr>
                <w:rFonts w:ascii="Arial" w:hAnsi="Arial" w:cs="Arial"/>
                <w:b/>
                <w:i/>
                <w:sz w:val="24"/>
                <w:szCs w:val="24"/>
              </w:rPr>
            </w:pPr>
          </w:p>
          <w:p w:rsidR="0083001D" w:rsidRPr="000262DA" w:rsidRDefault="0083001D" w:rsidP="00275DD4">
            <w:pPr>
              <w:jc w:val="both"/>
              <w:rPr>
                <w:rFonts w:ascii="Arial" w:hAnsi="Arial" w:cs="Arial"/>
                <w:b/>
                <w:sz w:val="24"/>
                <w:szCs w:val="24"/>
              </w:rPr>
            </w:pPr>
            <w:r w:rsidRPr="000262DA">
              <w:rPr>
                <w:rFonts w:ascii="Arial" w:hAnsi="Arial" w:cs="Arial"/>
                <w:sz w:val="24"/>
                <w:szCs w:val="24"/>
              </w:rPr>
              <w:t xml:space="preserve">De conformidad al cuestionario aplicado y respondido por las instancias de seguridad pública se obtuvo una calificación de </w:t>
            </w:r>
            <w:r w:rsidRPr="000262DA">
              <w:rPr>
                <w:rFonts w:ascii="Arial" w:hAnsi="Arial" w:cs="Arial"/>
                <w:b/>
                <w:sz w:val="24"/>
                <w:szCs w:val="24"/>
              </w:rPr>
              <w:t>74</w:t>
            </w:r>
            <w:r w:rsidRPr="000262DA">
              <w:rPr>
                <w:rFonts w:ascii="Arial" w:hAnsi="Arial" w:cs="Arial"/>
                <w:sz w:val="24"/>
                <w:szCs w:val="24"/>
              </w:rPr>
              <w:t xml:space="preserve"> en el Grado de Cumplimiento de las Cláusulas de los objetivos y metas del Anexo Técnico Único 2013.</w:t>
            </w:r>
          </w:p>
          <w:p w:rsidR="0083001D" w:rsidRPr="000262DA" w:rsidRDefault="0083001D" w:rsidP="00275DD4">
            <w:pPr>
              <w:jc w:val="both"/>
              <w:rPr>
                <w:rFonts w:ascii="Arial" w:hAnsi="Arial" w:cs="Arial"/>
                <w:sz w:val="24"/>
                <w:szCs w:val="24"/>
              </w:rPr>
            </w:pPr>
          </w:p>
        </w:tc>
      </w:tr>
      <w:tr w:rsidR="0083001D" w:rsidRPr="000262DA" w:rsidTr="00275DD4">
        <w:tc>
          <w:tcPr>
            <w:tcW w:w="9054" w:type="dxa"/>
          </w:tcPr>
          <w:p w:rsidR="0083001D" w:rsidRPr="000262DA" w:rsidRDefault="0083001D" w:rsidP="00275DD4">
            <w:pPr>
              <w:rPr>
                <w:rFonts w:ascii="Arial" w:hAnsi="Arial" w:cs="Arial"/>
                <w:b/>
                <w:i/>
                <w:sz w:val="24"/>
                <w:szCs w:val="24"/>
              </w:rPr>
            </w:pPr>
            <w:r w:rsidRPr="000262DA">
              <w:rPr>
                <w:rFonts w:ascii="Arial" w:hAnsi="Arial" w:cs="Arial"/>
                <w:b/>
                <w:i/>
                <w:sz w:val="24"/>
                <w:szCs w:val="24"/>
              </w:rPr>
              <w:lastRenderedPageBreak/>
              <w:t>Tema: Evaluación en materia de Diseño del Programa.</w:t>
            </w:r>
          </w:p>
          <w:p w:rsidR="0083001D" w:rsidRPr="000262DA" w:rsidRDefault="0083001D" w:rsidP="00275DD4">
            <w:pPr>
              <w:rPr>
                <w:rFonts w:ascii="Arial" w:hAnsi="Arial" w:cs="Arial"/>
                <w:b/>
                <w:sz w:val="24"/>
                <w:szCs w:val="24"/>
              </w:rPr>
            </w:pPr>
          </w:p>
          <w:p w:rsidR="0083001D" w:rsidRPr="000262DA" w:rsidRDefault="0083001D" w:rsidP="00275DD4">
            <w:pPr>
              <w:jc w:val="both"/>
              <w:rPr>
                <w:rFonts w:ascii="Arial" w:hAnsi="Arial" w:cs="Arial"/>
                <w:b/>
                <w:sz w:val="24"/>
                <w:szCs w:val="24"/>
              </w:rPr>
            </w:pPr>
            <w:r w:rsidRPr="000262DA">
              <w:rPr>
                <w:rFonts w:ascii="Arial" w:hAnsi="Arial" w:cs="Arial"/>
                <w:sz w:val="24"/>
                <w:szCs w:val="24"/>
              </w:rPr>
              <w:t>Como valoración final del diseño del programa, se concluye que: el  FASPEY con sus 17 programas prioritarios son pertinentes y necesarios para el desarrollo de la vida política y de seguridad del Estado de Yucatán, toda vez que están alineados, dan alcance y cumplimiento al Plan Estatal de Desarrollo y al Plan Nacional de desarrollo 2012-2018, y contiene Indicadores de Desempeño, así como su MML.</w:t>
            </w:r>
          </w:p>
          <w:p w:rsidR="0083001D" w:rsidRPr="000262DA" w:rsidRDefault="0083001D" w:rsidP="00275DD4">
            <w:pPr>
              <w:rPr>
                <w:rFonts w:ascii="Arial" w:hAnsi="Arial" w:cs="Arial"/>
                <w:sz w:val="24"/>
                <w:szCs w:val="24"/>
              </w:rPr>
            </w:pPr>
          </w:p>
        </w:tc>
      </w:tr>
      <w:tr w:rsidR="0083001D" w:rsidRPr="000262DA" w:rsidTr="00275DD4">
        <w:tc>
          <w:tcPr>
            <w:tcW w:w="9054" w:type="dxa"/>
          </w:tcPr>
          <w:p w:rsidR="0083001D" w:rsidRPr="000262DA" w:rsidRDefault="0083001D" w:rsidP="00275DD4">
            <w:pPr>
              <w:rPr>
                <w:rFonts w:ascii="Arial" w:hAnsi="Arial" w:cs="Arial"/>
                <w:b/>
                <w:i/>
                <w:sz w:val="24"/>
                <w:szCs w:val="24"/>
              </w:rPr>
            </w:pPr>
            <w:r w:rsidRPr="000262DA">
              <w:rPr>
                <w:rFonts w:ascii="Arial" w:hAnsi="Arial" w:cs="Arial"/>
                <w:b/>
                <w:i/>
                <w:sz w:val="24"/>
                <w:szCs w:val="24"/>
              </w:rPr>
              <w:t>Tema: Evaluación del Desempeño de las Instituciones de seguridad pública.</w:t>
            </w:r>
          </w:p>
          <w:p w:rsidR="0083001D" w:rsidRPr="000262DA" w:rsidRDefault="0083001D" w:rsidP="00275DD4">
            <w:pPr>
              <w:rPr>
                <w:rFonts w:ascii="Arial" w:hAnsi="Arial" w:cs="Arial"/>
                <w:b/>
                <w:i/>
                <w:sz w:val="24"/>
                <w:szCs w:val="24"/>
              </w:rPr>
            </w:pPr>
          </w:p>
          <w:p w:rsidR="0083001D" w:rsidRPr="000262DA" w:rsidRDefault="0083001D" w:rsidP="00275DD4">
            <w:pPr>
              <w:jc w:val="both"/>
              <w:rPr>
                <w:rFonts w:ascii="Arial" w:hAnsi="Arial" w:cs="Arial"/>
                <w:b/>
                <w:sz w:val="24"/>
                <w:szCs w:val="24"/>
              </w:rPr>
            </w:pPr>
            <w:r w:rsidRPr="000262DA">
              <w:rPr>
                <w:rFonts w:ascii="Arial" w:hAnsi="Arial" w:cs="Arial"/>
                <w:sz w:val="24"/>
                <w:szCs w:val="24"/>
              </w:rPr>
              <w:t xml:space="preserve">En el caso del desempeño de los 17 programas prioritarios con los recursos autorizados en el Anexo Técnico Único, esta evaluación concede una calificación de 76 puntos (BUENO) en el cumplimiento de sus metas y objetivos a las instituciones de seguridad pública responsables de la ejecución de los programas. Los 24 puntos que no fueron alcanzados se deben a causas no imputables a la operación de las Instituciones, sino a la debilidad de algunos procesos, misma debilidad que se analizan y explican en los temas del FODA y recomendaciones. </w:t>
            </w:r>
          </w:p>
          <w:p w:rsidR="0083001D" w:rsidRPr="000262DA" w:rsidRDefault="0083001D" w:rsidP="00275DD4">
            <w:pPr>
              <w:jc w:val="both"/>
              <w:rPr>
                <w:rFonts w:ascii="Arial" w:hAnsi="Arial" w:cs="Arial"/>
                <w:b/>
                <w:sz w:val="24"/>
                <w:szCs w:val="24"/>
              </w:rPr>
            </w:pPr>
            <w:r w:rsidRPr="000262DA">
              <w:rPr>
                <w:rFonts w:ascii="Arial" w:hAnsi="Arial" w:cs="Arial"/>
                <w:sz w:val="24"/>
                <w:szCs w:val="24"/>
              </w:rPr>
              <w:t>En el análisis de la incidencia delictiva de Yucatán hecha por la ENVIPE 2013, en el tema: Desempeño Institucional,  más del 80% de la población respondió que identifica con mayor facilidad a la Policía Estatal y a la municipal. En cuanto al desempeño de las corporaciones, la población yucateca califica a la Policía Estatal con un desempeño “Algo Efectivo” del 45% y a los ministerios públicos con un 30% en su desempeño también de “Algo Efectivo” y con un 20% a la policía ministerial.</w:t>
            </w:r>
          </w:p>
          <w:p w:rsidR="0083001D" w:rsidRPr="000262DA" w:rsidRDefault="0083001D" w:rsidP="00275DD4">
            <w:pPr>
              <w:jc w:val="both"/>
              <w:rPr>
                <w:rFonts w:ascii="Arial" w:hAnsi="Arial" w:cs="Arial"/>
                <w:b/>
                <w:sz w:val="24"/>
                <w:szCs w:val="24"/>
              </w:rPr>
            </w:pPr>
          </w:p>
        </w:tc>
      </w:tr>
      <w:tr w:rsidR="0083001D" w:rsidRPr="000262DA" w:rsidTr="00275DD4">
        <w:tc>
          <w:tcPr>
            <w:tcW w:w="9054" w:type="dxa"/>
          </w:tcPr>
          <w:p w:rsidR="0083001D" w:rsidRPr="000262DA" w:rsidRDefault="0083001D" w:rsidP="00275DD4">
            <w:pPr>
              <w:rPr>
                <w:rFonts w:ascii="Arial" w:hAnsi="Arial" w:cs="Arial"/>
                <w:b/>
                <w:i/>
                <w:sz w:val="24"/>
                <w:szCs w:val="24"/>
              </w:rPr>
            </w:pPr>
            <w:r w:rsidRPr="000262DA">
              <w:rPr>
                <w:rFonts w:ascii="Arial" w:hAnsi="Arial" w:cs="Arial"/>
                <w:b/>
                <w:i/>
                <w:sz w:val="24"/>
                <w:szCs w:val="24"/>
              </w:rPr>
              <w:t>Tema: Evaluación de Impacto.</w:t>
            </w:r>
          </w:p>
          <w:p w:rsidR="0083001D" w:rsidRPr="000262DA" w:rsidRDefault="0083001D" w:rsidP="00275DD4">
            <w:pPr>
              <w:rPr>
                <w:rFonts w:ascii="Arial" w:hAnsi="Arial" w:cs="Arial"/>
                <w:b/>
                <w:sz w:val="24"/>
                <w:szCs w:val="24"/>
              </w:rPr>
            </w:pPr>
          </w:p>
          <w:p w:rsidR="0083001D" w:rsidRPr="000262DA" w:rsidRDefault="0083001D" w:rsidP="00275DD4">
            <w:pPr>
              <w:jc w:val="both"/>
              <w:rPr>
                <w:rFonts w:ascii="Arial" w:hAnsi="Arial" w:cs="Arial"/>
                <w:b/>
                <w:sz w:val="24"/>
                <w:szCs w:val="24"/>
              </w:rPr>
            </w:pPr>
            <w:r w:rsidRPr="000262DA">
              <w:rPr>
                <w:rFonts w:ascii="Arial" w:hAnsi="Arial" w:cs="Arial"/>
                <w:sz w:val="24"/>
                <w:szCs w:val="24"/>
              </w:rPr>
              <w:t xml:space="preserve">El diseño y la operación del programa sí permiten realizar una evaluación de impacto, toda vez que los indicadores de impacto están definidos y su información se recolecta con independencia de la ejecución del programa. El impacto logrado por estos programas en la ciudadanía, resulta inmediato, toda vez que los indicadores de delitos continúan siendo en Yucatán los más bajos del País. </w:t>
            </w:r>
          </w:p>
          <w:p w:rsidR="0083001D" w:rsidRPr="000262DA" w:rsidRDefault="0083001D" w:rsidP="00275DD4">
            <w:pPr>
              <w:rPr>
                <w:rFonts w:ascii="Arial" w:hAnsi="Arial" w:cs="Arial"/>
                <w:b/>
                <w:sz w:val="24"/>
                <w:szCs w:val="24"/>
              </w:rPr>
            </w:pPr>
          </w:p>
          <w:p w:rsidR="0083001D" w:rsidRPr="000262DA" w:rsidRDefault="0083001D" w:rsidP="00275DD4">
            <w:pPr>
              <w:rPr>
                <w:rFonts w:ascii="Arial" w:hAnsi="Arial" w:cs="Arial"/>
                <w:b/>
                <w:sz w:val="24"/>
                <w:szCs w:val="24"/>
              </w:rPr>
            </w:pPr>
          </w:p>
        </w:tc>
      </w:tr>
    </w:tbl>
    <w:p w:rsidR="0083001D" w:rsidRPr="000262DA" w:rsidRDefault="0083001D" w:rsidP="0083001D">
      <w:pPr>
        <w:rPr>
          <w:rFonts w:ascii="Arial" w:hAnsi="Arial" w:cs="Arial"/>
          <w:b/>
          <w:color w:val="7030A0"/>
          <w:sz w:val="24"/>
          <w:szCs w:val="24"/>
        </w:rPr>
      </w:pPr>
      <w:r w:rsidRPr="000262DA">
        <w:rPr>
          <w:rFonts w:ascii="Arial" w:hAnsi="Arial" w:cs="Arial"/>
          <w:b/>
          <w:color w:val="7030A0"/>
          <w:sz w:val="24"/>
          <w:szCs w:val="24"/>
        </w:rPr>
        <w:br w:type="page"/>
      </w:r>
    </w:p>
    <w:p w:rsidR="0083001D" w:rsidRPr="000262DA" w:rsidRDefault="0083001D" w:rsidP="0083001D">
      <w:pPr>
        <w:jc w:val="center"/>
        <w:rPr>
          <w:rFonts w:ascii="Arial" w:hAnsi="Arial" w:cs="Arial"/>
          <w:b/>
          <w:color w:val="7030A0"/>
          <w:sz w:val="24"/>
          <w:szCs w:val="24"/>
        </w:rPr>
      </w:pPr>
      <w:r w:rsidRPr="000262DA">
        <w:rPr>
          <w:rFonts w:ascii="Arial" w:hAnsi="Arial" w:cs="Arial"/>
          <w:b/>
          <w:color w:val="7030A0"/>
          <w:sz w:val="24"/>
          <w:szCs w:val="24"/>
        </w:rPr>
        <w:lastRenderedPageBreak/>
        <w:t>RECOMENDACIONES ESPECÍFICAS</w:t>
      </w:r>
    </w:p>
    <w:tbl>
      <w:tblPr>
        <w:tblStyle w:val="Sombreadomedio1-nfasis3"/>
        <w:tblW w:w="0" w:type="auto"/>
        <w:tblLook w:val="04A0" w:firstRow="1" w:lastRow="0" w:firstColumn="1" w:lastColumn="0" w:noHBand="0" w:noVBand="1"/>
      </w:tblPr>
      <w:tblGrid>
        <w:gridCol w:w="3022"/>
        <w:gridCol w:w="3014"/>
        <w:gridCol w:w="3018"/>
      </w:tblGrid>
      <w:tr w:rsidR="0083001D" w:rsidRPr="000262DA" w:rsidTr="00275D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22" w:type="dxa"/>
          </w:tcPr>
          <w:p w:rsidR="0083001D" w:rsidRPr="000262DA" w:rsidRDefault="0083001D" w:rsidP="00275DD4">
            <w:pPr>
              <w:jc w:val="center"/>
              <w:rPr>
                <w:rFonts w:ascii="Arial" w:hAnsi="Arial" w:cs="Arial"/>
                <w:b w:val="0"/>
                <w:sz w:val="24"/>
                <w:szCs w:val="24"/>
              </w:rPr>
            </w:pPr>
            <w:r w:rsidRPr="000262DA">
              <w:rPr>
                <w:rFonts w:ascii="Arial" w:hAnsi="Arial" w:cs="Arial"/>
                <w:b w:val="0"/>
                <w:sz w:val="24"/>
                <w:szCs w:val="24"/>
              </w:rPr>
              <w:t>RECOMENDACIÒN</w:t>
            </w:r>
          </w:p>
        </w:tc>
        <w:tc>
          <w:tcPr>
            <w:tcW w:w="3014" w:type="dxa"/>
          </w:tcPr>
          <w:p w:rsidR="0083001D" w:rsidRPr="000262DA" w:rsidRDefault="0083001D" w:rsidP="00275DD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0262DA">
              <w:rPr>
                <w:rFonts w:ascii="Arial" w:hAnsi="Arial" w:cs="Arial"/>
                <w:b w:val="0"/>
                <w:sz w:val="24"/>
                <w:szCs w:val="24"/>
              </w:rPr>
              <w:t>ÀREAS INVOLUCRADAS.</w:t>
            </w:r>
          </w:p>
        </w:tc>
        <w:tc>
          <w:tcPr>
            <w:tcW w:w="3018" w:type="dxa"/>
          </w:tcPr>
          <w:p w:rsidR="0083001D" w:rsidRPr="000262DA" w:rsidRDefault="0083001D" w:rsidP="00275DD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0262DA">
              <w:rPr>
                <w:rFonts w:ascii="Arial" w:hAnsi="Arial" w:cs="Arial"/>
                <w:b w:val="0"/>
                <w:sz w:val="24"/>
                <w:szCs w:val="24"/>
              </w:rPr>
              <w:t>SOLUCIÒN</w:t>
            </w:r>
          </w:p>
        </w:tc>
      </w:tr>
      <w:tr w:rsidR="0083001D" w:rsidRPr="000262DA" w:rsidTr="00275DD4">
        <w:trPr>
          <w:cnfStyle w:val="000000100000" w:firstRow="0" w:lastRow="0" w:firstColumn="0" w:lastColumn="0" w:oddVBand="0" w:evenVBand="0" w:oddHBand="1" w:evenHBand="0" w:firstRowFirstColumn="0" w:firstRowLastColumn="0" w:lastRowFirstColumn="0" w:lastRowLastColumn="0"/>
          <w:trHeight w:val="2617"/>
        </w:trPr>
        <w:tc>
          <w:tcPr>
            <w:cnfStyle w:val="001000000000" w:firstRow="0" w:lastRow="0" w:firstColumn="1" w:lastColumn="0" w:oddVBand="0" w:evenVBand="0" w:oddHBand="0" w:evenHBand="0" w:firstRowFirstColumn="0" w:firstRowLastColumn="0" w:lastRowFirstColumn="0" w:lastRowLastColumn="0"/>
            <w:tcW w:w="3022" w:type="dxa"/>
          </w:tcPr>
          <w:p w:rsidR="0083001D" w:rsidRPr="000262DA" w:rsidRDefault="0083001D" w:rsidP="00275DD4">
            <w:pPr>
              <w:rPr>
                <w:rFonts w:ascii="Arial" w:hAnsi="Arial" w:cs="Arial"/>
                <w:sz w:val="24"/>
                <w:szCs w:val="24"/>
              </w:rPr>
            </w:pPr>
          </w:p>
          <w:p w:rsidR="0083001D" w:rsidRPr="000262DA" w:rsidRDefault="0083001D" w:rsidP="00275DD4">
            <w:pPr>
              <w:rPr>
                <w:rFonts w:ascii="Arial" w:hAnsi="Arial" w:cs="Arial"/>
                <w:sz w:val="24"/>
                <w:szCs w:val="24"/>
              </w:rPr>
            </w:pPr>
          </w:p>
          <w:p w:rsidR="0083001D" w:rsidRPr="000262DA" w:rsidRDefault="0083001D" w:rsidP="0087369C">
            <w:pPr>
              <w:pStyle w:val="Prrafodelista"/>
              <w:numPr>
                <w:ilvl w:val="0"/>
                <w:numId w:val="1"/>
              </w:numPr>
              <w:ind w:left="284" w:hanging="284"/>
              <w:jc w:val="both"/>
              <w:rPr>
                <w:rFonts w:ascii="Arial" w:hAnsi="Arial" w:cs="Arial"/>
                <w:sz w:val="24"/>
                <w:szCs w:val="24"/>
              </w:rPr>
            </w:pPr>
            <w:r w:rsidRPr="000262DA">
              <w:rPr>
                <w:rFonts w:ascii="Arial" w:hAnsi="Arial" w:cs="Arial"/>
                <w:sz w:val="24"/>
                <w:szCs w:val="24"/>
              </w:rPr>
              <w:t>Ejercer el presupuesto en su totalidad para evitar desfasamiento en el cumplimiento de objetivos y metas del Anexo Técnico Único.</w:t>
            </w:r>
          </w:p>
          <w:p w:rsidR="0083001D" w:rsidRPr="000262DA" w:rsidRDefault="0083001D" w:rsidP="00275DD4">
            <w:pPr>
              <w:rPr>
                <w:rFonts w:ascii="Arial" w:hAnsi="Arial" w:cs="Arial"/>
                <w:sz w:val="24"/>
                <w:szCs w:val="24"/>
              </w:rPr>
            </w:pPr>
          </w:p>
          <w:p w:rsidR="0083001D" w:rsidRPr="000262DA" w:rsidRDefault="0083001D" w:rsidP="00275DD4">
            <w:pPr>
              <w:rPr>
                <w:rFonts w:ascii="Arial" w:hAnsi="Arial" w:cs="Arial"/>
                <w:sz w:val="24"/>
                <w:szCs w:val="24"/>
              </w:rPr>
            </w:pPr>
          </w:p>
        </w:tc>
        <w:tc>
          <w:tcPr>
            <w:tcW w:w="3014" w:type="dxa"/>
          </w:tcPr>
          <w:p w:rsidR="0083001D" w:rsidRPr="000262DA" w:rsidRDefault="0083001D" w:rsidP="00275DD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3001D" w:rsidRPr="000262DA" w:rsidRDefault="0083001D" w:rsidP="0087369C">
            <w:pPr>
              <w:pStyle w:val="Prrafodelista"/>
              <w:numPr>
                <w:ilvl w:val="0"/>
                <w:numId w:val="2"/>
              </w:numPr>
              <w:ind w:left="332"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262DA">
              <w:rPr>
                <w:rFonts w:ascii="Arial" w:hAnsi="Arial" w:cs="Arial"/>
                <w:sz w:val="24"/>
                <w:szCs w:val="24"/>
              </w:rPr>
              <w:t>Secretaría de Seguridad Pública.</w:t>
            </w:r>
          </w:p>
          <w:p w:rsidR="0083001D" w:rsidRPr="000262DA" w:rsidRDefault="0083001D" w:rsidP="0087369C">
            <w:pPr>
              <w:pStyle w:val="Prrafodelista"/>
              <w:numPr>
                <w:ilvl w:val="0"/>
                <w:numId w:val="2"/>
              </w:numPr>
              <w:ind w:left="332"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262DA">
              <w:rPr>
                <w:rFonts w:ascii="Arial" w:hAnsi="Arial" w:cs="Arial"/>
                <w:sz w:val="24"/>
                <w:szCs w:val="24"/>
              </w:rPr>
              <w:t>secretaría General de Gobierno.</w:t>
            </w:r>
          </w:p>
          <w:p w:rsidR="0083001D" w:rsidRPr="000262DA" w:rsidRDefault="0083001D" w:rsidP="0087369C">
            <w:pPr>
              <w:pStyle w:val="Prrafodelista"/>
              <w:numPr>
                <w:ilvl w:val="0"/>
                <w:numId w:val="2"/>
              </w:numPr>
              <w:ind w:left="332"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262DA">
              <w:rPr>
                <w:rFonts w:ascii="Arial" w:hAnsi="Arial" w:cs="Arial"/>
                <w:sz w:val="24"/>
                <w:szCs w:val="24"/>
              </w:rPr>
              <w:t>Fiscalía General del Estado.</w:t>
            </w:r>
          </w:p>
          <w:p w:rsidR="0083001D" w:rsidRPr="000262DA" w:rsidRDefault="0083001D" w:rsidP="0087369C">
            <w:pPr>
              <w:pStyle w:val="Prrafodelista"/>
              <w:numPr>
                <w:ilvl w:val="0"/>
                <w:numId w:val="2"/>
              </w:numPr>
              <w:ind w:left="332"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262DA">
              <w:rPr>
                <w:rFonts w:ascii="Arial" w:hAnsi="Arial" w:cs="Arial"/>
                <w:sz w:val="24"/>
                <w:szCs w:val="24"/>
              </w:rPr>
              <w:t>Consejo Estatal de Seguridad Pública.</w:t>
            </w:r>
          </w:p>
        </w:tc>
        <w:tc>
          <w:tcPr>
            <w:tcW w:w="3018" w:type="dxa"/>
          </w:tcPr>
          <w:p w:rsidR="0083001D" w:rsidRPr="000262DA" w:rsidRDefault="0083001D" w:rsidP="00275DD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3001D" w:rsidRPr="000262DA" w:rsidRDefault="0083001D" w:rsidP="00275DD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262DA">
              <w:rPr>
                <w:rFonts w:ascii="Arial" w:hAnsi="Arial" w:cs="Arial"/>
                <w:sz w:val="24"/>
                <w:szCs w:val="24"/>
              </w:rPr>
              <w:t>Que se eleve al Consejo Nacional de Seguridad Pública la solicitud para que El Convenio de Coordinación y el Anexo Técnico Único se firmen y los reciban las Entidades a más tardar el 31 de Enero de cada año.</w:t>
            </w:r>
          </w:p>
          <w:p w:rsidR="0083001D" w:rsidRPr="000262DA" w:rsidRDefault="0083001D" w:rsidP="00275DD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3001D" w:rsidRPr="000262DA" w:rsidTr="00275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rsidR="0083001D" w:rsidRPr="000262DA" w:rsidRDefault="0083001D" w:rsidP="00275DD4">
            <w:pPr>
              <w:pStyle w:val="Prrafodelista"/>
              <w:ind w:left="284"/>
              <w:jc w:val="both"/>
              <w:rPr>
                <w:rFonts w:ascii="Arial" w:hAnsi="Arial" w:cs="Arial"/>
                <w:sz w:val="24"/>
                <w:szCs w:val="24"/>
              </w:rPr>
            </w:pPr>
          </w:p>
          <w:p w:rsidR="0083001D" w:rsidRPr="000262DA" w:rsidRDefault="0083001D" w:rsidP="00275DD4">
            <w:pPr>
              <w:pStyle w:val="Prrafodelista"/>
              <w:ind w:left="284"/>
              <w:jc w:val="both"/>
              <w:rPr>
                <w:rFonts w:ascii="Arial" w:hAnsi="Arial" w:cs="Arial"/>
                <w:sz w:val="24"/>
                <w:szCs w:val="24"/>
              </w:rPr>
            </w:pPr>
          </w:p>
          <w:p w:rsidR="0083001D" w:rsidRPr="000262DA" w:rsidRDefault="0083001D" w:rsidP="00275DD4">
            <w:pPr>
              <w:pStyle w:val="Prrafodelista"/>
              <w:ind w:left="284"/>
              <w:jc w:val="both"/>
              <w:rPr>
                <w:rFonts w:ascii="Arial" w:hAnsi="Arial" w:cs="Arial"/>
                <w:sz w:val="24"/>
                <w:szCs w:val="24"/>
              </w:rPr>
            </w:pPr>
          </w:p>
          <w:p w:rsidR="0083001D" w:rsidRPr="000262DA" w:rsidRDefault="0083001D" w:rsidP="00275DD4">
            <w:pPr>
              <w:pStyle w:val="Prrafodelista"/>
              <w:ind w:left="284"/>
              <w:jc w:val="both"/>
              <w:rPr>
                <w:rFonts w:ascii="Arial" w:hAnsi="Arial" w:cs="Arial"/>
                <w:sz w:val="24"/>
                <w:szCs w:val="24"/>
              </w:rPr>
            </w:pPr>
          </w:p>
          <w:p w:rsidR="0083001D" w:rsidRPr="000262DA" w:rsidRDefault="0083001D" w:rsidP="00275DD4">
            <w:pPr>
              <w:pStyle w:val="Prrafodelista"/>
              <w:ind w:left="284"/>
              <w:jc w:val="both"/>
              <w:rPr>
                <w:rFonts w:ascii="Arial" w:hAnsi="Arial" w:cs="Arial"/>
                <w:sz w:val="24"/>
                <w:szCs w:val="24"/>
              </w:rPr>
            </w:pPr>
          </w:p>
          <w:p w:rsidR="0083001D" w:rsidRPr="000262DA" w:rsidRDefault="0083001D" w:rsidP="00275DD4">
            <w:pPr>
              <w:pStyle w:val="Prrafodelista"/>
              <w:ind w:left="284"/>
              <w:jc w:val="both"/>
              <w:rPr>
                <w:rFonts w:ascii="Arial" w:hAnsi="Arial" w:cs="Arial"/>
                <w:sz w:val="24"/>
                <w:szCs w:val="24"/>
              </w:rPr>
            </w:pPr>
          </w:p>
          <w:p w:rsidR="0083001D" w:rsidRPr="000262DA" w:rsidRDefault="0083001D" w:rsidP="00275DD4">
            <w:pPr>
              <w:pStyle w:val="Prrafodelista"/>
              <w:ind w:left="284"/>
              <w:jc w:val="both"/>
              <w:rPr>
                <w:rFonts w:ascii="Arial" w:hAnsi="Arial" w:cs="Arial"/>
                <w:sz w:val="24"/>
                <w:szCs w:val="24"/>
              </w:rPr>
            </w:pPr>
          </w:p>
          <w:p w:rsidR="0083001D" w:rsidRPr="000262DA" w:rsidRDefault="0083001D" w:rsidP="0087369C">
            <w:pPr>
              <w:pStyle w:val="Prrafodelista"/>
              <w:numPr>
                <w:ilvl w:val="0"/>
                <w:numId w:val="1"/>
              </w:numPr>
              <w:ind w:left="284" w:hanging="284"/>
              <w:jc w:val="both"/>
              <w:rPr>
                <w:rFonts w:ascii="Arial" w:hAnsi="Arial" w:cs="Arial"/>
                <w:sz w:val="24"/>
                <w:szCs w:val="24"/>
              </w:rPr>
            </w:pPr>
            <w:r w:rsidRPr="000262DA">
              <w:rPr>
                <w:rFonts w:ascii="Arial" w:hAnsi="Arial" w:cs="Arial"/>
                <w:sz w:val="24"/>
                <w:szCs w:val="24"/>
              </w:rPr>
              <w:t>Que las fichas técnicas de los indicadores cubran todos los requisitos que requiere la Metodología para construir los Indicadores.</w:t>
            </w:r>
          </w:p>
          <w:p w:rsidR="0083001D" w:rsidRPr="000262DA" w:rsidRDefault="0083001D" w:rsidP="00275DD4">
            <w:pPr>
              <w:ind w:left="284" w:hanging="284"/>
              <w:jc w:val="both"/>
              <w:rPr>
                <w:rFonts w:ascii="Arial" w:hAnsi="Arial" w:cs="Arial"/>
                <w:sz w:val="24"/>
                <w:szCs w:val="24"/>
              </w:rPr>
            </w:pPr>
          </w:p>
          <w:p w:rsidR="0083001D" w:rsidRPr="000262DA" w:rsidRDefault="0083001D" w:rsidP="00275DD4">
            <w:pPr>
              <w:ind w:left="284" w:hanging="284"/>
              <w:jc w:val="both"/>
              <w:rPr>
                <w:rFonts w:ascii="Arial" w:hAnsi="Arial" w:cs="Arial"/>
                <w:sz w:val="24"/>
                <w:szCs w:val="24"/>
              </w:rPr>
            </w:pPr>
          </w:p>
          <w:p w:rsidR="0083001D" w:rsidRPr="000262DA" w:rsidRDefault="0083001D" w:rsidP="00275DD4">
            <w:pPr>
              <w:rPr>
                <w:rFonts w:ascii="Arial" w:hAnsi="Arial" w:cs="Arial"/>
                <w:sz w:val="24"/>
                <w:szCs w:val="24"/>
              </w:rPr>
            </w:pPr>
          </w:p>
          <w:p w:rsidR="0083001D" w:rsidRPr="000262DA" w:rsidRDefault="0083001D" w:rsidP="00275DD4">
            <w:pPr>
              <w:rPr>
                <w:rFonts w:ascii="Arial" w:hAnsi="Arial" w:cs="Arial"/>
                <w:sz w:val="24"/>
                <w:szCs w:val="24"/>
              </w:rPr>
            </w:pPr>
          </w:p>
          <w:p w:rsidR="0083001D" w:rsidRPr="000262DA" w:rsidRDefault="0083001D" w:rsidP="00275DD4">
            <w:pPr>
              <w:rPr>
                <w:rFonts w:ascii="Arial" w:hAnsi="Arial" w:cs="Arial"/>
                <w:sz w:val="24"/>
                <w:szCs w:val="24"/>
              </w:rPr>
            </w:pPr>
          </w:p>
        </w:tc>
        <w:tc>
          <w:tcPr>
            <w:tcW w:w="3014" w:type="dxa"/>
          </w:tcPr>
          <w:p w:rsidR="0083001D" w:rsidRPr="000262DA" w:rsidRDefault="0083001D" w:rsidP="00275DD4">
            <w:pPr>
              <w:pStyle w:val="Prrafodelista"/>
              <w:ind w:left="332"/>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p w:rsidR="0083001D" w:rsidRPr="000262DA" w:rsidRDefault="0083001D" w:rsidP="00275DD4">
            <w:pPr>
              <w:pStyle w:val="Prrafodelista"/>
              <w:ind w:left="332"/>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p w:rsidR="0083001D" w:rsidRPr="000262DA" w:rsidRDefault="0083001D" w:rsidP="00275DD4">
            <w:pPr>
              <w:pStyle w:val="Prrafodelista"/>
              <w:ind w:left="332"/>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p w:rsidR="0083001D" w:rsidRPr="000262DA" w:rsidRDefault="0083001D" w:rsidP="00275DD4">
            <w:pPr>
              <w:pStyle w:val="Prrafodelista"/>
              <w:ind w:left="332"/>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p w:rsidR="0083001D" w:rsidRPr="000262DA" w:rsidRDefault="0083001D" w:rsidP="00275DD4">
            <w:pPr>
              <w:pStyle w:val="Prrafodelista"/>
              <w:ind w:left="332"/>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p w:rsidR="0083001D" w:rsidRPr="000262DA" w:rsidRDefault="0083001D" w:rsidP="0087369C">
            <w:pPr>
              <w:pStyle w:val="Prrafodelista"/>
              <w:numPr>
                <w:ilvl w:val="0"/>
                <w:numId w:val="3"/>
              </w:numPr>
              <w:ind w:left="332" w:hanging="283"/>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0262DA">
              <w:rPr>
                <w:rFonts w:ascii="Arial" w:hAnsi="Arial" w:cs="Arial"/>
                <w:sz w:val="24"/>
                <w:szCs w:val="24"/>
              </w:rPr>
              <w:t>Consejo Nacional de Seguridad Pública.</w:t>
            </w:r>
          </w:p>
          <w:p w:rsidR="0083001D" w:rsidRPr="000262DA" w:rsidRDefault="0083001D" w:rsidP="0087369C">
            <w:pPr>
              <w:pStyle w:val="Prrafodelista"/>
              <w:numPr>
                <w:ilvl w:val="0"/>
                <w:numId w:val="3"/>
              </w:numPr>
              <w:ind w:left="332" w:hanging="283"/>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0262DA">
              <w:rPr>
                <w:rFonts w:ascii="Arial" w:hAnsi="Arial" w:cs="Arial"/>
                <w:sz w:val="24"/>
                <w:szCs w:val="24"/>
              </w:rPr>
              <w:t>secretaría General de Gobierno.</w:t>
            </w:r>
          </w:p>
          <w:p w:rsidR="0083001D" w:rsidRPr="000262DA" w:rsidRDefault="0083001D" w:rsidP="0087369C">
            <w:pPr>
              <w:pStyle w:val="Prrafodelista"/>
              <w:numPr>
                <w:ilvl w:val="0"/>
                <w:numId w:val="3"/>
              </w:numPr>
              <w:ind w:left="332" w:hanging="283"/>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0262DA">
              <w:rPr>
                <w:rFonts w:ascii="Arial" w:hAnsi="Arial" w:cs="Arial"/>
                <w:sz w:val="24"/>
                <w:szCs w:val="24"/>
              </w:rPr>
              <w:t>Secretaría de Seguridad Pública.</w:t>
            </w:r>
          </w:p>
          <w:p w:rsidR="0083001D" w:rsidRPr="000262DA" w:rsidRDefault="0083001D" w:rsidP="0087369C">
            <w:pPr>
              <w:pStyle w:val="Prrafodelista"/>
              <w:numPr>
                <w:ilvl w:val="0"/>
                <w:numId w:val="3"/>
              </w:numPr>
              <w:ind w:left="332" w:hanging="283"/>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0262DA">
              <w:rPr>
                <w:rFonts w:ascii="Arial" w:hAnsi="Arial" w:cs="Arial"/>
                <w:sz w:val="24"/>
                <w:szCs w:val="24"/>
              </w:rPr>
              <w:t>Fiscalía General del Estado.</w:t>
            </w:r>
          </w:p>
          <w:p w:rsidR="0083001D" w:rsidRPr="000262DA" w:rsidRDefault="0083001D" w:rsidP="0087369C">
            <w:pPr>
              <w:pStyle w:val="Prrafodelista"/>
              <w:numPr>
                <w:ilvl w:val="0"/>
                <w:numId w:val="3"/>
              </w:numPr>
              <w:ind w:left="332" w:hanging="283"/>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0262DA">
              <w:rPr>
                <w:rFonts w:ascii="Arial" w:hAnsi="Arial" w:cs="Arial"/>
                <w:sz w:val="24"/>
                <w:szCs w:val="24"/>
              </w:rPr>
              <w:t>Consejo Estatal de Seguridad Pública.</w:t>
            </w:r>
          </w:p>
        </w:tc>
        <w:tc>
          <w:tcPr>
            <w:tcW w:w="3018" w:type="dxa"/>
          </w:tcPr>
          <w:p w:rsidR="0083001D" w:rsidRPr="000262DA" w:rsidRDefault="0083001D" w:rsidP="00275DD4">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0262DA">
              <w:rPr>
                <w:rFonts w:ascii="Arial" w:hAnsi="Arial" w:cs="Arial"/>
                <w:sz w:val="24"/>
                <w:szCs w:val="24"/>
              </w:rPr>
              <w:t xml:space="preserve">Que el Consejo Estatal de Seguridad Pública, en base a las recomendaciones que emiten la Auditoria Superior del Estado y el Informe anual  de Evaluación, y a las necesidades de los programas prioritarios, se plasmen en un documento serio y se consideren los elementos claros y precisos para la construcción y diseño de los Indicadores futuros, mismos que deberán remitirlos con oportunidad al Consejo Nacional de Seguridad Pública, antes de que se elabore el Convenio y el Anexo Técnico Único. </w:t>
            </w:r>
          </w:p>
          <w:p w:rsidR="0083001D" w:rsidRPr="000262DA" w:rsidRDefault="0083001D" w:rsidP="00275DD4">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r>
      <w:tr w:rsidR="0083001D" w:rsidRPr="000262DA" w:rsidTr="00275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rsidR="0083001D" w:rsidRPr="000262DA" w:rsidRDefault="0083001D" w:rsidP="00275DD4">
            <w:pPr>
              <w:pStyle w:val="Prrafodelista"/>
              <w:ind w:left="284"/>
              <w:jc w:val="both"/>
              <w:rPr>
                <w:rFonts w:ascii="Arial" w:hAnsi="Arial" w:cs="Arial"/>
                <w:sz w:val="24"/>
                <w:szCs w:val="24"/>
              </w:rPr>
            </w:pPr>
          </w:p>
          <w:p w:rsidR="0083001D" w:rsidRPr="000262DA" w:rsidRDefault="0083001D" w:rsidP="0087369C">
            <w:pPr>
              <w:pStyle w:val="Prrafodelista"/>
              <w:numPr>
                <w:ilvl w:val="0"/>
                <w:numId w:val="1"/>
              </w:numPr>
              <w:ind w:left="284" w:hanging="284"/>
              <w:jc w:val="both"/>
              <w:rPr>
                <w:rFonts w:ascii="Arial" w:hAnsi="Arial" w:cs="Arial"/>
                <w:sz w:val="24"/>
                <w:szCs w:val="24"/>
              </w:rPr>
            </w:pPr>
            <w:r w:rsidRPr="000262DA">
              <w:rPr>
                <w:rFonts w:ascii="Arial" w:hAnsi="Arial" w:cs="Arial"/>
                <w:sz w:val="24"/>
                <w:szCs w:val="24"/>
              </w:rPr>
              <w:t xml:space="preserve">Que la información para el cumplimiento de su remisión a </w:t>
            </w:r>
            <w:r w:rsidRPr="000262DA">
              <w:rPr>
                <w:rFonts w:ascii="Arial" w:hAnsi="Arial" w:cs="Arial"/>
                <w:sz w:val="24"/>
                <w:szCs w:val="24"/>
              </w:rPr>
              <w:lastRenderedPageBreak/>
              <w:t>oficinas centrales de los programas prioritarios se concentren en una sola dependencia para que haya el debido control de la misma en su contenido como evidencia.</w:t>
            </w:r>
          </w:p>
          <w:p w:rsidR="0083001D" w:rsidRPr="000262DA" w:rsidRDefault="0083001D" w:rsidP="00275DD4">
            <w:pPr>
              <w:rPr>
                <w:rFonts w:ascii="Arial" w:hAnsi="Arial" w:cs="Arial"/>
                <w:sz w:val="24"/>
                <w:szCs w:val="24"/>
              </w:rPr>
            </w:pPr>
          </w:p>
          <w:p w:rsidR="0083001D" w:rsidRPr="000262DA" w:rsidRDefault="0083001D" w:rsidP="00275DD4">
            <w:pPr>
              <w:jc w:val="both"/>
              <w:rPr>
                <w:rFonts w:ascii="Arial" w:hAnsi="Arial" w:cs="Arial"/>
                <w:sz w:val="24"/>
                <w:szCs w:val="24"/>
              </w:rPr>
            </w:pPr>
          </w:p>
          <w:p w:rsidR="0083001D" w:rsidRPr="000262DA" w:rsidRDefault="0083001D" w:rsidP="00275DD4">
            <w:pPr>
              <w:rPr>
                <w:rFonts w:ascii="Arial" w:hAnsi="Arial" w:cs="Arial"/>
                <w:sz w:val="24"/>
                <w:szCs w:val="24"/>
              </w:rPr>
            </w:pPr>
          </w:p>
        </w:tc>
        <w:tc>
          <w:tcPr>
            <w:tcW w:w="3014" w:type="dxa"/>
          </w:tcPr>
          <w:p w:rsidR="0083001D" w:rsidRPr="000262DA" w:rsidRDefault="0083001D" w:rsidP="00275DD4">
            <w:pPr>
              <w:pStyle w:val="Prrafodelista"/>
              <w:ind w:left="332"/>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3001D" w:rsidRPr="000262DA" w:rsidRDefault="0083001D" w:rsidP="0087369C">
            <w:pPr>
              <w:pStyle w:val="Prrafodelista"/>
              <w:numPr>
                <w:ilvl w:val="0"/>
                <w:numId w:val="4"/>
              </w:numPr>
              <w:ind w:left="332"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262DA">
              <w:rPr>
                <w:rFonts w:ascii="Arial" w:hAnsi="Arial" w:cs="Arial"/>
                <w:sz w:val="24"/>
                <w:szCs w:val="24"/>
              </w:rPr>
              <w:t>Consejo Nacional de Seguridad Pública.</w:t>
            </w:r>
          </w:p>
          <w:p w:rsidR="0083001D" w:rsidRPr="000262DA" w:rsidRDefault="0083001D" w:rsidP="0087369C">
            <w:pPr>
              <w:pStyle w:val="Prrafodelista"/>
              <w:numPr>
                <w:ilvl w:val="0"/>
                <w:numId w:val="4"/>
              </w:numPr>
              <w:ind w:left="332"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262DA">
              <w:rPr>
                <w:rFonts w:ascii="Arial" w:hAnsi="Arial" w:cs="Arial"/>
                <w:sz w:val="24"/>
                <w:szCs w:val="24"/>
              </w:rPr>
              <w:t xml:space="preserve">La Secretaría General </w:t>
            </w:r>
            <w:r w:rsidRPr="000262DA">
              <w:rPr>
                <w:rFonts w:ascii="Arial" w:hAnsi="Arial" w:cs="Arial"/>
                <w:sz w:val="24"/>
                <w:szCs w:val="24"/>
              </w:rPr>
              <w:lastRenderedPageBreak/>
              <w:t>de Gobierno</w:t>
            </w:r>
          </w:p>
          <w:p w:rsidR="0083001D" w:rsidRPr="000262DA" w:rsidRDefault="0083001D" w:rsidP="0087369C">
            <w:pPr>
              <w:pStyle w:val="Prrafodelista"/>
              <w:numPr>
                <w:ilvl w:val="0"/>
                <w:numId w:val="4"/>
              </w:numPr>
              <w:ind w:left="332"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262DA">
              <w:rPr>
                <w:rFonts w:ascii="Arial" w:hAnsi="Arial" w:cs="Arial"/>
                <w:sz w:val="24"/>
                <w:szCs w:val="24"/>
              </w:rPr>
              <w:t>Consejo Estatal de Seguridad Pública.</w:t>
            </w:r>
          </w:p>
          <w:p w:rsidR="0083001D" w:rsidRPr="000262DA" w:rsidRDefault="0083001D" w:rsidP="0087369C">
            <w:pPr>
              <w:pStyle w:val="Prrafodelista"/>
              <w:numPr>
                <w:ilvl w:val="0"/>
                <w:numId w:val="4"/>
              </w:numPr>
              <w:ind w:left="332"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262DA">
              <w:rPr>
                <w:rFonts w:ascii="Arial" w:hAnsi="Arial" w:cs="Arial"/>
                <w:sz w:val="24"/>
                <w:szCs w:val="24"/>
              </w:rPr>
              <w:t>Secretaría de Seguridad Pública.</w:t>
            </w:r>
          </w:p>
          <w:p w:rsidR="0083001D" w:rsidRPr="000262DA" w:rsidRDefault="0083001D" w:rsidP="0087369C">
            <w:pPr>
              <w:pStyle w:val="Prrafodelista"/>
              <w:numPr>
                <w:ilvl w:val="0"/>
                <w:numId w:val="4"/>
              </w:numPr>
              <w:ind w:left="332"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262DA">
              <w:rPr>
                <w:rFonts w:ascii="Arial" w:hAnsi="Arial" w:cs="Arial"/>
                <w:sz w:val="24"/>
                <w:szCs w:val="24"/>
              </w:rPr>
              <w:t>La Fiscalía General del Estado.</w:t>
            </w:r>
          </w:p>
        </w:tc>
        <w:tc>
          <w:tcPr>
            <w:tcW w:w="3018" w:type="dxa"/>
          </w:tcPr>
          <w:p w:rsidR="0083001D" w:rsidRPr="000262DA" w:rsidRDefault="0083001D" w:rsidP="00275DD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3001D" w:rsidRPr="000262DA" w:rsidRDefault="0083001D" w:rsidP="00275DD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262DA">
              <w:rPr>
                <w:rFonts w:ascii="Arial" w:hAnsi="Arial" w:cs="Arial"/>
                <w:sz w:val="24"/>
                <w:szCs w:val="24"/>
              </w:rPr>
              <w:t xml:space="preserve">Que el Consejo Nacional de Seguridad Pública acuerde y decrete, que el </w:t>
            </w:r>
            <w:r w:rsidRPr="000262DA">
              <w:rPr>
                <w:rFonts w:ascii="Arial" w:hAnsi="Arial" w:cs="Arial"/>
                <w:sz w:val="24"/>
                <w:szCs w:val="24"/>
              </w:rPr>
              <w:lastRenderedPageBreak/>
              <w:t>organismo para centralizar en los estados toda la información referente a la seguridad pública e impartición de justicia que se remite a las diversas direcciones del Consejo Nacional, sea el Consejo Estatal de Seguridad Pública la responsable de ello.</w:t>
            </w:r>
          </w:p>
          <w:p w:rsidR="0083001D" w:rsidRPr="000262DA" w:rsidRDefault="0083001D" w:rsidP="00275DD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3001D" w:rsidRPr="000262DA" w:rsidTr="00275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rsidR="0083001D" w:rsidRPr="000262DA" w:rsidRDefault="0083001D" w:rsidP="00275DD4">
            <w:pPr>
              <w:rPr>
                <w:rFonts w:ascii="Arial" w:hAnsi="Arial" w:cs="Arial"/>
                <w:sz w:val="24"/>
                <w:szCs w:val="24"/>
              </w:rPr>
            </w:pPr>
          </w:p>
          <w:p w:rsidR="0083001D" w:rsidRPr="000262DA" w:rsidRDefault="0083001D" w:rsidP="00275DD4">
            <w:pPr>
              <w:rPr>
                <w:rFonts w:ascii="Arial" w:hAnsi="Arial" w:cs="Arial"/>
                <w:sz w:val="24"/>
                <w:szCs w:val="24"/>
              </w:rPr>
            </w:pPr>
          </w:p>
          <w:p w:rsidR="0083001D" w:rsidRPr="000262DA" w:rsidRDefault="0083001D" w:rsidP="00275DD4">
            <w:pPr>
              <w:rPr>
                <w:rFonts w:ascii="Arial" w:hAnsi="Arial" w:cs="Arial"/>
                <w:sz w:val="24"/>
                <w:szCs w:val="24"/>
              </w:rPr>
            </w:pPr>
          </w:p>
          <w:p w:rsidR="0083001D" w:rsidRPr="000262DA" w:rsidRDefault="0083001D" w:rsidP="0087369C">
            <w:pPr>
              <w:pStyle w:val="Prrafodelista"/>
              <w:numPr>
                <w:ilvl w:val="0"/>
                <w:numId w:val="1"/>
              </w:numPr>
              <w:ind w:left="284" w:hanging="284"/>
              <w:jc w:val="both"/>
              <w:rPr>
                <w:rFonts w:ascii="Arial" w:hAnsi="Arial" w:cs="Arial"/>
                <w:sz w:val="24"/>
                <w:szCs w:val="24"/>
              </w:rPr>
            </w:pPr>
            <w:r w:rsidRPr="000262DA">
              <w:rPr>
                <w:rFonts w:ascii="Arial" w:hAnsi="Arial" w:cs="Arial"/>
                <w:sz w:val="24"/>
                <w:szCs w:val="24"/>
              </w:rPr>
              <w:t>Que las Instituciones de seguridad pública y de procuración de justicia trabajen para el ejercicio 2014 con indicadores de desempeño y de Gestión con sus cinco dimensiones para evaluación de sus indicadores.</w:t>
            </w:r>
          </w:p>
          <w:p w:rsidR="0083001D" w:rsidRPr="000262DA" w:rsidRDefault="0083001D" w:rsidP="00275DD4">
            <w:pPr>
              <w:rPr>
                <w:rFonts w:ascii="Arial" w:hAnsi="Arial" w:cs="Arial"/>
                <w:sz w:val="24"/>
                <w:szCs w:val="24"/>
              </w:rPr>
            </w:pPr>
          </w:p>
          <w:p w:rsidR="0083001D" w:rsidRPr="000262DA" w:rsidRDefault="0083001D" w:rsidP="00275DD4">
            <w:pPr>
              <w:rPr>
                <w:rFonts w:ascii="Arial" w:hAnsi="Arial" w:cs="Arial"/>
                <w:sz w:val="24"/>
                <w:szCs w:val="24"/>
              </w:rPr>
            </w:pPr>
          </w:p>
          <w:p w:rsidR="0083001D" w:rsidRPr="000262DA" w:rsidRDefault="0083001D" w:rsidP="00275DD4">
            <w:pPr>
              <w:rPr>
                <w:rFonts w:ascii="Arial" w:hAnsi="Arial" w:cs="Arial"/>
                <w:sz w:val="24"/>
                <w:szCs w:val="24"/>
              </w:rPr>
            </w:pPr>
          </w:p>
        </w:tc>
        <w:tc>
          <w:tcPr>
            <w:tcW w:w="3014" w:type="dxa"/>
          </w:tcPr>
          <w:p w:rsidR="0083001D" w:rsidRPr="000262DA" w:rsidRDefault="0083001D" w:rsidP="00275DD4">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p w:rsidR="0083001D" w:rsidRPr="000262DA" w:rsidRDefault="0083001D" w:rsidP="00275DD4">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p w:rsidR="0083001D" w:rsidRPr="000262DA" w:rsidRDefault="0083001D" w:rsidP="00275DD4">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p w:rsidR="0083001D" w:rsidRPr="000262DA" w:rsidRDefault="0083001D" w:rsidP="0087369C">
            <w:pPr>
              <w:pStyle w:val="Prrafodelista"/>
              <w:numPr>
                <w:ilvl w:val="0"/>
                <w:numId w:val="5"/>
              </w:numPr>
              <w:ind w:left="332" w:hanging="283"/>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0262DA">
              <w:rPr>
                <w:rFonts w:ascii="Arial" w:hAnsi="Arial" w:cs="Arial"/>
                <w:sz w:val="24"/>
                <w:szCs w:val="24"/>
              </w:rPr>
              <w:t>Consejo Nacional de Seguridad Pública.</w:t>
            </w:r>
          </w:p>
          <w:p w:rsidR="0083001D" w:rsidRPr="000262DA" w:rsidRDefault="0083001D" w:rsidP="0087369C">
            <w:pPr>
              <w:pStyle w:val="Prrafodelista"/>
              <w:numPr>
                <w:ilvl w:val="0"/>
                <w:numId w:val="5"/>
              </w:numPr>
              <w:ind w:left="332" w:hanging="283"/>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0262DA">
              <w:rPr>
                <w:rFonts w:ascii="Arial" w:hAnsi="Arial" w:cs="Arial"/>
                <w:sz w:val="24"/>
                <w:szCs w:val="24"/>
              </w:rPr>
              <w:t>secretaría General de Gobierno.</w:t>
            </w:r>
          </w:p>
          <w:p w:rsidR="0083001D" w:rsidRPr="000262DA" w:rsidRDefault="0083001D" w:rsidP="0087369C">
            <w:pPr>
              <w:pStyle w:val="Prrafodelista"/>
              <w:numPr>
                <w:ilvl w:val="0"/>
                <w:numId w:val="5"/>
              </w:numPr>
              <w:ind w:left="332" w:hanging="283"/>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0262DA">
              <w:rPr>
                <w:rFonts w:ascii="Arial" w:hAnsi="Arial" w:cs="Arial"/>
                <w:sz w:val="24"/>
                <w:szCs w:val="24"/>
              </w:rPr>
              <w:t>Secretaría de Seguridad Pública.</w:t>
            </w:r>
          </w:p>
          <w:p w:rsidR="0083001D" w:rsidRPr="000262DA" w:rsidRDefault="0083001D" w:rsidP="0087369C">
            <w:pPr>
              <w:pStyle w:val="Prrafodelista"/>
              <w:numPr>
                <w:ilvl w:val="0"/>
                <w:numId w:val="5"/>
              </w:numPr>
              <w:ind w:left="332" w:hanging="283"/>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0262DA">
              <w:rPr>
                <w:rFonts w:ascii="Arial" w:hAnsi="Arial" w:cs="Arial"/>
                <w:sz w:val="24"/>
                <w:szCs w:val="24"/>
              </w:rPr>
              <w:t>Fiscalía General del Estado.</w:t>
            </w:r>
          </w:p>
          <w:p w:rsidR="0083001D" w:rsidRPr="000262DA" w:rsidRDefault="0083001D" w:rsidP="0087369C">
            <w:pPr>
              <w:pStyle w:val="Prrafodelista"/>
              <w:numPr>
                <w:ilvl w:val="0"/>
                <w:numId w:val="5"/>
              </w:numPr>
              <w:ind w:left="332" w:hanging="283"/>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0262DA">
              <w:rPr>
                <w:rFonts w:ascii="Arial" w:hAnsi="Arial" w:cs="Arial"/>
                <w:sz w:val="24"/>
                <w:szCs w:val="24"/>
              </w:rPr>
              <w:t>Consejo Estatal de Seguridad Pública.</w:t>
            </w:r>
          </w:p>
        </w:tc>
        <w:tc>
          <w:tcPr>
            <w:tcW w:w="3018" w:type="dxa"/>
          </w:tcPr>
          <w:p w:rsidR="0083001D" w:rsidRPr="000262DA" w:rsidRDefault="0083001D" w:rsidP="00275DD4">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0262DA">
              <w:rPr>
                <w:rFonts w:ascii="Arial" w:hAnsi="Arial" w:cs="Arial"/>
                <w:sz w:val="24"/>
                <w:szCs w:val="24"/>
              </w:rPr>
              <w:t>El Consejo Nacional de Seguridad Pública, debe exigir que cuando las entidades federativas presenten el Convenio de Coordinación con el Anexo Técnico Único, con su programa ejecutivo y las cédulas de equipamiento, también deberán acompañarse con los Indicadores de Desempeño correspondientes, debidamente elaborados y respetando la Metodología del Marco Lógico.</w:t>
            </w:r>
          </w:p>
          <w:p w:rsidR="0083001D" w:rsidRPr="000262DA" w:rsidRDefault="0083001D" w:rsidP="00275DD4">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tc>
      </w:tr>
      <w:tr w:rsidR="0083001D" w:rsidRPr="000262DA" w:rsidTr="00275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rsidR="0083001D" w:rsidRPr="000262DA" w:rsidRDefault="0083001D" w:rsidP="00275DD4">
            <w:pPr>
              <w:rPr>
                <w:rFonts w:ascii="Arial" w:hAnsi="Arial" w:cs="Arial"/>
                <w:sz w:val="24"/>
                <w:szCs w:val="24"/>
              </w:rPr>
            </w:pPr>
          </w:p>
          <w:p w:rsidR="0083001D" w:rsidRPr="000262DA" w:rsidRDefault="0083001D" w:rsidP="00275DD4">
            <w:pPr>
              <w:rPr>
                <w:rFonts w:ascii="Arial" w:hAnsi="Arial" w:cs="Arial"/>
                <w:sz w:val="24"/>
                <w:szCs w:val="24"/>
              </w:rPr>
            </w:pPr>
          </w:p>
          <w:p w:rsidR="0083001D" w:rsidRPr="000262DA" w:rsidRDefault="0083001D" w:rsidP="0087369C">
            <w:pPr>
              <w:pStyle w:val="Prrafodelista"/>
              <w:numPr>
                <w:ilvl w:val="0"/>
                <w:numId w:val="1"/>
              </w:numPr>
              <w:ind w:left="284" w:hanging="284"/>
              <w:jc w:val="both"/>
              <w:rPr>
                <w:rFonts w:ascii="Arial" w:hAnsi="Arial" w:cs="Arial"/>
                <w:sz w:val="24"/>
                <w:szCs w:val="24"/>
              </w:rPr>
            </w:pPr>
            <w:r w:rsidRPr="000262DA">
              <w:rPr>
                <w:rFonts w:ascii="Arial" w:hAnsi="Arial" w:cs="Arial"/>
                <w:sz w:val="24"/>
                <w:szCs w:val="24"/>
              </w:rPr>
              <w:t xml:space="preserve">Los programas ejecutivos no consideran  los medios de verificación para validar el cumplimiento de las </w:t>
            </w:r>
            <w:r w:rsidRPr="000262DA">
              <w:rPr>
                <w:rFonts w:ascii="Arial" w:hAnsi="Arial" w:cs="Arial"/>
                <w:sz w:val="24"/>
                <w:szCs w:val="24"/>
              </w:rPr>
              <w:lastRenderedPageBreak/>
              <w:t>metas.</w:t>
            </w:r>
          </w:p>
          <w:p w:rsidR="0083001D" w:rsidRPr="000262DA" w:rsidRDefault="0083001D" w:rsidP="00275DD4">
            <w:pPr>
              <w:ind w:left="284" w:hanging="284"/>
              <w:jc w:val="both"/>
              <w:rPr>
                <w:rFonts w:ascii="Arial" w:hAnsi="Arial" w:cs="Arial"/>
                <w:sz w:val="24"/>
                <w:szCs w:val="24"/>
              </w:rPr>
            </w:pPr>
          </w:p>
          <w:p w:rsidR="0083001D" w:rsidRPr="000262DA" w:rsidRDefault="0083001D" w:rsidP="00275DD4">
            <w:pPr>
              <w:rPr>
                <w:rFonts w:ascii="Arial" w:hAnsi="Arial" w:cs="Arial"/>
                <w:sz w:val="24"/>
                <w:szCs w:val="24"/>
              </w:rPr>
            </w:pPr>
          </w:p>
          <w:p w:rsidR="0083001D" w:rsidRPr="000262DA" w:rsidRDefault="0083001D" w:rsidP="00275DD4">
            <w:pPr>
              <w:rPr>
                <w:rFonts w:ascii="Arial" w:hAnsi="Arial" w:cs="Arial"/>
                <w:sz w:val="24"/>
                <w:szCs w:val="24"/>
              </w:rPr>
            </w:pPr>
          </w:p>
        </w:tc>
        <w:tc>
          <w:tcPr>
            <w:tcW w:w="3014" w:type="dxa"/>
          </w:tcPr>
          <w:p w:rsidR="0083001D" w:rsidRPr="000262DA" w:rsidRDefault="0083001D" w:rsidP="00275DD4">
            <w:pPr>
              <w:pStyle w:val="Prrafodelista"/>
              <w:ind w:left="332"/>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3001D" w:rsidRPr="000262DA" w:rsidRDefault="0083001D" w:rsidP="0087369C">
            <w:pPr>
              <w:pStyle w:val="Prrafodelista"/>
              <w:numPr>
                <w:ilvl w:val="0"/>
                <w:numId w:val="6"/>
              </w:numPr>
              <w:ind w:left="332"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262DA">
              <w:rPr>
                <w:rFonts w:ascii="Arial" w:hAnsi="Arial" w:cs="Arial"/>
                <w:sz w:val="24"/>
                <w:szCs w:val="24"/>
              </w:rPr>
              <w:t>Consejo Nacional de Seguridad Pública.</w:t>
            </w:r>
          </w:p>
          <w:p w:rsidR="0083001D" w:rsidRPr="000262DA" w:rsidRDefault="0083001D" w:rsidP="0087369C">
            <w:pPr>
              <w:pStyle w:val="Prrafodelista"/>
              <w:numPr>
                <w:ilvl w:val="0"/>
                <w:numId w:val="6"/>
              </w:numPr>
              <w:ind w:left="332"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262DA">
              <w:rPr>
                <w:rFonts w:ascii="Arial" w:hAnsi="Arial" w:cs="Arial"/>
                <w:sz w:val="24"/>
                <w:szCs w:val="24"/>
              </w:rPr>
              <w:t>secretaría General de Gobierno.</w:t>
            </w:r>
          </w:p>
          <w:p w:rsidR="0083001D" w:rsidRPr="000262DA" w:rsidRDefault="0083001D" w:rsidP="0087369C">
            <w:pPr>
              <w:pStyle w:val="Prrafodelista"/>
              <w:numPr>
                <w:ilvl w:val="0"/>
                <w:numId w:val="6"/>
              </w:numPr>
              <w:ind w:left="332"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262DA">
              <w:rPr>
                <w:rFonts w:ascii="Arial" w:hAnsi="Arial" w:cs="Arial"/>
                <w:sz w:val="24"/>
                <w:szCs w:val="24"/>
              </w:rPr>
              <w:t>Secretaría de Seguridad Pública.</w:t>
            </w:r>
          </w:p>
          <w:p w:rsidR="0083001D" w:rsidRPr="000262DA" w:rsidRDefault="0083001D" w:rsidP="0087369C">
            <w:pPr>
              <w:pStyle w:val="Prrafodelista"/>
              <w:numPr>
                <w:ilvl w:val="0"/>
                <w:numId w:val="6"/>
              </w:numPr>
              <w:ind w:left="332"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262DA">
              <w:rPr>
                <w:rFonts w:ascii="Arial" w:hAnsi="Arial" w:cs="Arial"/>
                <w:sz w:val="24"/>
                <w:szCs w:val="24"/>
              </w:rPr>
              <w:t>Fiscalía General del Estado.</w:t>
            </w:r>
          </w:p>
          <w:p w:rsidR="0083001D" w:rsidRPr="000262DA" w:rsidRDefault="0083001D" w:rsidP="0087369C">
            <w:pPr>
              <w:pStyle w:val="Prrafodelista"/>
              <w:numPr>
                <w:ilvl w:val="0"/>
                <w:numId w:val="6"/>
              </w:numPr>
              <w:ind w:left="332"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262DA">
              <w:rPr>
                <w:rFonts w:ascii="Arial" w:hAnsi="Arial" w:cs="Arial"/>
                <w:sz w:val="24"/>
                <w:szCs w:val="24"/>
              </w:rPr>
              <w:lastRenderedPageBreak/>
              <w:t>Consejo Estatal de Seguridad Pública.</w:t>
            </w:r>
          </w:p>
        </w:tc>
        <w:tc>
          <w:tcPr>
            <w:tcW w:w="3018" w:type="dxa"/>
          </w:tcPr>
          <w:p w:rsidR="0083001D" w:rsidRPr="000262DA" w:rsidRDefault="0083001D" w:rsidP="00275DD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3001D" w:rsidRPr="000262DA" w:rsidRDefault="0083001D" w:rsidP="00275DD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3001D" w:rsidRPr="000262DA" w:rsidRDefault="0083001D" w:rsidP="00275DD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262DA">
              <w:rPr>
                <w:rFonts w:ascii="Arial" w:hAnsi="Arial" w:cs="Arial"/>
                <w:sz w:val="24"/>
                <w:szCs w:val="24"/>
              </w:rPr>
              <w:t>El CNSE y el CESP deberán mejorar el diseño del Programa Ejecutivo considerando los medios de verificación para poder validar el grado de cumplimiento de metas.</w:t>
            </w:r>
          </w:p>
          <w:p w:rsidR="0083001D" w:rsidRPr="000262DA" w:rsidRDefault="0083001D" w:rsidP="00275DD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3001D" w:rsidRPr="000262DA" w:rsidTr="00275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rsidR="0083001D" w:rsidRPr="000262DA" w:rsidRDefault="0083001D" w:rsidP="00275DD4">
            <w:pPr>
              <w:rPr>
                <w:rFonts w:ascii="Arial" w:hAnsi="Arial" w:cs="Arial"/>
                <w:sz w:val="24"/>
                <w:szCs w:val="24"/>
              </w:rPr>
            </w:pPr>
          </w:p>
          <w:p w:rsidR="0083001D" w:rsidRPr="000262DA" w:rsidRDefault="0083001D" w:rsidP="00275DD4">
            <w:pPr>
              <w:rPr>
                <w:rFonts w:ascii="Arial" w:hAnsi="Arial" w:cs="Arial"/>
                <w:sz w:val="24"/>
                <w:szCs w:val="24"/>
              </w:rPr>
            </w:pPr>
          </w:p>
          <w:p w:rsidR="0083001D" w:rsidRPr="000262DA" w:rsidRDefault="0083001D" w:rsidP="00275DD4">
            <w:pPr>
              <w:rPr>
                <w:rFonts w:ascii="Arial" w:hAnsi="Arial" w:cs="Arial"/>
                <w:sz w:val="24"/>
                <w:szCs w:val="24"/>
              </w:rPr>
            </w:pPr>
          </w:p>
          <w:p w:rsidR="0083001D" w:rsidRPr="000262DA" w:rsidRDefault="0083001D" w:rsidP="0087369C">
            <w:pPr>
              <w:pStyle w:val="Prrafodelista"/>
              <w:numPr>
                <w:ilvl w:val="0"/>
                <w:numId w:val="1"/>
              </w:numPr>
              <w:ind w:left="284" w:hanging="284"/>
              <w:jc w:val="both"/>
              <w:rPr>
                <w:rFonts w:ascii="Arial" w:hAnsi="Arial" w:cs="Arial"/>
                <w:sz w:val="24"/>
                <w:szCs w:val="24"/>
              </w:rPr>
            </w:pPr>
            <w:r w:rsidRPr="000262DA">
              <w:rPr>
                <w:rFonts w:ascii="Arial" w:hAnsi="Arial" w:cs="Arial"/>
                <w:sz w:val="24"/>
                <w:szCs w:val="24"/>
              </w:rPr>
              <w:t>Las Fichas Técnicas de los Indicadores no consideran la dimensión del Indicador</w:t>
            </w:r>
          </w:p>
        </w:tc>
        <w:tc>
          <w:tcPr>
            <w:tcW w:w="3014" w:type="dxa"/>
          </w:tcPr>
          <w:p w:rsidR="0083001D" w:rsidRPr="000262DA" w:rsidRDefault="0083001D" w:rsidP="00275DD4">
            <w:pPr>
              <w:pStyle w:val="Prrafodelista"/>
              <w:ind w:left="332" w:hanging="283"/>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0262DA">
              <w:rPr>
                <w:rFonts w:ascii="Arial" w:hAnsi="Arial" w:cs="Arial"/>
                <w:sz w:val="24"/>
                <w:szCs w:val="24"/>
              </w:rPr>
              <w:t>1.</w:t>
            </w:r>
            <w:r w:rsidRPr="000262DA">
              <w:rPr>
                <w:rFonts w:ascii="Arial" w:hAnsi="Arial" w:cs="Arial"/>
                <w:sz w:val="24"/>
                <w:szCs w:val="24"/>
              </w:rPr>
              <w:tab/>
              <w:t>Consejo Nacional de Seguridad Pública.</w:t>
            </w:r>
          </w:p>
          <w:p w:rsidR="0083001D" w:rsidRPr="000262DA" w:rsidRDefault="0083001D" w:rsidP="00275DD4">
            <w:pPr>
              <w:pStyle w:val="Prrafodelista"/>
              <w:ind w:left="332" w:hanging="283"/>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0262DA">
              <w:rPr>
                <w:rFonts w:ascii="Arial" w:hAnsi="Arial" w:cs="Arial"/>
                <w:sz w:val="24"/>
                <w:szCs w:val="24"/>
              </w:rPr>
              <w:t>2.</w:t>
            </w:r>
            <w:r w:rsidRPr="000262DA">
              <w:rPr>
                <w:rFonts w:ascii="Arial" w:hAnsi="Arial" w:cs="Arial"/>
                <w:sz w:val="24"/>
                <w:szCs w:val="24"/>
              </w:rPr>
              <w:tab/>
              <w:t>secretaría General de Gobierno.</w:t>
            </w:r>
          </w:p>
          <w:p w:rsidR="0083001D" w:rsidRPr="000262DA" w:rsidRDefault="0083001D" w:rsidP="00275DD4">
            <w:pPr>
              <w:pStyle w:val="Prrafodelista"/>
              <w:ind w:left="332" w:hanging="283"/>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0262DA">
              <w:rPr>
                <w:rFonts w:ascii="Arial" w:hAnsi="Arial" w:cs="Arial"/>
                <w:sz w:val="24"/>
                <w:szCs w:val="24"/>
              </w:rPr>
              <w:t>3.</w:t>
            </w:r>
            <w:r w:rsidRPr="000262DA">
              <w:rPr>
                <w:rFonts w:ascii="Arial" w:hAnsi="Arial" w:cs="Arial"/>
                <w:sz w:val="24"/>
                <w:szCs w:val="24"/>
              </w:rPr>
              <w:tab/>
              <w:t>Secretaría de Seguridad Pública.</w:t>
            </w:r>
          </w:p>
          <w:p w:rsidR="0083001D" w:rsidRPr="000262DA" w:rsidRDefault="0083001D" w:rsidP="00275DD4">
            <w:pPr>
              <w:pStyle w:val="Prrafodelista"/>
              <w:ind w:left="332" w:hanging="283"/>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0262DA">
              <w:rPr>
                <w:rFonts w:ascii="Arial" w:hAnsi="Arial" w:cs="Arial"/>
                <w:sz w:val="24"/>
                <w:szCs w:val="24"/>
              </w:rPr>
              <w:t>4.</w:t>
            </w:r>
            <w:r w:rsidRPr="000262DA">
              <w:rPr>
                <w:rFonts w:ascii="Arial" w:hAnsi="Arial" w:cs="Arial"/>
                <w:sz w:val="24"/>
                <w:szCs w:val="24"/>
              </w:rPr>
              <w:tab/>
              <w:t>Fiscalía General del Estado.</w:t>
            </w:r>
          </w:p>
          <w:p w:rsidR="0083001D" w:rsidRPr="000262DA" w:rsidRDefault="0083001D" w:rsidP="00275DD4">
            <w:pPr>
              <w:pStyle w:val="Prrafodelista"/>
              <w:ind w:left="332" w:hanging="283"/>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0262DA">
              <w:rPr>
                <w:rFonts w:ascii="Arial" w:hAnsi="Arial" w:cs="Arial"/>
                <w:sz w:val="24"/>
                <w:szCs w:val="24"/>
              </w:rPr>
              <w:t>5. Consejo Estatal de Seguridad Pública.</w:t>
            </w:r>
          </w:p>
        </w:tc>
        <w:tc>
          <w:tcPr>
            <w:tcW w:w="3018" w:type="dxa"/>
          </w:tcPr>
          <w:p w:rsidR="0083001D" w:rsidRPr="000262DA" w:rsidRDefault="0083001D" w:rsidP="00275DD4">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p w:rsidR="0083001D" w:rsidRPr="000262DA" w:rsidRDefault="0083001D" w:rsidP="00275DD4">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0262DA">
              <w:rPr>
                <w:rFonts w:ascii="Arial" w:hAnsi="Arial" w:cs="Arial"/>
                <w:sz w:val="24"/>
                <w:szCs w:val="24"/>
              </w:rPr>
              <w:t>El CNSP y el CESP deberán mejorar el diseño de la Ficha Técnica de los Indicadores, considerando en ellos las Dimensiones para verificar su grado de cumplimiento.</w:t>
            </w:r>
          </w:p>
        </w:tc>
      </w:tr>
      <w:tr w:rsidR="0083001D" w:rsidRPr="000262DA" w:rsidTr="00275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rsidR="0083001D" w:rsidRPr="000262DA" w:rsidRDefault="0083001D" w:rsidP="00275DD4">
            <w:pPr>
              <w:pStyle w:val="Prrafodelista"/>
              <w:ind w:left="284"/>
              <w:jc w:val="both"/>
              <w:rPr>
                <w:rFonts w:ascii="Arial" w:hAnsi="Arial" w:cs="Arial"/>
                <w:sz w:val="24"/>
                <w:szCs w:val="24"/>
              </w:rPr>
            </w:pPr>
          </w:p>
          <w:p w:rsidR="0083001D" w:rsidRPr="000262DA" w:rsidRDefault="0083001D" w:rsidP="00275DD4">
            <w:pPr>
              <w:pStyle w:val="Prrafodelista"/>
              <w:ind w:left="284"/>
              <w:jc w:val="both"/>
              <w:rPr>
                <w:rFonts w:ascii="Arial" w:hAnsi="Arial" w:cs="Arial"/>
                <w:sz w:val="24"/>
                <w:szCs w:val="24"/>
              </w:rPr>
            </w:pPr>
          </w:p>
          <w:p w:rsidR="0083001D" w:rsidRPr="000262DA" w:rsidRDefault="0083001D" w:rsidP="00275DD4">
            <w:pPr>
              <w:pStyle w:val="Prrafodelista"/>
              <w:ind w:left="284"/>
              <w:jc w:val="both"/>
              <w:rPr>
                <w:rFonts w:ascii="Arial" w:hAnsi="Arial" w:cs="Arial"/>
                <w:sz w:val="24"/>
                <w:szCs w:val="24"/>
              </w:rPr>
            </w:pPr>
            <w:r w:rsidRPr="000262DA">
              <w:rPr>
                <w:rFonts w:ascii="Arial" w:hAnsi="Arial" w:cs="Arial"/>
                <w:sz w:val="24"/>
                <w:szCs w:val="24"/>
              </w:rPr>
              <w:t xml:space="preserve">                </w:t>
            </w:r>
          </w:p>
          <w:p w:rsidR="0083001D" w:rsidRPr="000262DA" w:rsidRDefault="0083001D" w:rsidP="0087369C">
            <w:pPr>
              <w:pStyle w:val="Prrafodelista"/>
              <w:numPr>
                <w:ilvl w:val="0"/>
                <w:numId w:val="1"/>
              </w:numPr>
              <w:ind w:left="284" w:hanging="284"/>
              <w:jc w:val="both"/>
              <w:rPr>
                <w:rFonts w:ascii="Arial" w:hAnsi="Arial" w:cs="Arial"/>
                <w:sz w:val="24"/>
                <w:szCs w:val="24"/>
              </w:rPr>
            </w:pPr>
            <w:r w:rsidRPr="000262DA">
              <w:rPr>
                <w:rFonts w:ascii="Arial" w:hAnsi="Arial" w:cs="Arial"/>
                <w:sz w:val="24"/>
                <w:szCs w:val="24"/>
              </w:rPr>
              <w:t xml:space="preserve">Los avances trimestrales deben subirse al Portal del </w:t>
            </w:r>
          </w:p>
          <w:p w:rsidR="0083001D" w:rsidRPr="000262DA" w:rsidRDefault="0083001D" w:rsidP="00275DD4">
            <w:pPr>
              <w:pStyle w:val="Prrafodelista"/>
              <w:ind w:left="284"/>
              <w:jc w:val="both"/>
              <w:rPr>
                <w:rFonts w:ascii="Arial" w:hAnsi="Arial" w:cs="Arial"/>
                <w:sz w:val="24"/>
                <w:szCs w:val="24"/>
              </w:rPr>
            </w:pPr>
            <w:r w:rsidRPr="000262DA">
              <w:rPr>
                <w:rFonts w:ascii="Arial" w:hAnsi="Arial" w:cs="Arial"/>
                <w:sz w:val="24"/>
                <w:szCs w:val="24"/>
              </w:rPr>
              <w:t>PASH.</w:t>
            </w:r>
          </w:p>
          <w:p w:rsidR="0083001D" w:rsidRPr="000262DA" w:rsidRDefault="0083001D" w:rsidP="00275DD4">
            <w:pPr>
              <w:rPr>
                <w:rFonts w:ascii="Arial" w:hAnsi="Arial" w:cs="Arial"/>
                <w:sz w:val="24"/>
                <w:szCs w:val="24"/>
              </w:rPr>
            </w:pPr>
          </w:p>
        </w:tc>
        <w:tc>
          <w:tcPr>
            <w:tcW w:w="3014" w:type="dxa"/>
          </w:tcPr>
          <w:p w:rsidR="0083001D" w:rsidRPr="000262DA" w:rsidRDefault="0083001D" w:rsidP="00275DD4">
            <w:pPr>
              <w:pStyle w:val="Prrafodelista"/>
              <w:ind w:left="49"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262DA">
              <w:rPr>
                <w:rFonts w:ascii="Arial" w:hAnsi="Arial" w:cs="Arial"/>
                <w:sz w:val="24"/>
                <w:szCs w:val="24"/>
              </w:rPr>
              <w:t xml:space="preserve">    </w:t>
            </w:r>
          </w:p>
          <w:p w:rsidR="0083001D" w:rsidRPr="000262DA" w:rsidRDefault="0083001D" w:rsidP="00275DD4">
            <w:pPr>
              <w:pStyle w:val="Prrafodelista"/>
              <w:ind w:left="49"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3001D" w:rsidRPr="000262DA" w:rsidRDefault="0083001D" w:rsidP="00275DD4">
            <w:pPr>
              <w:pStyle w:val="Prrafodelista"/>
              <w:ind w:left="49"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3001D" w:rsidRPr="000262DA" w:rsidRDefault="0083001D" w:rsidP="00275DD4">
            <w:pPr>
              <w:pStyle w:val="Prrafodelista"/>
              <w:ind w:left="49"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3001D" w:rsidRPr="000262DA" w:rsidRDefault="0083001D" w:rsidP="00275DD4">
            <w:pPr>
              <w:pStyle w:val="Prrafodelista"/>
              <w:ind w:left="49" w:hanging="49"/>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262DA">
              <w:rPr>
                <w:rFonts w:ascii="Arial" w:hAnsi="Arial" w:cs="Arial"/>
                <w:sz w:val="24"/>
                <w:szCs w:val="24"/>
              </w:rPr>
              <w:t>1. Consejo Estatal de     Seguridad Pública.</w:t>
            </w:r>
          </w:p>
          <w:p w:rsidR="0083001D" w:rsidRPr="000262DA" w:rsidRDefault="0083001D" w:rsidP="00275DD4">
            <w:pPr>
              <w:pStyle w:val="Prrafodelista"/>
              <w:ind w:left="332" w:hanging="283"/>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018" w:type="dxa"/>
          </w:tcPr>
          <w:p w:rsidR="0083001D" w:rsidRPr="000262DA" w:rsidRDefault="0083001D" w:rsidP="00275DD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262DA">
              <w:rPr>
                <w:rFonts w:ascii="Arial" w:hAnsi="Arial" w:cs="Arial"/>
                <w:sz w:val="24"/>
                <w:szCs w:val="24"/>
              </w:rPr>
              <w:t xml:space="preserve">Las áreas encargadas deberán subir al Portal del PASH de manera oportuna los Avances de los Indicadores y su cumplimiento de Metas trimestrales porque al no cumplir dejan al Estado sin Rendición de Cuentas. </w:t>
            </w:r>
          </w:p>
          <w:p w:rsidR="0083001D" w:rsidRPr="000262DA" w:rsidRDefault="0083001D" w:rsidP="00275DD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3001D" w:rsidRPr="000262DA" w:rsidTr="00275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rsidR="0083001D" w:rsidRPr="000262DA" w:rsidRDefault="0083001D" w:rsidP="00275DD4">
            <w:pPr>
              <w:pStyle w:val="Prrafodelista"/>
              <w:ind w:left="284"/>
              <w:jc w:val="both"/>
              <w:rPr>
                <w:rFonts w:ascii="Arial" w:hAnsi="Arial" w:cs="Arial"/>
                <w:sz w:val="24"/>
                <w:szCs w:val="24"/>
              </w:rPr>
            </w:pPr>
          </w:p>
          <w:p w:rsidR="0083001D" w:rsidRPr="000262DA" w:rsidRDefault="0083001D" w:rsidP="00275DD4">
            <w:pPr>
              <w:pStyle w:val="Prrafodelista"/>
              <w:ind w:left="284"/>
              <w:jc w:val="both"/>
              <w:rPr>
                <w:rFonts w:ascii="Arial" w:hAnsi="Arial" w:cs="Arial"/>
                <w:sz w:val="24"/>
                <w:szCs w:val="24"/>
              </w:rPr>
            </w:pPr>
          </w:p>
          <w:p w:rsidR="0083001D" w:rsidRPr="000262DA" w:rsidRDefault="0083001D" w:rsidP="00275DD4">
            <w:pPr>
              <w:pStyle w:val="Prrafodelista"/>
              <w:ind w:left="284"/>
              <w:jc w:val="both"/>
              <w:rPr>
                <w:rFonts w:ascii="Arial" w:hAnsi="Arial" w:cs="Arial"/>
                <w:sz w:val="24"/>
                <w:szCs w:val="24"/>
              </w:rPr>
            </w:pPr>
          </w:p>
          <w:p w:rsidR="0083001D" w:rsidRPr="000262DA" w:rsidRDefault="0083001D" w:rsidP="0087369C">
            <w:pPr>
              <w:pStyle w:val="Prrafodelista"/>
              <w:numPr>
                <w:ilvl w:val="0"/>
                <w:numId w:val="1"/>
              </w:numPr>
              <w:ind w:left="284" w:hanging="284"/>
              <w:jc w:val="both"/>
              <w:rPr>
                <w:rFonts w:ascii="Arial" w:hAnsi="Arial" w:cs="Arial"/>
                <w:sz w:val="24"/>
                <w:szCs w:val="24"/>
              </w:rPr>
            </w:pPr>
            <w:r w:rsidRPr="000262DA">
              <w:rPr>
                <w:rFonts w:ascii="Arial" w:hAnsi="Arial" w:cs="Arial"/>
                <w:sz w:val="24"/>
                <w:szCs w:val="24"/>
              </w:rPr>
              <w:t>El Informe Anual de Evaluación no se sube al Portal del Gobierno del Estado.</w:t>
            </w:r>
          </w:p>
          <w:p w:rsidR="0083001D" w:rsidRPr="000262DA" w:rsidRDefault="0083001D" w:rsidP="00275DD4">
            <w:pPr>
              <w:rPr>
                <w:rFonts w:ascii="Arial" w:hAnsi="Arial" w:cs="Arial"/>
                <w:sz w:val="24"/>
                <w:szCs w:val="24"/>
              </w:rPr>
            </w:pPr>
          </w:p>
        </w:tc>
        <w:tc>
          <w:tcPr>
            <w:tcW w:w="3014" w:type="dxa"/>
          </w:tcPr>
          <w:p w:rsidR="0083001D" w:rsidRPr="000262DA" w:rsidRDefault="0083001D" w:rsidP="00275DD4">
            <w:pPr>
              <w:pStyle w:val="Prrafodelista"/>
              <w:ind w:left="49"/>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p w:rsidR="0083001D" w:rsidRPr="000262DA" w:rsidRDefault="0083001D" w:rsidP="00275DD4">
            <w:pPr>
              <w:pStyle w:val="Prrafodelista"/>
              <w:ind w:left="49"/>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p w:rsidR="0083001D" w:rsidRPr="000262DA" w:rsidRDefault="0083001D" w:rsidP="00275DD4">
            <w:pPr>
              <w:pStyle w:val="Prrafodelista"/>
              <w:ind w:left="49"/>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p>
          <w:p w:rsidR="0083001D" w:rsidRPr="000262DA" w:rsidRDefault="0083001D" w:rsidP="00275DD4">
            <w:pPr>
              <w:pStyle w:val="Prrafodelista"/>
              <w:ind w:left="49"/>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0262DA">
              <w:rPr>
                <w:rFonts w:ascii="Arial" w:hAnsi="Arial" w:cs="Arial"/>
                <w:sz w:val="24"/>
                <w:szCs w:val="24"/>
              </w:rPr>
              <w:t>Consejo Estatal de Seguridad Pública.</w:t>
            </w:r>
          </w:p>
        </w:tc>
        <w:tc>
          <w:tcPr>
            <w:tcW w:w="3018" w:type="dxa"/>
          </w:tcPr>
          <w:p w:rsidR="0083001D" w:rsidRPr="000262DA" w:rsidRDefault="0083001D" w:rsidP="00275DD4">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0262DA">
              <w:rPr>
                <w:rFonts w:ascii="Arial" w:hAnsi="Arial" w:cs="Arial"/>
                <w:sz w:val="24"/>
                <w:szCs w:val="24"/>
              </w:rPr>
              <w:t>El Consejo Estatal de Seguridad Pública deberá vigilar que el Informe Anual de Evaluación suba a la página Web ya sea del propio CESP o del Gobierno del Estado para cumplir con la Ley de transparencia y Rendición de Cuentas.</w:t>
            </w:r>
          </w:p>
        </w:tc>
      </w:tr>
      <w:tr w:rsidR="0083001D" w:rsidRPr="000262DA" w:rsidTr="00275DD4">
        <w:trPr>
          <w:cnfStyle w:val="000000100000" w:firstRow="0" w:lastRow="0" w:firstColumn="0" w:lastColumn="0" w:oddVBand="0" w:evenVBand="0" w:oddHBand="1" w:evenHBand="0" w:firstRowFirstColumn="0" w:firstRowLastColumn="0" w:lastRowFirstColumn="0" w:lastRowLastColumn="0"/>
          <w:trHeight w:val="2826"/>
        </w:trPr>
        <w:tc>
          <w:tcPr>
            <w:cnfStyle w:val="001000000000" w:firstRow="0" w:lastRow="0" w:firstColumn="1" w:lastColumn="0" w:oddVBand="0" w:evenVBand="0" w:oddHBand="0" w:evenHBand="0" w:firstRowFirstColumn="0" w:firstRowLastColumn="0" w:lastRowFirstColumn="0" w:lastRowLastColumn="0"/>
            <w:tcW w:w="3022" w:type="dxa"/>
          </w:tcPr>
          <w:p w:rsidR="0083001D" w:rsidRPr="000262DA" w:rsidRDefault="0083001D" w:rsidP="00275DD4">
            <w:pPr>
              <w:pStyle w:val="Prrafodelista"/>
              <w:ind w:left="284"/>
              <w:jc w:val="both"/>
              <w:rPr>
                <w:rFonts w:ascii="Arial" w:hAnsi="Arial" w:cs="Arial"/>
                <w:sz w:val="24"/>
                <w:szCs w:val="24"/>
              </w:rPr>
            </w:pPr>
          </w:p>
          <w:p w:rsidR="0083001D" w:rsidRPr="000262DA" w:rsidRDefault="0083001D" w:rsidP="00275DD4">
            <w:pPr>
              <w:pStyle w:val="Prrafodelista"/>
              <w:ind w:left="284"/>
              <w:jc w:val="both"/>
              <w:rPr>
                <w:rFonts w:ascii="Arial" w:hAnsi="Arial" w:cs="Arial"/>
                <w:sz w:val="24"/>
                <w:szCs w:val="24"/>
              </w:rPr>
            </w:pPr>
          </w:p>
          <w:p w:rsidR="0083001D" w:rsidRPr="000262DA" w:rsidRDefault="0083001D" w:rsidP="0087369C">
            <w:pPr>
              <w:pStyle w:val="Prrafodelista"/>
              <w:numPr>
                <w:ilvl w:val="0"/>
                <w:numId w:val="1"/>
              </w:numPr>
              <w:ind w:left="426" w:hanging="426"/>
              <w:jc w:val="both"/>
              <w:rPr>
                <w:rFonts w:ascii="Arial" w:hAnsi="Arial" w:cs="Arial"/>
                <w:sz w:val="24"/>
                <w:szCs w:val="24"/>
              </w:rPr>
            </w:pPr>
            <w:r w:rsidRPr="000262DA">
              <w:rPr>
                <w:rFonts w:ascii="Arial" w:hAnsi="Arial" w:cs="Arial"/>
                <w:sz w:val="24"/>
                <w:szCs w:val="24"/>
              </w:rPr>
              <w:t>La evidencia de la  información para validar el cumplimiento de las metas no se entrega al Evaluador Externo en su totalidad.</w:t>
            </w:r>
          </w:p>
          <w:p w:rsidR="0083001D" w:rsidRPr="000262DA" w:rsidRDefault="0083001D" w:rsidP="00275DD4">
            <w:pPr>
              <w:pStyle w:val="Prrafodelista"/>
              <w:ind w:left="284"/>
              <w:jc w:val="both"/>
              <w:rPr>
                <w:rFonts w:ascii="Arial" w:hAnsi="Arial" w:cs="Arial"/>
                <w:sz w:val="24"/>
                <w:szCs w:val="24"/>
              </w:rPr>
            </w:pPr>
          </w:p>
          <w:p w:rsidR="0083001D" w:rsidRPr="000262DA" w:rsidRDefault="0083001D" w:rsidP="00275DD4">
            <w:pPr>
              <w:pStyle w:val="Prrafodelista"/>
              <w:ind w:left="284"/>
              <w:jc w:val="both"/>
              <w:rPr>
                <w:rFonts w:ascii="Arial" w:hAnsi="Arial" w:cs="Arial"/>
                <w:sz w:val="24"/>
                <w:szCs w:val="24"/>
              </w:rPr>
            </w:pPr>
          </w:p>
        </w:tc>
        <w:tc>
          <w:tcPr>
            <w:tcW w:w="3014" w:type="dxa"/>
          </w:tcPr>
          <w:p w:rsidR="0083001D" w:rsidRPr="000262DA" w:rsidRDefault="0083001D" w:rsidP="00275DD4">
            <w:pPr>
              <w:pStyle w:val="Prrafodelista"/>
              <w:ind w:left="49"/>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3001D" w:rsidRPr="000262DA" w:rsidRDefault="0083001D" w:rsidP="00275DD4">
            <w:pPr>
              <w:pStyle w:val="Prrafodelista"/>
              <w:ind w:left="49"/>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3001D" w:rsidRPr="000262DA" w:rsidRDefault="0083001D" w:rsidP="0087369C">
            <w:pPr>
              <w:pStyle w:val="Prrafodelista"/>
              <w:numPr>
                <w:ilvl w:val="0"/>
                <w:numId w:val="7"/>
              </w:numPr>
              <w:ind w:left="332" w:hanging="332"/>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262DA">
              <w:rPr>
                <w:rFonts w:ascii="Arial" w:hAnsi="Arial" w:cs="Arial"/>
                <w:sz w:val="24"/>
                <w:szCs w:val="24"/>
              </w:rPr>
              <w:t>Secretariado Ejecutivo del Sistema Nacional  de Seguridad Pública.</w:t>
            </w:r>
          </w:p>
          <w:p w:rsidR="0083001D" w:rsidRPr="000262DA" w:rsidRDefault="0083001D" w:rsidP="0087369C">
            <w:pPr>
              <w:pStyle w:val="Prrafodelista"/>
              <w:numPr>
                <w:ilvl w:val="0"/>
                <w:numId w:val="7"/>
              </w:numPr>
              <w:ind w:left="332" w:hanging="332"/>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262DA">
              <w:rPr>
                <w:rFonts w:ascii="Arial" w:hAnsi="Arial" w:cs="Arial"/>
                <w:sz w:val="24"/>
                <w:szCs w:val="24"/>
              </w:rPr>
              <w:t>Consejo Estatal de Seguridad Pública.</w:t>
            </w:r>
          </w:p>
        </w:tc>
        <w:tc>
          <w:tcPr>
            <w:tcW w:w="3018" w:type="dxa"/>
          </w:tcPr>
          <w:p w:rsidR="0083001D" w:rsidRPr="000262DA" w:rsidRDefault="0083001D" w:rsidP="00275DD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83001D" w:rsidRPr="000262DA" w:rsidRDefault="0083001D" w:rsidP="00275DD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262DA">
              <w:rPr>
                <w:rFonts w:ascii="Arial" w:hAnsi="Arial" w:cs="Arial"/>
                <w:sz w:val="24"/>
                <w:szCs w:val="24"/>
              </w:rPr>
              <w:t xml:space="preserve">El SESNSP y el CESP deberán definir en el Programa Ejecutivo y en el Anexo Técnico Único la evidencia documental que deberá proporcionarse al Evaluador. </w:t>
            </w:r>
          </w:p>
        </w:tc>
      </w:tr>
      <w:tr w:rsidR="0083001D" w:rsidRPr="000262DA" w:rsidTr="00275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rsidR="0083001D" w:rsidRPr="000262DA" w:rsidRDefault="0083001D" w:rsidP="00275DD4">
            <w:pPr>
              <w:pStyle w:val="Prrafodelista"/>
              <w:ind w:left="426"/>
              <w:jc w:val="both"/>
              <w:rPr>
                <w:rFonts w:ascii="Arial" w:hAnsi="Arial" w:cs="Arial"/>
                <w:sz w:val="24"/>
                <w:szCs w:val="24"/>
              </w:rPr>
            </w:pPr>
          </w:p>
          <w:p w:rsidR="0083001D" w:rsidRPr="000262DA" w:rsidRDefault="0083001D" w:rsidP="00275DD4">
            <w:pPr>
              <w:pStyle w:val="Prrafodelista"/>
              <w:ind w:left="426"/>
              <w:jc w:val="both"/>
              <w:rPr>
                <w:rFonts w:ascii="Arial" w:hAnsi="Arial" w:cs="Arial"/>
                <w:sz w:val="24"/>
                <w:szCs w:val="24"/>
              </w:rPr>
            </w:pPr>
          </w:p>
          <w:p w:rsidR="0083001D" w:rsidRPr="000262DA" w:rsidRDefault="0083001D" w:rsidP="0087369C">
            <w:pPr>
              <w:pStyle w:val="Prrafodelista"/>
              <w:numPr>
                <w:ilvl w:val="0"/>
                <w:numId w:val="1"/>
              </w:numPr>
              <w:ind w:left="426" w:hanging="426"/>
              <w:jc w:val="both"/>
              <w:rPr>
                <w:rFonts w:ascii="Arial" w:hAnsi="Arial" w:cs="Arial"/>
                <w:sz w:val="24"/>
                <w:szCs w:val="24"/>
              </w:rPr>
            </w:pPr>
            <w:r w:rsidRPr="000262DA">
              <w:rPr>
                <w:rFonts w:ascii="Arial" w:hAnsi="Arial" w:cs="Arial"/>
                <w:sz w:val="24"/>
                <w:szCs w:val="24"/>
              </w:rPr>
              <w:t>Las Dependencias no trabajan con el valor de los componentes de las fórmulas de los Indicadores.</w:t>
            </w:r>
          </w:p>
        </w:tc>
        <w:tc>
          <w:tcPr>
            <w:tcW w:w="3014" w:type="dxa"/>
          </w:tcPr>
          <w:p w:rsidR="0083001D" w:rsidRPr="000262DA" w:rsidRDefault="0083001D" w:rsidP="00275DD4">
            <w:pPr>
              <w:pStyle w:val="Prrafodelista"/>
              <w:ind w:left="49"/>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0262DA">
              <w:rPr>
                <w:rFonts w:ascii="Arial" w:hAnsi="Arial" w:cs="Arial"/>
                <w:sz w:val="24"/>
                <w:szCs w:val="24"/>
              </w:rPr>
              <w:t xml:space="preserve">           S.G.G.</w:t>
            </w:r>
          </w:p>
          <w:p w:rsidR="0083001D" w:rsidRPr="000262DA" w:rsidRDefault="0083001D" w:rsidP="00275DD4">
            <w:pPr>
              <w:pStyle w:val="Prrafodelista"/>
              <w:ind w:left="49"/>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0262DA">
              <w:rPr>
                <w:rFonts w:ascii="Arial" w:hAnsi="Arial" w:cs="Arial"/>
                <w:sz w:val="24"/>
                <w:szCs w:val="24"/>
              </w:rPr>
              <w:t xml:space="preserve">           S.S.P.</w:t>
            </w:r>
          </w:p>
          <w:p w:rsidR="0083001D" w:rsidRPr="000262DA" w:rsidRDefault="0083001D" w:rsidP="00275DD4">
            <w:pPr>
              <w:pStyle w:val="Prrafodelista"/>
              <w:ind w:left="49"/>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0262DA">
              <w:rPr>
                <w:rFonts w:ascii="Arial" w:hAnsi="Arial" w:cs="Arial"/>
                <w:sz w:val="24"/>
                <w:szCs w:val="24"/>
              </w:rPr>
              <w:t xml:space="preserve">           C.E.S.P.</w:t>
            </w:r>
          </w:p>
          <w:p w:rsidR="0083001D" w:rsidRPr="000262DA" w:rsidRDefault="0083001D" w:rsidP="00275DD4">
            <w:pPr>
              <w:pStyle w:val="Prrafodelista"/>
              <w:ind w:left="49"/>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0262DA">
              <w:rPr>
                <w:rFonts w:ascii="Arial" w:hAnsi="Arial" w:cs="Arial"/>
                <w:sz w:val="24"/>
                <w:szCs w:val="24"/>
              </w:rPr>
              <w:t xml:space="preserve">           F.G.E.</w:t>
            </w:r>
          </w:p>
        </w:tc>
        <w:tc>
          <w:tcPr>
            <w:tcW w:w="3018" w:type="dxa"/>
          </w:tcPr>
          <w:p w:rsidR="0083001D" w:rsidRPr="000262DA" w:rsidRDefault="0083001D" w:rsidP="00275DD4">
            <w:pPr>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0262DA">
              <w:rPr>
                <w:rFonts w:ascii="Arial" w:hAnsi="Arial" w:cs="Arial"/>
                <w:sz w:val="24"/>
                <w:szCs w:val="24"/>
              </w:rPr>
              <w:t>Desde el inicio del ejercicio presupuestal, las Dependencias señaladas deberán abrir registros para controlar el valor de los componentes que mencionan las fórmulas de los Indicadores por cada programa.</w:t>
            </w:r>
          </w:p>
        </w:tc>
      </w:tr>
    </w:tbl>
    <w:p w:rsidR="0083001D" w:rsidRPr="000262DA" w:rsidRDefault="0083001D" w:rsidP="0083001D">
      <w:pPr>
        <w:rPr>
          <w:rFonts w:ascii="Arial" w:hAnsi="Arial" w:cs="Arial"/>
          <w:sz w:val="24"/>
          <w:szCs w:val="24"/>
        </w:rPr>
      </w:pPr>
    </w:p>
    <w:bookmarkEnd w:id="3"/>
    <w:bookmarkEnd w:id="2"/>
    <w:bookmarkEnd w:id="1"/>
    <w:bookmarkEnd w:id="0"/>
    <w:p w:rsidR="00A77462" w:rsidRDefault="00A77462" w:rsidP="004E28EF">
      <w:pPr>
        <w:rPr>
          <w:rFonts w:ascii="Arial" w:hAnsi="Arial" w:cs="Arial"/>
          <w:b/>
          <w:sz w:val="24"/>
          <w:szCs w:val="24"/>
        </w:rPr>
      </w:pPr>
    </w:p>
    <w:sectPr w:rsidR="00A77462" w:rsidSect="001719AD">
      <w:pgSz w:w="12242" w:h="15842" w:code="1"/>
      <w:pgMar w:top="1985" w:right="1469" w:bottom="1701" w:left="1701" w:header="709" w:footer="114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00B" w:rsidRDefault="00F4400B" w:rsidP="00612F5D">
      <w:pPr>
        <w:spacing w:after="0" w:line="240" w:lineRule="auto"/>
      </w:pPr>
      <w:r>
        <w:separator/>
      </w:r>
    </w:p>
  </w:endnote>
  <w:endnote w:type="continuationSeparator" w:id="0">
    <w:p w:rsidR="00F4400B" w:rsidRDefault="00F4400B" w:rsidP="00612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00B" w:rsidRDefault="00F4400B" w:rsidP="00612F5D">
      <w:pPr>
        <w:spacing w:after="0" w:line="240" w:lineRule="auto"/>
      </w:pPr>
      <w:r>
        <w:separator/>
      </w:r>
    </w:p>
  </w:footnote>
  <w:footnote w:type="continuationSeparator" w:id="0">
    <w:p w:rsidR="00F4400B" w:rsidRDefault="00F4400B" w:rsidP="00612F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882033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47A5A41"/>
    <w:multiLevelType w:val="hybridMultilevel"/>
    <w:tmpl w:val="ECE4763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BC08B6"/>
    <w:multiLevelType w:val="hybridMultilevel"/>
    <w:tmpl w:val="E87EB91E"/>
    <w:lvl w:ilvl="0" w:tplc="61B00CA6">
      <w:start w:val="1"/>
      <w:numFmt w:val="upperLetter"/>
      <w:lvlText w:val="%1)"/>
      <w:lvlJc w:val="left"/>
      <w:pPr>
        <w:ind w:left="360" w:hanging="360"/>
      </w:pPr>
      <w:rPr>
        <w:rFonts w:asciiTheme="minorHAnsi" w:eastAsiaTheme="minorHAnsi" w:hAnsiTheme="minorHAnsi" w:cstheme="minorBidi"/>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0AE75E43"/>
    <w:multiLevelType w:val="hybridMultilevel"/>
    <w:tmpl w:val="63702AF6"/>
    <w:lvl w:ilvl="0" w:tplc="080A0011">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nsid w:val="0BA01D1A"/>
    <w:multiLevelType w:val="hybridMultilevel"/>
    <w:tmpl w:val="E87EB91E"/>
    <w:lvl w:ilvl="0" w:tplc="61B00CA6">
      <w:start w:val="1"/>
      <w:numFmt w:val="upperLetter"/>
      <w:lvlText w:val="%1)"/>
      <w:lvlJc w:val="left"/>
      <w:pPr>
        <w:ind w:left="360" w:hanging="360"/>
      </w:pPr>
      <w:rPr>
        <w:rFonts w:asciiTheme="minorHAnsi" w:eastAsiaTheme="minorHAnsi" w:hAnsiTheme="minorHAnsi" w:cstheme="minorBidi"/>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0EE51041"/>
    <w:multiLevelType w:val="hybridMultilevel"/>
    <w:tmpl w:val="B1766D98"/>
    <w:lvl w:ilvl="0" w:tplc="AE406ED0">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6">
    <w:nsid w:val="1536775D"/>
    <w:multiLevelType w:val="hybridMultilevel"/>
    <w:tmpl w:val="A5D69D8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6127418"/>
    <w:multiLevelType w:val="hybridMultilevel"/>
    <w:tmpl w:val="0412A4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73B54B7"/>
    <w:multiLevelType w:val="hybridMultilevel"/>
    <w:tmpl w:val="926CAA70"/>
    <w:lvl w:ilvl="0" w:tplc="0C0A000F">
      <w:start w:val="1"/>
      <w:numFmt w:val="decimal"/>
      <w:lvlText w:val="%1."/>
      <w:lvlJc w:val="left"/>
      <w:pPr>
        <w:ind w:left="769" w:hanging="360"/>
      </w:pPr>
    </w:lvl>
    <w:lvl w:ilvl="1" w:tplc="0C0A0019" w:tentative="1">
      <w:start w:val="1"/>
      <w:numFmt w:val="lowerLetter"/>
      <w:lvlText w:val="%2."/>
      <w:lvlJc w:val="left"/>
      <w:pPr>
        <w:ind w:left="1489" w:hanging="360"/>
      </w:pPr>
    </w:lvl>
    <w:lvl w:ilvl="2" w:tplc="0C0A001B" w:tentative="1">
      <w:start w:val="1"/>
      <w:numFmt w:val="lowerRoman"/>
      <w:lvlText w:val="%3."/>
      <w:lvlJc w:val="right"/>
      <w:pPr>
        <w:ind w:left="2209" w:hanging="180"/>
      </w:pPr>
    </w:lvl>
    <w:lvl w:ilvl="3" w:tplc="0C0A000F" w:tentative="1">
      <w:start w:val="1"/>
      <w:numFmt w:val="decimal"/>
      <w:lvlText w:val="%4."/>
      <w:lvlJc w:val="left"/>
      <w:pPr>
        <w:ind w:left="2929" w:hanging="360"/>
      </w:pPr>
    </w:lvl>
    <w:lvl w:ilvl="4" w:tplc="0C0A0019" w:tentative="1">
      <w:start w:val="1"/>
      <w:numFmt w:val="lowerLetter"/>
      <w:lvlText w:val="%5."/>
      <w:lvlJc w:val="left"/>
      <w:pPr>
        <w:ind w:left="3649" w:hanging="360"/>
      </w:pPr>
    </w:lvl>
    <w:lvl w:ilvl="5" w:tplc="0C0A001B" w:tentative="1">
      <w:start w:val="1"/>
      <w:numFmt w:val="lowerRoman"/>
      <w:lvlText w:val="%6."/>
      <w:lvlJc w:val="right"/>
      <w:pPr>
        <w:ind w:left="4369" w:hanging="180"/>
      </w:pPr>
    </w:lvl>
    <w:lvl w:ilvl="6" w:tplc="0C0A000F" w:tentative="1">
      <w:start w:val="1"/>
      <w:numFmt w:val="decimal"/>
      <w:lvlText w:val="%7."/>
      <w:lvlJc w:val="left"/>
      <w:pPr>
        <w:ind w:left="5089" w:hanging="360"/>
      </w:pPr>
    </w:lvl>
    <w:lvl w:ilvl="7" w:tplc="0C0A0019" w:tentative="1">
      <w:start w:val="1"/>
      <w:numFmt w:val="lowerLetter"/>
      <w:lvlText w:val="%8."/>
      <w:lvlJc w:val="left"/>
      <w:pPr>
        <w:ind w:left="5809" w:hanging="360"/>
      </w:pPr>
    </w:lvl>
    <w:lvl w:ilvl="8" w:tplc="0C0A001B" w:tentative="1">
      <w:start w:val="1"/>
      <w:numFmt w:val="lowerRoman"/>
      <w:lvlText w:val="%9."/>
      <w:lvlJc w:val="right"/>
      <w:pPr>
        <w:ind w:left="6529" w:hanging="180"/>
      </w:pPr>
    </w:lvl>
  </w:abstractNum>
  <w:abstractNum w:abstractNumId="9">
    <w:nsid w:val="174604E4"/>
    <w:multiLevelType w:val="hybridMultilevel"/>
    <w:tmpl w:val="4F443F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9CD73F9"/>
    <w:multiLevelType w:val="hybridMultilevel"/>
    <w:tmpl w:val="B6ECEC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D0576CD"/>
    <w:multiLevelType w:val="hybridMultilevel"/>
    <w:tmpl w:val="BCEE74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2B243F2"/>
    <w:multiLevelType w:val="hybridMultilevel"/>
    <w:tmpl w:val="F50EB618"/>
    <w:lvl w:ilvl="0" w:tplc="A5F2BAE4">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3">
    <w:nsid w:val="3DCF756D"/>
    <w:multiLevelType w:val="hybridMultilevel"/>
    <w:tmpl w:val="C19639D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ECF4AFB"/>
    <w:multiLevelType w:val="hybridMultilevel"/>
    <w:tmpl w:val="55620D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FAF5A05"/>
    <w:multiLevelType w:val="hybridMultilevel"/>
    <w:tmpl w:val="E87EB91E"/>
    <w:lvl w:ilvl="0" w:tplc="61B00CA6">
      <w:start w:val="1"/>
      <w:numFmt w:val="upperLetter"/>
      <w:lvlText w:val="%1)"/>
      <w:lvlJc w:val="left"/>
      <w:pPr>
        <w:ind w:left="360" w:hanging="360"/>
      </w:pPr>
      <w:rPr>
        <w:rFonts w:asciiTheme="minorHAnsi" w:eastAsiaTheme="minorHAnsi" w:hAnsiTheme="minorHAnsi" w:cstheme="minorBidi"/>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nsid w:val="4C010171"/>
    <w:multiLevelType w:val="hybridMultilevel"/>
    <w:tmpl w:val="CB1ECA04"/>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4EEA3129"/>
    <w:multiLevelType w:val="hybridMultilevel"/>
    <w:tmpl w:val="342267C4"/>
    <w:lvl w:ilvl="0" w:tplc="A5F2BAE4">
      <w:start w:val="1"/>
      <w:numFmt w:val="decimal"/>
      <w:lvlText w:val="%1)"/>
      <w:lvlJc w:val="left"/>
      <w:pPr>
        <w:ind w:left="1065" w:hanging="360"/>
      </w:pPr>
    </w:lvl>
    <w:lvl w:ilvl="1" w:tplc="080A0019">
      <w:start w:val="1"/>
      <w:numFmt w:val="lowerLetter"/>
      <w:lvlText w:val="%2."/>
      <w:lvlJc w:val="left"/>
      <w:pPr>
        <w:ind w:left="1785" w:hanging="360"/>
      </w:pPr>
    </w:lvl>
    <w:lvl w:ilvl="2" w:tplc="080A001B">
      <w:start w:val="1"/>
      <w:numFmt w:val="lowerRoman"/>
      <w:lvlText w:val="%3."/>
      <w:lvlJc w:val="right"/>
      <w:pPr>
        <w:ind w:left="2505" w:hanging="180"/>
      </w:pPr>
    </w:lvl>
    <w:lvl w:ilvl="3" w:tplc="080A000F">
      <w:start w:val="1"/>
      <w:numFmt w:val="decimal"/>
      <w:lvlText w:val="%4."/>
      <w:lvlJc w:val="left"/>
      <w:pPr>
        <w:ind w:left="3225" w:hanging="360"/>
      </w:pPr>
    </w:lvl>
    <w:lvl w:ilvl="4" w:tplc="080A0019">
      <w:start w:val="1"/>
      <w:numFmt w:val="lowerLetter"/>
      <w:lvlText w:val="%5."/>
      <w:lvlJc w:val="left"/>
      <w:pPr>
        <w:ind w:left="3945" w:hanging="360"/>
      </w:pPr>
    </w:lvl>
    <w:lvl w:ilvl="5" w:tplc="080A001B">
      <w:start w:val="1"/>
      <w:numFmt w:val="lowerRoman"/>
      <w:lvlText w:val="%6."/>
      <w:lvlJc w:val="right"/>
      <w:pPr>
        <w:ind w:left="4665" w:hanging="180"/>
      </w:pPr>
    </w:lvl>
    <w:lvl w:ilvl="6" w:tplc="080A000F">
      <w:start w:val="1"/>
      <w:numFmt w:val="decimal"/>
      <w:lvlText w:val="%7."/>
      <w:lvlJc w:val="left"/>
      <w:pPr>
        <w:ind w:left="5385" w:hanging="360"/>
      </w:pPr>
    </w:lvl>
    <w:lvl w:ilvl="7" w:tplc="080A0019">
      <w:start w:val="1"/>
      <w:numFmt w:val="lowerLetter"/>
      <w:lvlText w:val="%8."/>
      <w:lvlJc w:val="left"/>
      <w:pPr>
        <w:ind w:left="6105" w:hanging="360"/>
      </w:pPr>
    </w:lvl>
    <w:lvl w:ilvl="8" w:tplc="080A001B">
      <w:start w:val="1"/>
      <w:numFmt w:val="lowerRoman"/>
      <w:lvlText w:val="%9."/>
      <w:lvlJc w:val="right"/>
      <w:pPr>
        <w:ind w:left="6825" w:hanging="180"/>
      </w:pPr>
    </w:lvl>
  </w:abstractNum>
  <w:abstractNum w:abstractNumId="18">
    <w:nsid w:val="630E6007"/>
    <w:multiLevelType w:val="hybridMultilevel"/>
    <w:tmpl w:val="500C4B7A"/>
    <w:lvl w:ilvl="0" w:tplc="AE406ED0">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9">
    <w:nsid w:val="631F6FB8"/>
    <w:multiLevelType w:val="hybridMultilevel"/>
    <w:tmpl w:val="5BA080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5315C7E"/>
    <w:multiLevelType w:val="hybridMultilevel"/>
    <w:tmpl w:val="C6042C80"/>
    <w:lvl w:ilvl="0" w:tplc="0C0A000F">
      <w:start w:val="1"/>
      <w:numFmt w:val="decimal"/>
      <w:lvlText w:val="%1."/>
      <w:lvlJc w:val="left"/>
      <w:pPr>
        <w:ind w:left="769" w:hanging="360"/>
      </w:pPr>
    </w:lvl>
    <w:lvl w:ilvl="1" w:tplc="0C0A0019" w:tentative="1">
      <w:start w:val="1"/>
      <w:numFmt w:val="lowerLetter"/>
      <w:lvlText w:val="%2."/>
      <w:lvlJc w:val="left"/>
      <w:pPr>
        <w:ind w:left="1489" w:hanging="360"/>
      </w:pPr>
    </w:lvl>
    <w:lvl w:ilvl="2" w:tplc="0C0A001B" w:tentative="1">
      <w:start w:val="1"/>
      <w:numFmt w:val="lowerRoman"/>
      <w:lvlText w:val="%3."/>
      <w:lvlJc w:val="right"/>
      <w:pPr>
        <w:ind w:left="2209" w:hanging="180"/>
      </w:pPr>
    </w:lvl>
    <w:lvl w:ilvl="3" w:tplc="0C0A000F" w:tentative="1">
      <w:start w:val="1"/>
      <w:numFmt w:val="decimal"/>
      <w:lvlText w:val="%4."/>
      <w:lvlJc w:val="left"/>
      <w:pPr>
        <w:ind w:left="2929" w:hanging="360"/>
      </w:pPr>
    </w:lvl>
    <w:lvl w:ilvl="4" w:tplc="0C0A0019" w:tentative="1">
      <w:start w:val="1"/>
      <w:numFmt w:val="lowerLetter"/>
      <w:lvlText w:val="%5."/>
      <w:lvlJc w:val="left"/>
      <w:pPr>
        <w:ind w:left="3649" w:hanging="360"/>
      </w:pPr>
    </w:lvl>
    <w:lvl w:ilvl="5" w:tplc="0C0A001B" w:tentative="1">
      <w:start w:val="1"/>
      <w:numFmt w:val="lowerRoman"/>
      <w:lvlText w:val="%6."/>
      <w:lvlJc w:val="right"/>
      <w:pPr>
        <w:ind w:left="4369" w:hanging="180"/>
      </w:pPr>
    </w:lvl>
    <w:lvl w:ilvl="6" w:tplc="0C0A000F" w:tentative="1">
      <w:start w:val="1"/>
      <w:numFmt w:val="decimal"/>
      <w:lvlText w:val="%7."/>
      <w:lvlJc w:val="left"/>
      <w:pPr>
        <w:ind w:left="5089" w:hanging="360"/>
      </w:pPr>
    </w:lvl>
    <w:lvl w:ilvl="7" w:tplc="0C0A0019" w:tentative="1">
      <w:start w:val="1"/>
      <w:numFmt w:val="lowerLetter"/>
      <w:lvlText w:val="%8."/>
      <w:lvlJc w:val="left"/>
      <w:pPr>
        <w:ind w:left="5809" w:hanging="360"/>
      </w:pPr>
    </w:lvl>
    <w:lvl w:ilvl="8" w:tplc="0C0A001B" w:tentative="1">
      <w:start w:val="1"/>
      <w:numFmt w:val="lowerRoman"/>
      <w:lvlText w:val="%9."/>
      <w:lvlJc w:val="right"/>
      <w:pPr>
        <w:ind w:left="6529" w:hanging="180"/>
      </w:pPr>
    </w:lvl>
  </w:abstractNum>
  <w:abstractNum w:abstractNumId="21">
    <w:nsid w:val="728C2B97"/>
    <w:multiLevelType w:val="hybridMultilevel"/>
    <w:tmpl w:val="0DBE948E"/>
    <w:lvl w:ilvl="0" w:tplc="0132161A">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751913C3"/>
    <w:multiLevelType w:val="hybridMultilevel"/>
    <w:tmpl w:val="2ABCF2F2"/>
    <w:lvl w:ilvl="0" w:tplc="0ED8E3D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nsid w:val="76270010"/>
    <w:multiLevelType w:val="hybridMultilevel"/>
    <w:tmpl w:val="77B4C0E2"/>
    <w:lvl w:ilvl="0" w:tplc="0116EFBA">
      <w:start w:val="1"/>
      <w:numFmt w:val="decimal"/>
      <w:lvlText w:val="%1)"/>
      <w:lvlJc w:val="left"/>
      <w:pPr>
        <w:ind w:left="1035" w:hanging="6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AC80D92"/>
    <w:multiLevelType w:val="hybridMultilevel"/>
    <w:tmpl w:val="633EA73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0"/>
  </w:num>
  <w:num w:numId="3">
    <w:abstractNumId w:val="14"/>
  </w:num>
  <w:num w:numId="4">
    <w:abstractNumId w:val="7"/>
  </w:num>
  <w:num w:numId="5">
    <w:abstractNumId w:val="20"/>
  </w:num>
  <w:num w:numId="6">
    <w:abstractNumId w:val="19"/>
  </w:num>
  <w:num w:numId="7">
    <w:abstractNumId w:val="8"/>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F5D"/>
    <w:rsid w:val="00000CB6"/>
    <w:rsid w:val="0000708B"/>
    <w:rsid w:val="000075A5"/>
    <w:rsid w:val="000132F2"/>
    <w:rsid w:val="00013BCB"/>
    <w:rsid w:val="000140ED"/>
    <w:rsid w:val="00015FDB"/>
    <w:rsid w:val="000160E2"/>
    <w:rsid w:val="00021F2E"/>
    <w:rsid w:val="000322CA"/>
    <w:rsid w:val="0003329F"/>
    <w:rsid w:val="00034F20"/>
    <w:rsid w:val="000356BC"/>
    <w:rsid w:val="00036677"/>
    <w:rsid w:val="000376F2"/>
    <w:rsid w:val="00046233"/>
    <w:rsid w:val="000468B7"/>
    <w:rsid w:val="000469A4"/>
    <w:rsid w:val="00046C98"/>
    <w:rsid w:val="00051025"/>
    <w:rsid w:val="00054CEB"/>
    <w:rsid w:val="00056779"/>
    <w:rsid w:val="0006200B"/>
    <w:rsid w:val="0006622E"/>
    <w:rsid w:val="00074968"/>
    <w:rsid w:val="000753D4"/>
    <w:rsid w:val="00076F5A"/>
    <w:rsid w:val="000822B2"/>
    <w:rsid w:val="00083386"/>
    <w:rsid w:val="00091D81"/>
    <w:rsid w:val="000971F2"/>
    <w:rsid w:val="000A06B7"/>
    <w:rsid w:val="000A0C9B"/>
    <w:rsid w:val="000A3289"/>
    <w:rsid w:val="000A5FD9"/>
    <w:rsid w:val="000A6D0C"/>
    <w:rsid w:val="000B0C1D"/>
    <w:rsid w:val="000C2E6B"/>
    <w:rsid w:val="000C2F2C"/>
    <w:rsid w:val="000C57B8"/>
    <w:rsid w:val="000D26C1"/>
    <w:rsid w:val="000D4B18"/>
    <w:rsid w:val="000D5456"/>
    <w:rsid w:val="000D7002"/>
    <w:rsid w:val="000E6204"/>
    <w:rsid w:val="000F0E85"/>
    <w:rsid w:val="000F622D"/>
    <w:rsid w:val="000F72C9"/>
    <w:rsid w:val="0010056F"/>
    <w:rsid w:val="0010461D"/>
    <w:rsid w:val="00105134"/>
    <w:rsid w:val="001063CC"/>
    <w:rsid w:val="00114F7F"/>
    <w:rsid w:val="0012272C"/>
    <w:rsid w:val="001236D1"/>
    <w:rsid w:val="001273D8"/>
    <w:rsid w:val="00127F83"/>
    <w:rsid w:val="00150D4E"/>
    <w:rsid w:val="00150FA6"/>
    <w:rsid w:val="00151AF3"/>
    <w:rsid w:val="0015214C"/>
    <w:rsid w:val="0015238A"/>
    <w:rsid w:val="0016481D"/>
    <w:rsid w:val="001719AD"/>
    <w:rsid w:val="00173390"/>
    <w:rsid w:val="00174FC7"/>
    <w:rsid w:val="00175657"/>
    <w:rsid w:val="0018085A"/>
    <w:rsid w:val="00182954"/>
    <w:rsid w:val="00185211"/>
    <w:rsid w:val="00187D13"/>
    <w:rsid w:val="0019455D"/>
    <w:rsid w:val="001B5D94"/>
    <w:rsid w:val="001C1920"/>
    <w:rsid w:val="001C3C04"/>
    <w:rsid w:val="001C479E"/>
    <w:rsid w:val="001C7D7A"/>
    <w:rsid w:val="001D2BF8"/>
    <w:rsid w:val="001E28F2"/>
    <w:rsid w:val="001E3D0A"/>
    <w:rsid w:val="001E5085"/>
    <w:rsid w:val="001E6C91"/>
    <w:rsid w:val="001E7681"/>
    <w:rsid w:val="001E7DE9"/>
    <w:rsid w:val="001F3E44"/>
    <w:rsid w:val="001F3E80"/>
    <w:rsid w:val="00200200"/>
    <w:rsid w:val="00203451"/>
    <w:rsid w:val="002047FC"/>
    <w:rsid w:val="00205730"/>
    <w:rsid w:val="00207F40"/>
    <w:rsid w:val="00210D64"/>
    <w:rsid w:val="00211588"/>
    <w:rsid w:val="00215746"/>
    <w:rsid w:val="002204A3"/>
    <w:rsid w:val="00220733"/>
    <w:rsid w:val="002265F1"/>
    <w:rsid w:val="00227703"/>
    <w:rsid w:val="00231E6A"/>
    <w:rsid w:val="00235E72"/>
    <w:rsid w:val="00237A31"/>
    <w:rsid w:val="00240ECC"/>
    <w:rsid w:val="00242D31"/>
    <w:rsid w:val="00245F40"/>
    <w:rsid w:val="00247A6B"/>
    <w:rsid w:val="00250ADD"/>
    <w:rsid w:val="0025149F"/>
    <w:rsid w:val="00257057"/>
    <w:rsid w:val="0026692C"/>
    <w:rsid w:val="00267551"/>
    <w:rsid w:val="002678D6"/>
    <w:rsid w:val="00272A03"/>
    <w:rsid w:val="002734A6"/>
    <w:rsid w:val="002738DA"/>
    <w:rsid w:val="00275FBF"/>
    <w:rsid w:val="00276120"/>
    <w:rsid w:val="00283548"/>
    <w:rsid w:val="002858A4"/>
    <w:rsid w:val="00286375"/>
    <w:rsid w:val="00286888"/>
    <w:rsid w:val="00294D68"/>
    <w:rsid w:val="002A2BEB"/>
    <w:rsid w:val="002A7EA6"/>
    <w:rsid w:val="002B1ECF"/>
    <w:rsid w:val="002B50C3"/>
    <w:rsid w:val="002B6D6D"/>
    <w:rsid w:val="002C2793"/>
    <w:rsid w:val="002E089A"/>
    <w:rsid w:val="002E235F"/>
    <w:rsid w:val="002E369A"/>
    <w:rsid w:val="002E41EA"/>
    <w:rsid w:val="002E66F0"/>
    <w:rsid w:val="002F0C6E"/>
    <w:rsid w:val="002F35D3"/>
    <w:rsid w:val="002F69ED"/>
    <w:rsid w:val="00301E2E"/>
    <w:rsid w:val="00302698"/>
    <w:rsid w:val="00302B28"/>
    <w:rsid w:val="00316694"/>
    <w:rsid w:val="003247EC"/>
    <w:rsid w:val="00324C14"/>
    <w:rsid w:val="00327CB1"/>
    <w:rsid w:val="003503A3"/>
    <w:rsid w:val="003515CC"/>
    <w:rsid w:val="00352DF3"/>
    <w:rsid w:val="00357DD3"/>
    <w:rsid w:val="003625DF"/>
    <w:rsid w:val="003628AE"/>
    <w:rsid w:val="0036480F"/>
    <w:rsid w:val="00366828"/>
    <w:rsid w:val="00366925"/>
    <w:rsid w:val="00370CDD"/>
    <w:rsid w:val="00372783"/>
    <w:rsid w:val="003905F2"/>
    <w:rsid w:val="003923B6"/>
    <w:rsid w:val="003973B0"/>
    <w:rsid w:val="003A0547"/>
    <w:rsid w:val="003A5DB2"/>
    <w:rsid w:val="003A6537"/>
    <w:rsid w:val="003A7AD2"/>
    <w:rsid w:val="003B0DF2"/>
    <w:rsid w:val="003B2751"/>
    <w:rsid w:val="003B5149"/>
    <w:rsid w:val="003C305D"/>
    <w:rsid w:val="003C3E69"/>
    <w:rsid w:val="003C6B37"/>
    <w:rsid w:val="003C76DF"/>
    <w:rsid w:val="003D05AA"/>
    <w:rsid w:val="003D12D7"/>
    <w:rsid w:val="003D16B8"/>
    <w:rsid w:val="003D4C5C"/>
    <w:rsid w:val="003E59E0"/>
    <w:rsid w:val="003E68A7"/>
    <w:rsid w:val="003E6AFC"/>
    <w:rsid w:val="003F0D82"/>
    <w:rsid w:val="00406594"/>
    <w:rsid w:val="0041275E"/>
    <w:rsid w:val="004334F2"/>
    <w:rsid w:val="004416BB"/>
    <w:rsid w:val="004443EB"/>
    <w:rsid w:val="00445645"/>
    <w:rsid w:val="00445AB5"/>
    <w:rsid w:val="00446472"/>
    <w:rsid w:val="00451078"/>
    <w:rsid w:val="00451993"/>
    <w:rsid w:val="00454012"/>
    <w:rsid w:val="00456F15"/>
    <w:rsid w:val="00457CC8"/>
    <w:rsid w:val="00465BBF"/>
    <w:rsid w:val="00466A2D"/>
    <w:rsid w:val="00466B37"/>
    <w:rsid w:val="00466BCF"/>
    <w:rsid w:val="00481488"/>
    <w:rsid w:val="00484A50"/>
    <w:rsid w:val="00484FFD"/>
    <w:rsid w:val="0049436C"/>
    <w:rsid w:val="00495D8D"/>
    <w:rsid w:val="00497ED1"/>
    <w:rsid w:val="004A083A"/>
    <w:rsid w:val="004A5388"/>
    <w:rsid w:val="004B1CFF"/>
    <w:rsid w:val="004B32C9"/>
    <w:rsid w:val="004B5D53"/>
    <w:rsid w:val="004B65D5"/>
    <w:rsid w:val="004C6E52"/>
    <w:rsid w:val="004D12E6"/>
    <w:rsid w:val="004E0B8F"/>
    <w:rsid w:val="004E204E"/>
    <w:rsid w:val="004E28EF"/>
    <w:rsid w:val="004E30C6"/>
    <w:rsid w:val="004F00B6"/>
    <w:rsid w:val="004F4C49"/>
    <w:rsid w:val="00514EFC"/>
    <w:rsid w:val="00516579"/>
    <w:rsid w:val="00522ADA"/>
    <w:rsid w:val="0054042F"/>
    <w:rsid w:val="00552EE7"/>
    <w:rsid w:val="00553B7A"/>
    <w:rsid w:val="0055469E"/>
    <w:rsid w:val="00554FC5"/>
    <w:rsid w:val="00557BA4"/>
    <w:rsid w:val="00563050"/>
    <w:rsid w:val="0057523D"/>
    <w:rsid w:val="0057662C"/>
    <w:rsid w:val="00585C84"/>
    <w:rsid w:val="00593516"/>
    <w:rsid w:val="005A3FAC"/>
    <w:rsid w:val="005A5051"/>
    <w:rsid w:val="005A5EDD"/>
    <w:rsid w:val="005A7CDD"/>
    <w:rsid w:val="005B2EBF"/>
    <w:rsid w:val="005B44D8"/>
    <w:rsid w:val="005C1923"/>
    <w:rsid w:val="005C3D63"/>
    <w:rsid w:val="005C56E9"/>
    <w:rsid w:val="005C7452"/>
    <w:rsid w:val="005D1635"/>
    <w:rsid w:val="005D203A"/>
    <w:rsid w:val="005D50C6"/>
    <w:rsid w:val="005D6BBD"/>
    <w:rsid w:val="005E16C4"/>
    <w:rsid w:val="005E45B5"/>
    <w:rsid w:val="005E5CEE"/>
    <w:rsid w:val="005F08D3"/>
    <w:rsid w:val="006028B4"/>
    <w:rsid w:val="00603CD5"/>
    <w:rsid w:val="006041D4"/>
    <w:rsid w:val="00605CA8"/>
    <w:rsid w:val="00606C2E"/>
    <w:rsid w:val="00607277"/>
    <w:rsid w:val="006110FC"/>
    <w:rsid w:val="00612F5D"/>
    <w:rsid w:val="00613168"/>
    <w:rsid w:val="006134B1"/>
    <w:rsid w:val="00614837"/>
    <w:rsid w:val="00614FA1"/>
    <w:rsid w:val="006154AC"/>
    <w:rsid w:val="006159AB"/>
    <w:rsid w:val="00617A43"/>
    <w:rsid w:val="006220EF"/>
    <w:rsid w:val="00631B5C"/>
    <w:rsid w:val="00633306"/>
    <w:rsid w:val="00633764"/>
    <w:rsid w:val="006515AE"/>
    <w:rsid w:val="00653D98"/>
    <w:rsid w:val="006640CC"/>
    <w:rsid w:val="0066476D"/>
    <w:rsid w:val="006649E6"/>
    <w:rsid w:val="00664B35"/>
    <w:rsid w:val="006739A1"/>
    <w:rsid w:val="0067408E"/>
    <w:rsid w:val="00674F48"/>
    <w:rsid w:val="0068448E"/>
    <w:rsid w:val="00684D01"/>
    <w:rsid w:val="00685D73"/>
    <w:rsid w:val="00686561"/>
    <w:rsid w:val="0069151A"/>
    <w:rsid w:val="0069153C"/>
    <w:rsid w:val="0069375D"/>
    <w:rsid w:val="0069533E"/>
    <w:rsid w:val="006A474A"/>
    <w:rsid w:val="006A4DCD"/>
    <w:rsid w:val="006A6661"/>
    <w:rsid w:val="006B740E"/>
    <w:rsid w:val="006C166A"/>
    <w:rsid w:val="006C4710"/>
    <w:rsid w:val="006C5C89"/>
    <w:rsid w:val="006E1A11"/>
    <w:rsid w:val="007012B7"/>
    <w:rsid w:val="00702FA1"/>
    <w:rsid w:val="00705DFD"/>
    <w:rsid w:val="007103F6"/>
    <w:rsid w:val="00710436"/>
    <w:rsid w:val="0071493A"/>
    <w:rsid w:val="00721389"/>
    <w:rsid w:val="0072211A"/>
    <w:rsid w:val="00722872"/>
    <w:rsid w:val="0073216F"/>
    <w:rsid w:val="00732939"/>
    <w:rsid w:val="00732CDB"/>
    <w:rsid w:val="00732D80"/>
    <w:rsid w:val="00737134"/>
    <w:rsid w:val="00751568"/>
    <w:rsid w:val="00753515"/>
    <w:rsid w:val="00754166"/>
    <w:rsid w:val="00754497"/>
    <w:rsid w:val="007618C4"/>
    <w:rsid w:val="007657BB"/>
    <w:rsid w:val="007658E9"/>
    <w:rsid w:val="0077190F"/>
    <w:rsid w:val="00776F2F"/>
    <w:rsid w:val="00777352"/>
    <w:rsid w:val="0078244D"/>
    <w:rsid w:val="0079272C"/>
    <w:rsid w:val="00794067"/>
    <w:rsid w:val="00796E95"/>
    <w:rsid w:val="007A1255"/>
    <w:rsid w:val="007B2B96"/>
    <w:rsid w:val="007B660B"/>
    <w:rsid w:val="007B7DE9"/>
    <w:rsid w:val="007C220E"/>
    <w:rsid w:val="007D013A"/>
    <w:rsid w:val="007D0D98"/>
    <w:rsid w:val="007D258C"/>
    <w:rsid w:val="007E355D"/>
    <w:rsid w:val="007E6AA2"/>
    <w:rsid w:val="007F0063"/>
    <w:rsid w:val="007F2765"/>
    <w:rsid w:val="007F4984"/>
    <w:rsid w:val="00801318"/>
    <w:rsid w:val="008058DF"/>
    <w:rsid w:val="00812E10"/>
    <w:rsid w:val="00813FC6"/>
    <w:rsid w:val="0083001D"/>
    <w:rsid w:val="00830376"/>
    <w:rsid w:val="008315DB"/>
    <w:rsid w:val="00837FAC"/>
    <w:rsid w:val="00841C80"/>
    <w:rsid w:val="00841D22"/>
    <w:rsid w:val="00841ED8"/>
    <w:rsid w:val="00842447"/>
    <w:rsid w:val="00843C31"/>
    <w:rsid w:val="00851E37"/>
    <w:rsid w:val="00855D61"/>
    <w:rsid w:val="00856BF5"/>
    <w:rsid w:val="0086377F"/>
    <w:rsid w:val="00865267"/>
    <w:rsid w:val="008654EA"/>
    <w:rsid w:val="00873111"/>
    <w:rsid w:val="0087369C"/>
    <w:rsid w:val="00875C05"/>
    <w:rsid w:val="008816E6"/>
    <w:rsid w:val="008818E2"/>
    <w:rsid w:val="008837BD"/>
    <w:rsid w:val="008844AF"/>
    <w:rsid w:val="00887B90"/>
    <w:rsid w:val="00894006"/>
    <w:rsid w:val="00894193"/>
    <w:rsid w:val="00897094"/>
    <w:rsid w:val="008A0C4F"/>
    <w:rsid w:val="008A5AED"/>
    <w:rsid w:val="008A5FD8"/>
    <w:rsid w:val="008B4104"/>
    <w:rsid w:val="008B4E33"/>
    <w:rsid w:val="008B51EA"/>
    <w:rsid w:val="008B5E75"/>
    <w:rsid w:val="008B60F6"/>
    <w:rsid w:val="008B6EDA"/>
    <w:rsid w:val="008C0425"/>
    <w:rsid w:val="008D0F31"/>
    <w:rsid w:val="008D2D58"/>
    <w:rsid w:val="008E233E"/>
    <w:rsid w:val="008F3BA7"/>
    <w:rsid w:val="008F65FA"/>
    <w:rsid w:val="00901BE0"/>
    <w:rsid w:val="009061C6"/>
    <w:rsid w:val="00910966"/>
    <w:rsid w:val="00922B50"/>
    <w:rsid w:val="009324EA"/>
    <w:rsid w:val="009358AF"/>
    <w:rsid w:val="00940A07"/>
    <w:rsid w:val="00943A11"/>
    <w:rsid w:val="0094738E"/>
    <w:rsid w:val="009634CA"/>
    <w:rsid w:val="00963E50"/>
    <w:rsid w:val="009659D2"/>
    <w:rsid w:val="009703B9"/>
    <w:rsid w:val="00972B5F"/>
    <w:rsid w:val="0097626D"/>
    <w:rsid w:val="00983EBC"/>
    <w:rsid w:val="0098622C"/>
    <w:rsid w:val="00990DF4"/>
    <w:rsid w:val="009972EA"/>
    <w:rsid w:val="009A0566"/>
    <w:rsid w:val="009A0A16"/>
    <w:rsid w:val="009A62B1"/>
    <w:rsid w:val="009A677F"/>
    <w:rsid w:val="009B253B"/>
    <w:rsid w:val="009C1CCB"/>
    <w:rsid w:val="009C2643"/>
    <w:rsid w:val="009D36C9"/>
    <w:rsid w:val="009D4610"/>
    <w:rsid w:val="009D6210"/>
    <w:rsid w:val="009E02D0"/>
    <w:rsid w:val="009F21B2"/>
    <w:rsid w:val="009F7336"/>
    <w:rsid w:val="00A03D75"/>
    <w:rsid w:val="00A07A65"/>
    <w:rsid w:val="00A15193"/>
    <w:rsid w:val="00A179C9"/>
    <w:rsid w:val="00A2039E"/>
    <w:rsid w:val="00A209D6"/>
    <w:rsid w:val="00A25AD8"/>
    <w:rsid w:val="00A33C1E"/>
    <w:rsid w:val="00A3456A"/>
    <w:rsid w:val="00A346ED"/>
    <w:rsid w:val="00A3767E"/>
    <w:rsid w:val="00A419DD"/>
    <w:rsid w:val="00A41B17"/>
    <w:rsid w:val="00A432C2"/>
    <w:rsid w:val="00A43CB6"/>
    <w:rsid w:val="00A43F42"/>
    <w:rsid w:val="00A46684"/>
    <w:rsid w:val="00A5729E"/>
    <w:rsid w:val="00A63971"/>
    <w:rsid w:val="00A64C81"/>
    <w:rsid w:val="00A6636F"/>
    <w:rsid w:val="00A75034"/>
    <w:rsid w:val="00A77462"/>
    <w:rsid w:val="00A87DAE"/>
    <w:rsid w:val="00A93258"/>
    <w:rsid w:val="00A939C3"/>
    <w:rsid w:val="00A93B67"/>
    <w:rsid w:val="00A93CAE"/>
    <w:rsid w:val="00A95EF4"/>
    <w:rsid w:val="00A9638F"/>
    <w:rsid w:val="00AA4FDD"/>
    <w:rsid w:val="00AB2ECF"/>
    <w:rsid w:val="00AB477A"/>
    <w:rsid w:val="00AC0523"/>
    <w:rsid w:val="00AC1E18"/>
    <w:rsid w:val="00AC3AB9"/>
    <w:rsid w:val="00AD3578"/>
    <w:rsid w:val="00AE2232"/>
    <w:rsid w:val="00AE3D7B"/>
    <w:rsid w:val="00AE65AD"/>
    <w:rsid w:val="00AF3951"/>
    <w:rsid w:val="00B012B2"/>
    <w:rsid w:val="00B02754"/>
    <w:rsid w:val="00B069BB"/>
    <w:rsid w:val="00B11C2E"/>
    <w:rsid w:val="00B1694D"/>
    <w:rsid w:val="00B20352"/>
    <w:rsid w:val="00B22CB4"/>
    <w:rsid w:val="00B47958"/>
    <w:rsid w:val="00B479B7"/>
    <w:rsid w:val="00B508CC"/>
    <w:rsid w:val="00B51790"/>
    <w:rsid w:val="00B522F3"/>
    <w:rsid w:val="00B60B4B"/>
    <w:rsid w:val="00B653B5"/>
    <w:rsid w:val="00B65CC2"/>
    <w:rsid w:val="00B67F33"/>
    <w:rsid w:val="00B70D4D"/>
    <w:rsid w:val="00B77816"/>
    <w:rsid w:val="00B8013A"/>
    <w:rsid w:val="00B80C15"/>
    <w:rsid w:val="00B81379"/>
    <w:rsid w:val="00B813F0"/>
    <w:rsid w:val="00B857FD"/>
    <w:rsid w:val="00B8750F"/>
    <w:rsid w:val="00B9305B"/>
    <w:rsid w:val="00B9694C"/>
    <w:rsid w:val="00B97B3E"/>
    <w:rsid w:val="00BA4F96"/>
    <w:rsid w:val="00BA6DBB"/>
    <w:rsid w:val="00BB15CB"/>
    <w:rsid w:val="00BB40EB"/>
    <w:rsid w:val="00BB4AEB"/>
    <w:rsid w:val="00BC1B48"/>
    <w:rsid w:val="00BC3143"/>
    <w:rsid w:val="00BD110B"/>
    <w:rsid w:val="00BD6B18"/>
    <w:rsid w:val="00BE12EA"/>
    <w:rsid w:val="00BF3A1F"/>
    <w:rsid w:val="00BF5E33"/>
    <w:rsid w:val="00BF6EAE"/>
    <w:rsid w:val="00C057B5"/>
    <w:rsid w:val="00C078B3"/>
    <w:rsid w:val="00C202BE"/>
    <w:rsid w:val="00C26ECC"/>
    <w:rsid w:val="00C317D3"/>
    <w:rsid w:val="00C3432F"/>
    <w:rsid w:val="00C40921"/>
    <w:rsid w:val="00C4695E"/>
    <w:rsid w:val="00C46E71"/>
    <w:rsid w:val="00C50C9D"/>
    <w:rsid w:val="00C511B6"/>
    <w:rsid w:val="00C53528"/>
    <w:rsid w:val="00C6164C"/>
    <w:rsid w:val="00C63342"/>
    <w:rsid w:val="00C63CA6"/>
    <w:rsid w:val="00C765F7"/>
    <w:rsid w:val="00C807E4"/>
    <w:rsid w:val="00C820C3"/>
    <w:rsid w:val="00C85B88"/>
    <w:rsid w:val="00C9240D"/>
    <w:rsid w:val="00C9409F"/>
    <w:rsid w:val="00C96BB4"/>
    <w:rsid w:val="00CA4FCA"/>
    <w:rsid w:val="00CA6318"/>
    <w:rsid w:val="00CA767E"/>
    <w:rsid w:val="00CB6C15"/>
    <w:rsid w:val="00CB7679"/>
    <w:rsid w:val="00CB7F6E"/>
    <w:rsid w:val="00CC29F1"/>
    <w:rsid w:val="00CC5509"/>
    <w:rsid w:val="00CC594A"/>
    <w:rsid w:val="00CC5A65"/>
    <w:rsid w:val="00CD42B7"/>
    <w:rsid w:val="00CD42E1"/>
    <w:rsid w:val="00CE4D41"/>
    <w:rsid w:val="00CE6FEE"/>
    <w:rsid w:val="00D0558C"/>
    <w:rsid w:val="00D21B97"/>
    <w:rsid w:val="00D222C1"/>
    <w:rsid w:val="00D30C1B"/>
    <w:rsid w:val="00D30D3C"/>
    <w:rsid w:val="00D31EBC"/>
    <w:rsid w:val="00D33656"/>
    <w:rsid w:val="00D33FAE"/>
    <w:rsid w:val="00D368DF"/>
    <w:rsid w:val="00D37321"/>
    <w:rsid w:val="00D4326F"/>
    <w:rsid w:val="00D437B8"/>
    <w:rsid w:val="00D474E5"/>
    <w:rsid w:val="00D5036A"/>
    <w:rsid w:val="00D52A34"/>
    <w:rsid w:val="00D61007"/>
    <w:rsid w:val="00D61FAC"/>
    <w:rsid w:val="00D65143"/>
    <w:rsid w:val="00D66304"/>
    <w:rsid w:val="00D664CA"/>
    <w:rsid w:val="00D75B16"/>
    <w:rsid w:val="00D81319"/>
    <w:rsid w:val="00D85005"/>
    <w:rsid w:val="00D868A6"/>
    <w:rsid w:val="00D919CD"/>
    <w:rsid w:val="00D91F4F"/>
    <w:rsid w:val="00D9740C"/>
    <w:rsid w:val="00DA5624"/>
    <w:rsid w:val="00DA5E52"/>
    <w:rsid w:val="00DA77C7"/>
    <w:rsid w:val="00DB4170"/>
    <w:rsid w:val="00DB68E0"/>
    <w:rsid w:val="00DB74C8"/>
    <w:rsid w:val="00DB7720"/>
    <w:rsid w:val="00DC5FDE"/>
    <w:rsid w:val="00DD1C95"/>
    <w:rsid w:val="00DD1D96"/>
    <w:rsid w:val="00DE36A6"/>
    <w:rsid w:val="00DE5334"/>
    <w:rsid w:val="00DE7E42"/>
    <w:rsid w:val="00DF2246"/>
    <w:rsid w:val="00DF2F98"/>
    <w:rsid w:val="00DF3798"/>
    <w:rsid w:val="00DF5113"/>
    <w:rsid w:val="00E01330"/>
    <w:rsid w:val="00E0155B"/>
    <w:rsid w:val="00E01B81"/>
    <w:rsid w:val="00E0714A"/>
    <w:rsid w:val="00E136E5"/>
    <w:rsid w:val="00E20471"/>
    <w:rsid w:val="00E21FE3"/>
    <w:rsid w:val="00E27BE0"/>
    <w:rsid w:val="00E3261D"/>
    <w:rsid w:val="00E40061"/>
    <w:rsid w:val="00E43A26"/>
    <w:rsid w:val="00E44DF3"/>
    <w:rsid w:val="00E52625"/>
    <w:rsid w:val="00E54DC5"/>
    <w:rsid w:val="00E67EEB"/>
    <w:rsid w:val="00E731D5"/>
    <w:rsid w:val="00E769D8"/>
    <w:rsid w:val="00E820AA"/>
    <w:rsid w:val="00E8584E"/>
    <w:rsid w:val="00E933BF"/>
    <w:rsid w:val="00EA053B"/>
    <w:rsid w:val="00EA3822"/>
    <w:rsid w:val="00EB2A06"/>
    <w:rsid w:val="00EB4888"/>
    <w:rsid w:val="00EB6B8E"/>
    <w:rsid w:val="00EC1031"/>
    <w:rsid w:val="00EC21FB"/>
    <w:rsid w:val="00ED19EA"/>
    <w:rsid w:val="00ED48E5"/>
    <w:rsid w:val="00ED59AC"/>
    <w:rsid w:val="00ED670C"/>
    <w:rsid w:val="00EE1B22"/>
    <w:rsid w:val="00EF1F15"/>
    <w:rsid w:val="00EF58BB"/>
    <w:rsid w:val="00F112FA"/>
    <w:rsid w:val="00F12002"/>
    <w:rsid w:val="00F1419C"/>
    <w:rsid w:val="00F20CC6"/>
    <w:rsid w:val="00F260C9"/>
    <w:rsid w:val="00F26F01"/>
    <w:rsid w:val="00F324DD"/>
    <w:rsid w:val="00F34D60"/>
    <w:rsid w:val="00F4142F"/>
    <w:rsid w:val="00F42CE6"/>
    <w:rsid w:val="00F435C4"/>
    <w:rsid w:val="00F4400B"/>
    <w:rsid w:val="00F44315"/>
    <w:rsid w:val="00F4705F"/>
    <w:rsid w:val="00F47879"/>
    <w:rsid w:val="00F54486"/>
    <w:rsid w:val="00F605EC"/>
    <w:rsid w:val="00F62132"/>
    <w:rsid w:val="00F6679B"/>
    <w:rsid w:val="00F67BDB"/>
    <w:rsid w:val="00F7002B"/>
    <w:rsid w:val="00F72771"/>
    <w:rsid w:val="00F743CA"/>
    <w:rsid w:val="00F91430"/>
    <w:rsid w:val="00F93E33"/>
    <w:rsid w:val="00F94D95"/>
    <w:rsid w:val="00FA5B21"/>
    <w:rsid w:val="00FA73D9"/>
    <w:rsid w:val="00FC0A80"/>
    <w:rsid w:val="00FD42D7"/>
    <w:rsid w:val="00FE0178"/>
    <w:rsid w:val="00FE3776"/>
    <w:rsid w:val="00FE3C8F"/>
    <w:rsid w:val="00FE6AC8"/>
    <w:rsid w:val="00FF264D"/>
    <w:rsid w:val="00FF28E6"/>
    <w:rsid w:val="00FF640A"/>
    <w:rsid w:val="00FF6B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D0A"/>
    <w:rPr>
      <w:rFonts w:eastAsiaTheme="minorEastAsia"/>
      <w:lang w:eastAsia="es-MX"/>
    </w:rPr>
  </w:style>
  <w:style w:type="paragraph" w:styleId="Ttulo1">
    <w:name w:val="heading 1"/>
    <w:basedOn w:val="Normal"/>
    <w:next w:val="Normal"/>
    <w:link w:val="Ttulo1Car"/>
    <w:autoRedefine/>
    <w:uiPriority w:val="9"/>
    <w:qFormat/>
    <w:rsid w:val="00FE0178"/>
    <w:pPr>
      <w:keepNext/>
      <w:keepLines/>
      <w:spacing w:before="480" w:after="0"/>
      <w:jc w:val="center"/>
      <w:outlineLvl w:val="0"/>
    </w:pPr>
    <w:rPr>
      <w:rFonts w:ascii="Arial" w:eastAsiaTheme="majorEastAsia" w:hAnsi="Arial" w:cstheme="majorBidi"/>
      <w:b/>
      <w:bCs/>
      <w:sz w:val="24"/>
      <w:szCs w:val="28"/>
    </w:rPr>
  </w:style>
  <w:style w:type="paragraph" w:styleId="Ttulo2">
    <w:name w:val="heading 2"/>
    <w:basedOn w:val="Normal"/>
    <w:next w:val="Normal"/>
    <w:link w:val="Ttulo2Car"/>
    <w:autoRedefine/>
    <w:uiPriority w:val="9"/>
    <w:unhideWhenUsed/>
    <w:qFormat/>
    <w:rsid w:val="001E3D0A"/>
    <w:pPr>
      <w:keepNext/>
      <w:keepLines/>
      <w:spacing w:before="200" w:after="0"/>
      <w:outlineLvl w:val="1"/>
    </w:pPr>
    <w:rPr>
      <w:rFonts w:asciiTheme="majorHAnsi" w:eastAsiaTheme="majorEastAsia" w:hAnsiTheme="majorHAnsi" w:cstheme="majorBidi"/>
      <w:b/>
      <w:bCs/>
      <w:color w:val="17365D" w:themeColor="text2" w:themeShade="BF"/>
      <w:sz w:val="26"/>
      <w:szCs w:val="26"/>
    </w:rPr>
  </w:style>
  <w:style w:type="paragraph" w:styleId="Ttulo3">
    <w:name w:val="heading 3"/>
    <w:basedOn w:val="Normal"/>
    <w:next w:val="Normal"/>
    <w:link w:val="Ttulo3Car"/>
    <w:uiPriority w:val="9"/>
    <w:unhideWhenUsed/>
    <w:qFormat/>
    <w:rsid w:val="00D75B16"/>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D75B16"/>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D75B1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2F5D"/>
    <w:pPr>
      <w:tabs>
        <w:tab w:val="center" w:pos="4419"/>
        <w:tab w:val="right" w:pos="8838"/>
      </w:tabs>
      <w:spacing w:after="0" w:line="240" w:lineRule="auto"/>
    </w:pPr>
    <w:rPr>
      <w:rFonts w:eastAsiaTheme="minorHAnsi"/>
      <w:lang w:eastAsia="en-US"/>
    </w:rPr>
  </w:style>
  <w:style w:type="character" w:customStyle="1" w:styleId="EncabezadoCar">
    <w:name w:val="Encabezado Car"/>
    <w:basedOn w:val="Fuentedeprrafopredeter"/>
    <w:link w:val="Encabezado"/>
    <w:uiPriority w:val="99"/>
    <w:rsid w:val="00612F5D"/>
  </w:style>
  <w:style w:type="paragraph" w:styleId="Piedepgina">
    <w:name w:val="footer"/>
    <w:basedOn w:val="Normal"/>
    <w:link w:val="PiedepginaCar"/>
    <w:uiPriority w:val="99"/>
    <w:unhideWhenUsed/>
    <w:rsid w:val="00612F5D"/>
    <w:pPr>
      <w:tabs>
        <w:tab w:val="center" w:pos="4419"/>
        <w:tab w:val="right" w:pos="8838"/>
      </w:tabs>
      <w:spacing w:after="0" w:line="240" w:lineRule="auto"/>
    </w:pPr>
    <w:rPr>
      <w:rFonts w:eastAsiaTheme="minorHAnsi"/>
      <w:lang w:eastAsia="en-US"/>
    </w:rPr>
  </w:style>
  <w:style w:type="character" w:customStyle="1" w:styleId="PiedepginaCar">
    <w:name w:val="Pie de página Car"/>
    <w:basedOn w:val="Fuentedeprrafopredeter"/>
    <w:link w:val="Piedepgina"/>
    <w:uiPriority w:val="99"/>
    <w:rsid w:val="00612F5D"/>
  </w:style>
  <w:style w:type="paragraph" w:styleId="Textodeglobo">
    <w:name w:val="Balloon Text"/>
    <w:basedOn w:val="Normal"/>
    <w:link w:val="TextodegloboCar"/>
    <w:uiPriority w:val="99"/>
    <w:semiHidden/>
    <w:unhideWhenUsed/>
    <w:rsid w:val="00612F5D"/>
    <w:pPr>
      <w:spacing w:after="0" w:line="240" w:lineRule="auto"/>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612F5D"/>
    <w:rPr>
      <w:rFonts w:ascii="Tahoma" w:hAnsi="Tahoma" w:cs="Tahoma"/>
      <w:sz w:val="16"/>
      <w:szCs w:val="16"/>
    </w:rPr>
  </w:style>
  <w:style w:type="character" w:customStyle="1" w:styleId="Ttulo1Car">
    <w:name w:val="Título 1 Car"/>
    <w:basedOn w:val="Fuentedeprrafopredeter"/>
    <w:link w:val="Ttulo1"/>
    <w:uiPriority w:val="9"/>
    <w:rsid w:val="00FE0178"/>
    <w:rPr>
      <w:rFonts w:ascii="Arial" w:eastAsiaTheme="majorEastAsia" w:hAnsi="Arial" w:cstheme="majorBidi"/>
      <w:b/>
      <w:bCs/>
      <w:sz w:val="24"/>
      <w:szCs w:val="28"/>
      <w:lang w:eastAsia="es-MX"/>
    </w:rPr>
  </w:style>
  <w:style w:type="character" w:customStyle="1" w:styleId="Ttulo2Car">
    <w:name w:val="Título 2 Car"/>
    <w:basedOn w:val="Fuentedeprrafopredeter"/>
    <w:link w:val="Ttulo2"/>
    <w:uiPriority w:val="9"/>
    <w:rsid w:val="001E3D0A"/>
    <w:rPr>
      <w:rFonts w:asciiTheme="majorHAnsi" w:eastAsiaTheme="majorEastAsia" w:hAnsiTheme="majorHAnsi" w:cstheme="majorBidi"/>
      <w:b/>
      <w:bCs/>
      <w:color w:val="17365D" w:themeColor="text2" w:themeShade="BF"/>
      <w:sz w:val="26"/>
      <w:szCs w:val="26"/>
      <w:lang w:eastAsia="es-MX"/>
    </w:rPr>
  </w:style>
  <w:style w:type="paragraph" w:styleId="TDC1">
    <w:name w:val="toc 1"/>
    <w:basedOn w:val="Normal"/>
    <w:next w:val="Normal"/>
    <w:autoRedefine/>
    <w:uiPriority w:val="39"/>
    <w:unhideWhenUsed/>
    <w:rsid w:val="001E3D0A"/>
    <w:pPr>
      <w:spacing w:after="100"/>
    </w:pPr>
  </w:style>
  <w:style w:type="character" w:styleId="Hipervnculo">
    <w:name w:val="Hyperlink"/>
    <w:basedOn w:val="Fuentedeprrafopredeter"/>
    <w:uiPriority w:val="99"/>
    <w:unhideWhenUsed/>
    <w:rsid w:val="001E3D0A"/>
    <w:rPr>
      <w:color w:val="0000FF" w:themeColor="hyperlink"/>
      <w:u w:val="single"/>
    </w:rPr>
  </w:style>
  <w:style w:type="table" w:styleId="Tablaconcuadrcula">
    <w:name w:val="Table Grid"/>
    <w:basedOn w:val="Tablanormal"/>
    <w:uiPriority w:val="39"/>
    <w:rsid w:val="00FC0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C0A80"/>
    <w:pPr>
      <w:ind w:left="720"/>
      <w:contextualSpacing/>
    </w:pPr>
    <w:rPr>
      <w:rFonts w:eastAsiaTheme="minorHAnsi"/>
      <w:lang w:eastAsia="en-US"/>
    </w:rPr>
  </w:style>
  <w:style w:type="paragraph" w:styleId="Sinespaciado">
    <w:name w:val="No Spacing"/>
    <w:link w:val="SinespaciadoCar"/>
    <w:uiPriority w:val="1"/>
    <w:qFormat/>
    <w:rsid w:val="00CE6FEE"/>
    <w:pPr>
      <w:spacing w:after="0" w:line="240" w:lineRule="auto"/>
    </w:pPr>
    <w:rPr>
      <w:rFonts w:eastAsiaTheme="minorEastAsia"/>
      <w:lang w:eastAsia="es-MX"/>
    </w:rPr>
  </w:style>
  <w:style w:type="paragraph" w:styleId="NormalWeb">
    <w:name w:val="Normal (Web)"/>
    <w:basedOn w:val="Normal"/>
    <w:uiPriority w:val="99"/>
    <w:unhideWhenUsed/>
    <w:rsid w:val="00D9740C"/>
    <w:pPr>
      <w:spacing w:before="100" w:beforeAutospacing="1" w:after="100" w:afterAutospacing="1" w:line="240" w:lineRule="auto"/>
    </w:pPr>
    <w:rPr>
      <w:rFonts w:ascii="Times New Roman" w:hAnsi="Times New Roman" w:cs="Times New Roman"/>
      <w:sz w:val="24"/>
      <w:szCs w:val="24"/>
      <w:lang w:val="es-ES" w:eastAsia="es-ES"/>
    </w:rPr>
  </w:style>
  <w:style w:type="paragraph" w:styleId="Textonotapie">
    <w:name w:val="footnote text"/>
    <w:basedOn w:val="Normal"/>
    <w:link w:val="TextonotapieCar"/>
    <w:uiPriority w:val="99"/>
    <w:semiHidden/>
    <w:unhideWhenUsed/>
    <w:rsid w:val="00174FC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74FC7"/>
    <w:rPr>
      <w:rFonts w:eastAsiaTheme="minorEastAsia"/>
      <w:sz w:val="20"/>
      <w:szCs w:val="20"/>
      <w:lang w:eastAsia="es-MX"/>
    </w:rPr>
  </w:style>
  <w:style w:type="character" w:styleId="Refdenotaalpie">
    <w:name w:val="footnote reference"/>
    <w:basedOn w:val="Fuentedeprrafopredeter"/>
    <w:uiPriority w:val="99"/>
    <w:semiHidden/>
    <w:unhideWhenUsed/>
    <w:rsid w:val="00174FC7"/>
    <w:rPr>
      <w:vertAlign w:val="superscript"/>
    </w:rPr>
  </w:style>
  <w:style w:type="paragraph" w:styleId="Textonotaalfinal">
    <w:name w:val="endnote text"/>
    <w:basedOn w:val="Normal"/>
    <w:link w:val="TextonotaalfinalCar"/>
    <w:uiPriority w:val="99"/>
    <w:semiHidden/>
    <w:unhideWhenUsed/>
    <w:rsid w:val="00E44DF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44DF3"/>
    <w:rPr>
      <w:rFonts w:eastAsiaTheme="minorEastAsia"/>
      <w:sz w:val="20"/>
      <w:szCs w:val="20"/>
      <w:lang w:eastAsia="es-MX"/>
    </w:rPr>
  </w:style>
  <w:style w:type="character" w:styleId="Refdenotaalfinal">
    <w:name w:val="endnote reference"/>
    <w:basedOn w:val="Fuentedeprrafopredeter"/>
    <w:uiPriority w:val="99"/>
    <w:semiHidden/>
    <w:unhideWhenUsed/>
    <w:rsid w:val="00E44DF3"/>
    <w:rPr>
      <w:vertAlign w:val="superscript"/>
    </w:rPr>
  </w:style>
  <w:style w:type="paragraph" w:styleId="Epgrafe">
    <w:name w:val="caption"/>
    <w:basedOn w:val="Normal"/>
    <w:next w:val="Normal"/>
    <w:uiPriority w:val="35"/>
    <w:unhideWhenUsed/>
    <w:qFormat/>
    <w:rsid w:val="00990DF4"/>
    <w:pPr>
      <w:spacing w:line="240" w:lineRule="auto"/>
    </w:pPr>
    <w:rPr>
      <w:b/>
      <w:bCs/>
      <w:color w:val="4F81BD" w:themeColor="accent1"/>
      <w:sz w:val="18"/>
      <w:szCs w:val="18"/>
    </w:rPr>
  </w:style>
  <w:style w:type="table" w:styleId="Listaclara-nfasis3">
    <w:name w:val="Light List Accent 3"/>
    <w:basedOn w:val="Tablanormal"/>
    <w:uiPriority w:val="61"/>
    <w:rsid w:val="009A0A1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claro-nfasis3">
    <w:name w:val="Light Shading Accent 3"/>
    <w:basedOn w:val="Tablanormal"/>
    <w:uiPriority w:val="60"/>
    <w:rsid w:val="009A0A1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Cita">
    <w:name w:val="Quote"/>
    <w:basedOn w:val="Normal"/>
    <w:next w:val="Normal"/>
    <w:link w:val="CitaCar"/>
    <w:uiPriority w:val="29"/>
    <w:qFormat/>
    <w:rsid w:val="0049436C"/>
    <w:rPr>
      <w:i/>
      <w:iCs/>
      <w:color w:val="000000" w:themeColor="text1"/>
      <w:lang w:val="es-ES" w:eastAsia="es-ES"/>
    </w:rPr>
  </w:style>
  <w:style w:type="character" w:customStyle="1" w:styleId="CitaCar">
    <w:name w:val="Cita Car"/>
    <w:basedOn w:val="Fuentedeprrafopredeter"/>
    <w:link w:val="Cita"/>
    <w:uiPriority w:val="29"/>
    <w:rsid w:val="0049436C"/>
    <w:rPr>
      <w:rFonts w:eastAsiaTheme="minorEastAsia"/>
      <w:i/>
      <w:iCs/>
      <w:color w:val="000000" w:themeColor="text1"/>
      <w:lang w:val="es-ES" w:eastAsia="es-ES"/>
    </w:rPr>
  </w:style>
  <w:style w:type="table" w:styleId="Sombreadoclaro-nfasis1">
    <w:name w:val="Light Shading Accent 1"/>
    <w:basedOn w:val="Tablanormal"/>
    <w:uiPriority w:val="60"/>
    <w:rsid w:val="00FF640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Sinlista1">
    <w:name w:val="Sin lista1"/>
    <w:next w:val="Sinlista"/>
    <w:uiPriority w:val="99"/>
    <w:semiHidden/>
    <w:unhideWhenUsed/>
    <w:rsid w:val="00187D13"/>
  </w:style>
  <w:style w:type="table" w:customStyle="1" w:styleId="GridTable5DarkAccent3">
    <w:name w:val="Grid Table 5 Dark Accent 3"/>
    <w:basedOn w:val="Tablanormal"/>
    <w:uiPriority w:val="50"/>
    <w:rsid w:val="0063330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numbering" w:customStyle="1" w:styleId="Sinlista2">
    <w:name w:val="Sin lista2"/>
    <w:next w:val="Sinlista"/>
    <w:uiPriority w:val="99"/>
    <w:semiHidden/>
    <w:unhideWhenUsed/>
    <w:rsid w:val="00C50C9D"/>
  </w:style>
  <w:style w:type="table" w:styleId="Sombreadoclaro-nfasis5">
    <w:name w:val="Light Shading Accent 5"/>
    <w:basedOn w:val="Tablanormal"/>
    <w:uiPriority w:val="60"/>
    <w:rsid w:val="00C50C9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5">
    <w:name w:val="Light List Accent 5"/>
    <w:basedOn w:val="Tablanormal"/>
    <w:uiPriority w:val="61"/>
    <w:rsid w:val="00C50C9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1-nfasis5">
    <w:name w:val="Medium Shading 1 Accent 5"/>
    <w:basedOn w:val="Tablanormal"/>
    <w:uiPriority w:val="63"/>
    <w:rsid w:val="00C50C9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Textodelmarcadordeposicin">
    <w:name w:val="Placeholder Text"/>
    <w:basedOn w:val="Fuentedeprrafopredeter"/>
    <w:uiPriority w:val="99"/>
    <w:semiHidden/>
    <w:rsid w:val="00C50C9D"/>
    <w:rPr>
      <w:color w:val="808080"/>
    </w:rPr>
  </w:style>
  <w:style w:type="character" w:customStyle="1" w:styleId="SinespaciadoCar">
    <w:name w:val="Sin espaciado Car"/>
    <w:basedOn w:val="Fuentedeprrafopredeter"/>
    <w:link w:val="Sinespaciado"/>
    <w:uiPriority w:val="1"/>
    <w:rsid w:val="00207F40"/>
    <w:rPr>
      <w:rFonts w:eastAsiaTheme="minorEastAsia"/>
      <w:lang w:eastAsia="es-MX"/>
    </w:rPr>
  </w:style>
  <w:style w:type="character" w:customStyle="1" w:styleId="apple-converted-space">
    <w:name w:val="apple-converted-space"/>
    <w:basedOn w:val="Fuentedeprrafopredeter"/>
    <w:rsid w:val="00E43A26"/>
  </w:style>
  <w:style w:type="paragraph" w:customStyle="1" w:styleId="Default">
    <w:name w:val="Default"/>
    <w:rsid w:val="00E43A26"/>
    <w:pPr>
      <w:autoSpaceDE w:val="0"/>
      <w:autoSpaceDN w:val="0"/>
      <w:adjustRightInd w:val="0"/>
      <w:spacing w:after="0" w:line="240" w:lineRule="auto"/>
    </w:pPr>
    <w:rPr>
      <w:rFonts w:ascii="Arial" w:hAnsi="Arial" w:cs="Arial"/>
      <w:color w:val="000000"/>
      <w:sz w:val="24"/>
      <w:szCs w:val="24"/>
    </w:rPr>
  </w:style>
  <w:style w:type="character" w:styleId="Textoennegrita">
    <w:name w:val="Strong"/>
    <w:basedOn w:val="Fuentedeprrafopredeter"/>
    <w:uiPriority w:val="22"/>
    <w:qFormat/>
    <w:rsid w:val="00E43A26"/>
    <w:rPr>
      <w:b/>
      <w:bCs/>
    </w:rPr>
  </w:style>
  <w:style w:type="table" w:customStyle="1" w:styleId="Tablaconcuadrcula1">
    <w:name w:val="Tabla con cuadrícula1"/>
    <w:basedOn w:val="Tablanormal"/>
    <w:next w:val="Tablaconcuadrcula"/>
    <w:uiPriority w:val="39"/>
    <w:rsid w:val="00247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D75B16"/>
    <w:rPr>
      <w:rFonts w:asciiTheme="majorHAnsi" w:eastAsiaTheme="majorEastAsia" w:hAnsiTheme="majorHAnsi" w:cstheme="majorBidi"/>
      <w:b/>
      <w:bCs/>
      <w:color w:val="4F81BD" w:themeColor="accent1"/>
      <w:lang w:eastAsia="es-MX"/>
    </w:rPr>
  </w:style>
  <w:style w:type="character" w:customStyle="1" w:styleId="Ttulo4Car">
    <w:name w:val="Título 4 Car"/>
    <w:basedOn w:val="Fuentedeprrafopredeter"/>
    <w:link w:val="Ttulo4"/>
    <w:uiPriority w:val="9"/>
    <w:rsid w:val="00D75B16"/>
    <w:rPr>
      <w:rFonts w:asciiTheme="majorHAnsi" w:eastAsiaTheme="majorEastAsia" w:hAnsiTheme="majorHAnsi" w:cstheme="majorBidi"/>
      <w:b/>
      <w:bCs/>
      <w:i/>
      <w:iCs/>
      <w:color w:val="4F81BD" w:themeColor="accent1"/>
      <w:lang w:eastAsia="es-MX"/>
    </w:rPr>
  </w:style>
  <w:style w:type="character" w:customStyle="1" w:styleId="Ttulo5Car">
    <w:name w:val="Título 5 Car"/>
    <w:basedOn w:val="Fuentedeprrafopredeter"/>
    <w:link w:val="Ttulo5"/>
    <w:uiPriority w:val="9"/>
    <w:rsid w:val="00D75B16"/>
    <w:rPr>
      <w:rFonts w:asciiTheme="majorHAnsi" w:eastAsiaTheme="majorEastAsia" w:hAnsiTheme="majorHAnsi" w:cstheme="majorBidi"/>
      <w:color w:val="243F60" w:themeColor="accent1" w:themeShade="7F"/>
      <w:lang w:eastAsia="es-MX"/>
    </w:rPr>
  </w:style>
  <w:style w:type="paragraph" w:styleId="Lista2">
    <w:name w:val="List 2"/>
    <w:basedOn w:val="Normal"/>
    <w:uiPriority w:val="99"/>
    <w:unhideWhenUsed/>
    <w:rsid w:val="00D75B16"/>
    <w:pPr>
      <w:ind w:left="566" w:hanging="283"/>
      <w:contextualSpacing/>
    </w:pPr>
  </w:style>
  <w:style w:type="paragraph" w:styleId="Saludo">
    <w:name w:val="Salutation"/>
    <w:basedOn w:val="Normal"/>
    <w:next w:val="Normal"/>
    <w:link w:val="SaludoCar"/>
    <w:uiPriority w:val="99"/>
    <w:unhideWhenUsed/>
    <w:rsid w:val="00D75B16"/>
  </w:style>
  <w:style w:type="character" w:customStyle="1" w:styleId="SaludoCar">
    <w:name w:val="Saludo Car"/>
    <w:basedOn w:val="Fuentedeprrafopredeter"/>
    <w:link w:val="Saludo"/>
    <w:uiPriority w:val="99"/>
    <w:rsid w:val="00D75B16"/>
    <w:rPr>
      <w:rFonts w:eastAsiaTheme="minorEastAsia"/>
      <w:lang w:eastAsia="es-MX"/>
    </w:rPr>
  </w:style>
  <w:style w:type="paragraph" w:styleId="Listaconvietas2">
    <w:name w:val="List Bullet 2"/>
    <w:basedOn w:val="Normal"/>
    <w:uiPriority w:val="99"/>
    <w:unhideWhenUsed/>
    <w:rsid w:val="00D75B16"/>
    <w:pPr>
      <w:numPr>
        <w:numId w:val="11"/>
      </w:numPr>
      <w:contextualSpacing/>
    </w:pPr>
  </w:style>
  <w:style w:type="paragraph" w:styleId="Continuarlista">
    <w:name w:val="List Continue"/>
    <w:basedOn w:val="Normal"/>
    <w:uiPriority w:val="99"/>
    <w:unhideWhenUsed/>
    <w:rsid w:val="00D75B16"/>
    <w:pPr>
      <w:spacing w:after="120"/>
      <w:ind w:left="283"/>
      <w:contextualSpacing/>
    </w:pPr>
  </w:style>
  <w:style w:type="paragraph" w:styleId="Continuarlista2">
    <w:name w:val="List Continue 2"/>
    <w:basedOn w:val="Normal"/>
    <w:uiPriority w:val="99"/>
    <w:unhideWhenUsed/>
    <w:rsid w:val="00D75B16"/>
    <w:pPr>
      <w:spacing w:after="120"/>
      <w:ind w:left="566"/>
      <w:contextualSpacing/>
    </w:pPr>
  </w:style>
  <w:style w:type="paragraph" w:styleId="Ttulo">
    <w:name w:val="Title"/>
    <w:basedOn w:val="Normal"/>
    <w:next w:val="Normal"/>
    <w:link w:val="TtuloCar"/>
    <w:uiPriority w:val="10"/>
    <w:qFormat/>
    <w:rsid w:val="00D75B1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D75B16"/>
    <w:rPr>
      <w:rFonts w:asciiTheme="majorHAnsi" w:eastAsiaTheme="majorEastAsia" w:hAnsiTheme="majorHAnsi" w:cstheme="majorBidi"/>
      <w:color w:val="17365D" w:themeColor="text2" w:themeShade="BF"/>
      <w:spacing w:val="5"/>
      <w:kern w:val="28"/>
      <w:sz w:val="52"/>
      <w:szCs w:val="52"/>
      <w:lang w:eastAsia="es-MX"/>
    </w:rPr>
  </w:style>
  <w:style w:type="paragraph" w:styleId="Textoindependiente">
    <w:name w:val="Body Text"/>
    <w:basedOn w:val="Normal"/>
    <w:link w:val="TextoindependienteCar"/>
    <w:uiPriority w:val="99"/>
    <w:unhideWhenUsed/>
    <w:rsid w:val="00D75B16"/>
    <w:pPr>
      <w:spacing w:after="120"/>
    </w:pPr>
  </w:style>
  <w:style w:type="character" w:customStyle="1" w:styleId="TextoindependienteCar">
    <w:name w:val="Texto independiente Car"/>
    <w:basedOn w:val="Fuentedeprrafopredeter"/>
    <w:link w:val="Textoindependiente"/>
    <w:uiPriority w:val="99"/>
    <w:rsid w:val="00D75B16"/>
    <w:rPr>
      <w:rFonts w:eastAsiaTheme="minorEastAsia"/>
      <w:lang w:eastAsia="es-MX"/>
    </w:rPr>
  </w:style>
  <w:style w:type="paragraph" w:styleId="Sangradetextonormal">
    <w:name w:val="Body Text Indent"/>
    <w:basedOn w:val="Normal"/>
    <w:link w:val="SangradetextonormalCar"/>
    <w:uiPriority w:val="99"/>
    <w:unhideWhenUsed/>
    <w:rsid w:val="00D75B16"/>
    <w:pPr>
      <w:spacing w:after="120"/>
      <w:ind w:left="283"/>
    </w:pPr>
  </w:style>
  <w:style w:type="character" w:customStyle="1" w:styleId="SangradetextonormalCar">
    <w:name w:val="Sangría de texto normal Car"/>
    <w:basedOn w:val="Fuentedeprrafopredeter"/>
    <w:link w:val="Sangradetextonormal"/>
    <w:uiPriority w:val="99"/>
    <w:rsid w:val="00D75B16"/>
    <w:rPr>
      <w:rFonts w:eastAsiaTheme="minorEastAsia"/>
      <w:lang w:eastAsia="es-MX"/>
    </w:rPr>
  </w:style>
  <w:style w:type="paragraph" w:styleId="Subttulo">
    <w:name w:val="Subtitle"/>
    <w:basedOn w:val="Normal"/>
    <w:next w:val="Normal"/>
    <w:link w:val="SubttuloCar"/>
    <w:uiPriority w:val="11"/>
    <w:qFormat/>
    <w:rsid w:val="00D75B1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D75B16"/>
    <w:rPr>
      <w:rFonts w:asciiTheme="majorHAnsi" w:eastAsiaTheme="majorEastAsia" w:hAnsiTheme="majorHAnsi" w:cstheme="majorBidi"/>
      <w:i/>
      <w:iCs/>
      <w:color w:val="4F81BD" w:themeColor="accent1"/>
      <w:spacing w:val="15"/>
      <w:sz w:val="24"/>
      <w:szCs w:val="24"/>
      <w:lang w:eastAsia="es-MX"/>
    </w:rPr>
  </w:style>
  <w:style w:type="paragraph" w:styleId="Textoindependienteprimerasangra">
    <w:name w:val="Body Text First Indent"/>
    <w:basedOn w:val="Textoindependiente"/>
    <w:link w:val="TextoindependienteprimerasangraCar"/>
    <w:uiPriority w:val="99"/>
    <w:unhideWhenUsed/>
    <w:rsid w:val="00D75B16"/>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D75B16"/>
    <w:rPr>
      <w:rFonts w:eastAsiaTheme="minorEastAsia"/>
      <w:lang w:eastAsia="es-MX"/>
    </w:rPr>
  </w:style>
  <w:style w:type="paragraph" w:styleId="Textoindependienteprimerasangra2">
    <w:name w:val="Body Text First Indent 2"/>
    <w:basedOn w:val="Sangradetextonormal"/>
    <w:link w:val="Textoindependienteprimerasangra2Car"/>
    <w:uiPriority w:val="99"/>
    <w:unhideWhenUsed/>
    <w:rsid w:val="00D75B16"/>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75B16"/>
    <w:rPr>
      <w:rFonts w:eastAsiaTheme="minorEastAsia"/>
      <w:lang w:eastAsia="es-MX"/>
    </w:rPr>
  </w:style>
  <w:style w:type="character" w:styleId="Refdecomentario">
    <w:name w:val="annotation reference"/>
    <w:basedOn w:val="Fuentedeprrafopredeter"/>
    <w:uiPriority w:val="99"/>
    <w:semiHidden/>
    <w:unhideWhenUsed/>
    <w:rsid w:val="0083001D"/>
    <w:rPr>
      <w:sz w:val="16"/>
      <w:szCs w:val="16"/>
    </w:rPr>
  </w:style>
  <w:style w:type="paragraph" w:styleId="Textocomentario">
    <w:name w:val="annotation text"/>
    <w:basedOn w:val="Normal"/>
    <w:link w:val="TextocomentarioCar"/>
    <w:uiPriority w:val="99"/>
    <w:semiHidden/>
    <w:unhideWhenUsed/>
    <w:rsid w:val="0083001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3001D"/>
    <w:rPr>
      <w:rFonts w:eastAsiaTheme="minorEastAsia"/>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83001D"/>
    <w:rPr>
      <w:b/>
      <w:bCs/>
    </w:rPr>
  </w:style>
  <w:style w:type="character" w:customStyle="1" w:styleId="AsuntodelcomentarioCar">
    <w:name w:val="Asunto del comentario Car"/>
    <w:basedOn w:val="TextocomentarioCar"/>
    <w:link w:val="Asuntodelcomentario"/>
    <w:uiPriority w:val="99"/>
    <w:semiHidden/>
    <w:rsid w:val="0083001D"/>
    <w:rPr>
      <w:rFonts w:eastAsiaTheme="minorEastAsia"/>
      <w:b/>
      <w:bCs/>
      <w:sz w:val="20"/>
      <w:szCs w:val="20"/>
      <w:lang w:eastAsia="es-MX"/>
    </w:rPr>
  </w:style>
  <w:style w:type="table" w:styleId="Sombreadomedio1-nfasis3">
    <w:name w:val="Medium Shading 1 Accent 3"/>
    <w:basedOn w:val="Tablanormal"/>
    <w:uiPriority w:val="63"/>
    <w:rsid w:val="0083001D"/>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D0A"/>
    <w:rPr>
      <w:rFonts w:eastAsiaTheme="minorEastAsia"/>
      <w:lang w:eastAsia="es-MX"/>
    </w:rPr>
  </w:style>
  <w:style w:type="paragraph" w:styleId="Ttulo1">
    <w:name w:val="heading 1"/>
    <w:basedOn w:val="Normal"/>
    <w:next w:val="Normal"/>
    <w:link w:val="Ttulo1Car"/>
    <w:autoRedefine/>
    <w:uiPriority w:val="9"/>
    <w:qFormat/>
    <w:rsid w:val="00FE0178"/>
    <w:pPr>
      <w:keepNext/>
      <w:keepLines/>
      <w:spacing w:before="480" w:after="0"/>
      <w:jc w:val="center"/>
      <w:outlineLvl w:val="0"/>
    </w:pPr>
    <w:rPr>
      <w:rFonts w:ascii="Arial" w:eastAsiaTheme="majorEastAsia" w:hAnsi="Arial" w:cstheme="majorBidi"/>
      <w:b/>
      <w:bCs/>
      <w:sz w:val="24"/>
      <w:szCs w:val="28"/>
    </w:rPr>
  </w:style>
  <w:style w:type="paragraph" w:styleId="Ttulo2">
    <w:name w:val="heading 2"/>
    <w:basedOn w:val="Normal"/>
    <w:next w:val="Normal"/>
    <w:link w:val="Ttulo2Car"/>
    <w:autoRedefine/>
    <w:uiPriority w:val="9"/>
    <w:unhideWhenUsed/>
    <w:qFormat/>
    <w:rsid w:val="001E3D0A"/>
    <w:pPr>
      <w:keepNext/>
      <w:keepLines/>
      <w:spacing w:before="200" w:after="0"/>
      <w:outlineLvl w:val="1"/>
    </w:pPr>
    <w:rPr>
      <w:rFonts w:asciiTheme="majorHAnsi" w:eastAsiaTheme="majorEastAsia" w:hAnsiTheme="majorHAnsi" w:cstheme="majorBidi"/>
      <w:b/>
      <w:bCs/>
      <w:color w:val="17365D" w:themeColor="text2" w:themeShade="BF"/>
      <w:sz w:val="26"/>
      <w:szCs w:val="26"/>
    </w:rPr>
  </w:style>
  <w:style w:type="paragraph" w:styleId="Ttulo3">
    <w:name w:val="heading 3"/>
    <w:basedOn w:val="Normal"/>
    <w:next w:val="Normal"/>
    <w:link w:val="Ttulo3Car"/>
    <w:uiPriority w:val="9"/>
    <w:unhideWhenUsed/>
    <w:qFormat/>
    <w:rsid w:val="00D75B16"/>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D75B16"/>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D75B1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2F5D"/>
    <w:pPr>
      <w:tabs>
        <w:tab w:val="center" w:pos="4419"/>
        <w:tab w:val="right" w:pos="8838"/>
      </w:tabs>
      <w:spacing w:after="0" w:line="240" w:lineRule="auto"/>
    </w:pPr>
    <w:rPr>
      <w:rFonts w:eastAsiaTheme="minorHAnsi"/>
      <w:lang w:eastAsia="en-US"/>
    </w:rPr>
  </w:style>
  <w:style w:type="character" w:customStyle="1" w:styleId="EncabezadoCar">
    <w:name w:val="Encabezado Car"/>
    <w:basedOn w:val="Fuentedeprrafopredeter"/>
    <w:link w:val="Encabezado"/>
    <w:uiPriority w:val="99"/>
    <w:rsid w:val="00612F5D"/>
  </w:style>
  <w:style w:type="paragraph" w:styleId="Piedepgina">
    <w:name w:val="footer"/>
    <w:basedOn w:val="Normal"/>
    <w:link w:val="PiedepginaCar"/>
    <w:uiPriority w:val="99"/>
    <w:unhideWhenUsed/>
    <w:rsid w:val="00612F5D"/>
    <w:pPr>
      <w:tabs>
        <w:tab w:val="center" w:pos="4419"/>
        <w:tab w:val="right" w:pos="8838"/>
      </w:tabs>
      <w:spacing w:after="0" w:line="240" w:lineRule="auto"/>
    </w:pPr>
    <w:rPr>
      <w:rFonts w:eastAsiaTheme="minorHAnsi"/>
      <w:lang w:eastAsia="en-US"/>
    </w:rPr>
  </w:style>
  <w:style w:type="character" w:customStyle="1" w:styleId="PiedepginaCar">
    <w:name w:val="Pie de página Car"/>
    <w:basedOn w:val="Fuentedeprrafopredeter"/>
    <w:link w:val="Piedepgina"/>
    <w:uiPriority w:val="99"/>
    <w:rsid w:val="00612F5D"/>
  </w:style>
  <w:style w:type="paragraph" w:styleId="Textodeglobo">
    <w:name w:val="Balloon Text"/>
    <w:basedOn w:val="Normal"/>
    <w:link w:val="TextodegloboCar"/>
    <w:uiPriority w:val="99"/>
    <w:semiHidden/>
    <w:unhideWhenUsed/>
    <w:rsid w:val="00612F5D"/>
    <w:pPr>
      <w:spacing w:after="0" w:line="240" w:lineRule="auto"/>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612F5D"/>
    <w:rPr>
      <w:rFonts w:ascii="Tahoma" w:hAnsi="Tahoma" w:cs="Tahoma"/>
      <w:sz w:val="16"/>
      <w:szCs w:val="16"/>
    </w:rPr>
  </w:style>
  <w:style w:type="character" w:customStyle="1" w:styleId="Ttulo1Car">
    <w:name w:val="Título 1 Car"/>
    <w:basedOn w:val="Fuentedeprrafopredeter"/>
    <w:link w:val="Ttulo1"/>
    <w:uiPriority w:val="9"/>
    <w:rsid w:val="00FE0178"/>
    <w:rPr>
      <w:rFonts w:ascii="Arial" w:eastAsiaTheme="majorEastAsia" w:hAnsi="Arial" w:cstheme="majorBidi"/>
      <w:b/>
      <w:bCs/>
      <w:sz w:val="24"/>
      <w:szCs w:val="28"/>
      <w:lang w:eastAsia="es-MX"/>
    </w:rPr>
  </w:style>
  <w:style w:type="character" w:customStyle="1" w:styleId="Ttulo2Car">
    <w:name w:val="Título 2 Car"/>
    <w:basedOn w:val="Fuentedeprrafopredeter"/>
    <w:link w:val="Ttulo2"/>
    <w:uiPriority w:val="9"/>
    <w:rsid w:val="001E3D0A"/>
    <w:rPr>
      <w:rFonts w:asciiTheme="majorHAnsi" w:eastAsiaTheme="majorEastAsia" w:hAnsiTheme="majorHAnsi" w:cstheme="majorBidi"/>
      <w:b/>
      <w:bCs/>
      <w:color w:val="17365D" w:themeColor="text2" w:themeShade="BF"/>
      <w:sz w:val="26"/>
      <w:szCs w:val="26"/>
      <w:lang w:eastAsia="es-MX"/>
    </w:rPr>
  </w:style>
  <w:style w:type="paragraph" w:styleId="TDC1">
    <w:name w:val="toc 1"/>
    <w:basedOn w:val="Normal"/>
    <w:next w:val="Normal"/>
    <w:autoRedefine/>
    <w:uiPriority w:val="39"/>
    <w:unhideWhenUsed/>
    <w:rsid w:val="001E3D0A"/>
    <w:pPr>
      <w:spacing w:after="100"/>
    </w:pPr>
  </w:style>
  <w:style w:type="character" w:styleId="Hipervnculo">
    <w:name w:val="Hyperlink"/>
    <w:basedOn w:val="Fuentedeprrafopredeter"/>
    <w:uiPriority w:val="99"/>
    <w:unhideWhenUsed/>
    <w:rsid w:val="001E3D0A"/>
    <w:rPr>
      <w:color w:val="0000FF" w:themeColor="hyperlink"/>
      <w:u w:val="single"/>
    </w:rPr>
  </w:style>
  <w:style w:type="table" w:styleId="Tablaconcuadrcula">
    <w:name w:val="Table Grid"/>
    <w:basedOn w:val="Tablanormal"/>
    <w:uiPriority w:val="39"/>
    <w:rsid w:val="00FC0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C0A80"/>
    <w:pPr>
      <w:ind w:left="720"/>
      <w:contextualSpacing/>
    </w:pPr>
    <w:rPr>
      <w:rFonts w:eastAsiaTheme="minorHAnsi"/>
      <w:lang w:eastAsia="en-US"/>
    </w:rPr>
  </w:style>
  <w:style w:type="paragraph" w:styleId="Sinespaciado">
    <w:name w:val="No Spacing"/>
    <w:link w:val="SinespaciadoCar"/>
    <w:uiPriority w:val="1"/>
    <w:qFormat/>
    <w:rsid w:val="00CE6FEE"/>
    <w:pPr>
      <w:spacing w:after="0" w:line="240" w:lineRule="auto"/>
    </w:pPr>
    <w:rPr>
      <w:rFonts w:eastAsiaTheme="minorEastAsia"/>
      <w:lang w:eastAsia="es-MX"/>
    </w:rPr>
  </w:style>
  <w:style w:type="paragraph" w:styleId="NormalWeb">
    <w:name w:val="Normal (Web)"/>
    <w:basedOn w:val="Normal"/>
    <w:uiPriority w:val="99"/>
    <w:unhideWhenUsed/>
    <w:rsid w:val="00D9740C"/>
    <w:pPr>
      <w:spacing w:before="100" w:beforeAutospacing="1" w:after="100" w:afterAutospacing="1" w:line="240" w:lineRule="auto"/>
    </w:pPr>
    <w:rPr>
      <w:rFonts w:ascii="Times New Roman" w:hAnsi="Times New Roman" w:cs="Times New Roman"/>
      <w:sz w:val="24"/>
      <w:szCs w:val="24"/>
      <w:lang w:val="es-ES" w:eastAsia="es-ES"/>
    </w:rPr>
  </w:style>
  <w:style w:type="paragraph" w:styleId="Textonotapie">
    <w:name w:val="footnote text"/>
    <w:basedOn w:val="Normal"/>
    <w:link w:val="TextonotapieCar"/>
    <w:uiPriority w:val="99"/>
    <w:semiHidden/>
    <w:unhideWhenUsed/>
    <w:rsid w:val="00174FC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74FC7"/>
    <w:rPr>
      <w:rFonts w:eastAsiaTheme="minorEastAsia"/>
      <w:sz w:val="20"/>
      <w:szCs w:val="20"/>
      <w:lang w:eastAsia="es-MX"/>
    </w:rPr>
  </w:style>
  <w:style w:type="character" w:styleId="Refdenotaalpie">
    <w:name w:val="footnote reference"/>
    <w:basedOn w:val="Fuentedeprrafopredeter"/>
    <w:uiPriority w:val="99"/>
    <w:semiHidden/>
    <w:unhideWhenUsed/>
    <w:rsid w:val="00174FC7"/>
    <w:rPr>
      <w:vertAlign w:val="superscript"/>
    </w:rPr>
  </w:style>
  <w:style w:type="paragraph" w:styleId="Textonotaalfinal">
    <w:name w:val="endnote text"/>
    <w:basedOn w:val="Normal"/>
    <w:link w:val="TextonotaalfinalCar"/>
    <w:uiPriority w:val="99"/>
    <w:semiHidden/>
    <w:unhideWhenUsed/>
    <w:rsid w:val="00E44DF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44DF3"/>
    <w:rPr>
      <w:rFonts w:eastAsiaTheme="minorEastAsia"/>
      <w:sz w:val="20"/>
      <w:szCs w:val="20"/>
      <w:lang w:eastAsia="es-MX"/>
    </w:rPr>
  </w:style>
  <w:style w:type="character" w:styleId="Refdenotaalfinal">
    <w:name w:val="endnote reference"/>
    <w:basedOn w:val="Fuentedeprrafopredeter"/>
    <w:uiPriority w:val="99"/>
    <w:semiHidden/>
    <w:unhideWhenUsed/>
    <w:rsid w:val="00E44DF3"/>
    <w:rPr>
      <w:vertAlign w:val="superscript"/>
    </w:rPr>
  </w:style>
  <w:style w:type="paragraph" w:styleId="Epgrafe">
    <w:name w:val="caption"/>
    <w:basedOn w:val="Normal"/>
    <w:next w:val="Normal"/>
    <w:uiPriority w:val="35"/>
    <w:unhideWhenUsed/>
    <w:qFormat/>
    <w:rsid w:val="00990DF4"/>
    <w:pPr>
      <w:spacing w:line="240" w:lineRule="auto"/>
    </w:pPr>
    <w:rPr>
      <w:b/>
      <w:bCs/>
      <w:color w:val="4F81BD" w:themeColor="accent1"/>
      <w:sz w:val="18"/>
      <w:szCs w:val="18"/>
    </w:rPr>
  </w:style>
  <w:style w:type="table" w:styleId="Listaclara-nfasis3">
    <w:name w:val="Light List Accent 3"/>
    <w:basedOn w:val="Tablanormal"/>
    <w:uiPriority w:val="61"/>
    <w:rsid w:val="009A0A1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claro-nfasis3">
    <w:name w:val="Light Shading Accent 3"/>
    <w:basedOn w:val="Tablanormal"/>
    <w:uiPriority w:val="60"/>
    <w:rsid w:val="009A0A1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Cita">
    <w:name w:val="Quote"/>
    <w:basedOn w:val="Normal"/>
    <w:next w:val="Normal"/>
    <w:link w:val="CitaCar"/>
    <w:uiPriority w:val="29"/>
    <w:qFormat/>
    <w:rsid w:val="0049436C"/>
    <w:rPr>
      <w:i/>
      <w:iCs/>
      <w:color w:val="000000" w:themeColor="text1"/>
      <w:lang w:val="es-ES" w:eastAsia="es-ES"/>
    </w:rPr>
  </w:style>
  <w:style w:type="character" w:customStyle="1" w:styleId="CitaCar">
    <w:name w:val="Cita Car"/>
    <w:basedOn w:val="Fuentedeprrafopredeter"/>
    <w:link w:val="Cita"/>
    <w:uiPriority w:val="29"/>
    <w:rsid w:val="0049436C"/>
    <w:rPr>
      <w:rFonts w:eastAsiaTheme="minorEastAsia"/>
      <w:i/>
      <w:iCs/>
      <w:color w:val="000000" w:themeColor="text1"/>
      <w:lang w:val="es-ES" w:eastAsia="es-ES"/>
    </w:rPr>
  </w:style>
  <w:style w:type="table" w:styleId="Sombreadoclaro-nfasis1">
    <w:name w:val="Light Shading Accent 1"/>
    <w:basedOn w:val="Tablanormal"/>
    <w:uiPriority w:val="60"/>
    <w:rsid w:val="00FF640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Sinlista1">
    <w:name w:val="Sin lista1"/>
    <w:next w:val="Sinlista"/>
    <w:uiPriority w:val="99"/>
    <w:semiHidden/>
    <w:unhideWhenUsed/>
    <w:rsid w:val="00187D13"/>
  </w:style>
  <w:style w:type="table" w:customStyle="1" w:styleId="GridTable5DarkAccent3">
    <w:name w:val="Grid Table 5 Dark Accent 3"/>
    <w:basedOn w:val="Tablanormal"/>
    <w:uiPriority w:val="50"/>
    <w:rsid w:val="0063330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numbering" w:customStyle="1" w:styleId="Sinlista2">
    <w:name w:val="Sin lista2"/>
    <w:next w:val="Sinlista"/>
    <w:uiPriority w:val="99"/>
    <w:semiHidden/>
    <w:unhideWhenUsed/>
    <w:rsid w:val="00C50C9D"/>
  </w:style>
  <w:style w:type="table" w:styleId="Sombreadoclaro-nfasis5">
    <w:name w:val="Light Shading Accent 5"/>
    <w:basedOn w:val="Tablanormal"/>
    <w:uiPriority w:val="60"/>
    <w:rsid w:val="00C50C9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5">
    <w:name w:val="Light List Accent 5"/>
    <w:basedOn w:val="Tablanormal"/>
    <w:uiPriority w:val="61"/>
    <w:rsid w:val="00C50C9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1-nfasis5">
    <w:name w:val="Medium Shading 1 Accent 5"/>
    <w:basedOn w:val="Tablanormal"/>
    <w:uiPriority w:val="63"/>
    <w:rsid w:val="00C50C9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Textodelmarcadordeposicin">
    <w:name w:val="Placeholder Text"/>
    <w:basedOn w:val="Fuentedeprrafopredeter"/>
    <w:uiPriority w:val="99"/>
    <w:semiHidden/>
    <w:rsid w:val="00C50C9D"/>
    <w:rPr>
      <w:color w:val="808080"/>
    </w:rPr>
  </w:style>
  <w:style w:type="character" w:customStyle="1" w:styleId="SinespaciadoCar">
    <w:name w:val="Sin espaciado Car"/>
    <w:basedOn w:val="Fuentedeprrafopredeter"/>
    <w:link w:val="Sinespaciado"/>
    <w:uiPriority w:val="1"/>
    <w:rsid w:val="00207F40"/>
    <w:rPr>
      <w:rFonts w:eastAsiaTheme="minorEastAsia"/>
      <w:lang w:eastAsia="es-MX"/>
    </w:rPr>
  </w:style>
  <w:style w:type="character" w:customStyle="1" w:styleId="apple-converted-space">
    <w:name w:val="apple-converted-space"/>
    <w:basedOn w:val="Fuentedeprrafopredeter"/>
    <w:rsid w:val="00E43A26"/>
  </w:style>
  <w:style w:type="paragraph" w:customStyle="1" w:styleId="Default">
    <w:name w:val="Default"/>
    <w:rsid w:val="00E43A26"/>
    <w:pPr>
      <w:autoSpaceDE w:val="0"/>
      <w:autoSpaceDN w:val="0"/>
      <w:adjustRightInd w:val="0"/>
      <w:spacing w:after="0" w:line="240" w:lineRule="auto"/>
    </w:pPr>
    <w:rPr>
      <w:rFonts w:ascii="Arial" w:hAnsi="Arial" w:cs="Arial"/>
      <w:color w:val="000000"/>
      <w:sz w:val="24"/>
      <w:szCs w:val="24"/>
    </w:rPr>
  </w:style>
  <w:style w:type="character" w:styleId="Textoennegrita">
    <w:name w:val="Strong"/>
    <w:basedOn w:val="Fuentedeprrafopredeter"/>
    <w:uiPriority w:val="22"/>
    <w:qFormat/>
    <w:rsid w:val="00E43A26"/>
    <w:rPr>
      <w:b/>
      <w:bCs/>
    </w:rPr>
  </w:style>
  <w:style w:type="table" w:customStyle="1" w:styleId="Tablaconcuadrcula1">
    <w:name w:val="Tabla con cuadrícula1"/>
    <w:basedOn w:val="Tablanormal"/>
    <w:next w:val="Tablaconcuadrcula"/>
    <w:uiPriority w:val="39"/>
    <w:rsid w:val="00247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D75B16"/>
    <w:rPr>
      <w:rFonts w:asciiTheme="majorHAnsi" w:eastAsiaTheme="majorEastAsia" w:hAnsiTheme="majorHAnsi" w:cstheme="majorBidi"/>
      <w:b/>
      <w:bCs/>
      <w:color w:val="4F81BD" w:themeColor="accent1"/>
      <w:lang w:eastAsia="es-MX"/>
    </w:rPr>
  </w:style>
  <w:style w:type="character" w:customStyle="1" w:styleId="Ttulo4Car">
    <w:name w:val="Título 4 Car"/>
    <w:basedOn w:val="Fuentedeprrafopredeter"/>
    <w:link w:val="Ttulo4"/>
    <w:uiPriority w:val="9"/>
    <w:rsid w:val="00D75B16"/>
    <w:rPr>
      <w:rFonts w:asciiTheme="majorHAnsi" w:eastAsiaTheme="majorEastAsia" w:hAnsiTheme="majorHAnsi" w:cstheme="majorBidi"/>
      <w:b/>
      <w:bCs/>
      <w:i/>
      <w:iCs/>
      <w:color w:val="4F81BD" w:themeColor="accent1"/>
      <w:lang w:eastAsia="es-MX"/>
    </w:rPr>
  </w:style>
  <w:style w:type="character" w:customStyle="1" w:styleId="Ttulo5Car">
    <w:name w:val="Título 5 Car"/>
    <w:basedOn w:val="Fuentedeprrafopredeter"/>
    <w:link w:val="Ttulo5"/>
    <w:uiPriority w:val="9"/>
    <w:rsid w:val="00D75B16"/>
    <w:rPr>
      <w:rFonts w:asciiTheme="majorHAnsi" w:eastAsiaTheme="majorEastAsia" w:hAnsiTheme="majorHAnsi" w:cstheme="majorBidi"/>
      <w:color w:val="243F60" w:themeColor="accent1" w:themeShade="7F"/>
      <w:lang w:eastAsia="es-MX"/>
    </w:rPr>
  </w:style>
  <w:style w:type="paragraph" w:styleId="Lista2">
    <w:name w:val="List 2"/>
    <w:basedOn w:val="Normal"/>
    <w:uiPriority w:val="99"/>
    <w:unhideWhenUsed/>
    <w:rsid w:val="00D75B16"/>
    <w:pPr>
      <w:ind w:left="566" w:hanging="283"/>
      <w:contextualSpacing/>
    </w:pPr>
  </w:style>
  <w:style w:type="paragraph" w:styleId="Saludo">
    <w:name w:val="Salutation"/>
    <w:basedOn w:val="Normal"/>
    <w:next w:val="Normal"/>
    <w:link w:val="SaludoCar"/>
    <w:uiPriority w:val="99"/>
    <w:unhideWhenUsed/>
    <w:rsid w:val="00D75B16"/>
  </w:style>
  <w:style w:type="character" w:customStyle="1" w:styleId="SaludoCar">
    <w:name w:val="Saludo Car"/>
    <w:basedOn w:val="Fuentedeprrafopredeter"/>
    <w:link w:val="Saludo"/>
    <w:uiPriority w:val="99"/>
    <w:rsid w:val="00D75B16"/>
    <w:rPr>
      <w:rFonts w:eastAsiaTheme="minorEastAsia"/>
      <w:lang w:eastAsia="es-MX"/>
    </w:rPr>
  </w:style>
  <w:style w:type="paragraph" w:styleId="Listaconvietas2">
    <w:name w:val="List Bullet 2"/>
    <w:basedOn w:val="Normal"/>
    <w:uiPriority w:val="99"/>
    <w:unhideWhenUsed/>
    <w:rsid w:val="00D75B16"/>
    <w:pPr>
      <w:numPr>
        <w:numId w:val="11"/>
      </w:numPr>
      <w:contextualSpacing/>
    </w:pPr>
  </w:style>
  <w:style w:type="paragraph" w:styleId="Continuarlista">
    <w:name w:val="List Continue"/>
    <w:basedOn w:val="Normal"/>
    <w:uiPriority w:val="99"/>
    <w:unhideWhenUsed/>
    <w:rsid w:val="00D75B16"/>
    <w:pPr>
      <w:spacing w:after="120"/>
      <w:ind w:left="283"/>
      <w:contextualSpacing/>
    </w:pPr>
  </w:style>
  <w:style w:type="paragraph" w:styleId="Continuarlista2">
    <w:name w:val="List Continue 2"/>
    <w:basedOn w:val="Normal"/>
    <w:uiPriority w:val="99"/>
    <w:unhideWhenUsed/>
    <w:rsid w:val="00D75B16"/>
    <w:pPr>
      <w:spacing w:after="120"/>
      <w:ind w:left="566"/>
      <w:contextualSpacing/>
    </w:pPr>
  </w:style>
  <w:style w:type="paragraph" w:styleId="Ttulo">
    <w:name w:val="Title"/>
    <w:basedOn w:val="Normal"/>
    <w:next w:val="Normal"/>
    <w:link w:val="TtuloCar"/>
    <w:uiPriority w:val="10"/>
    <w:qFormat/>
    <w:rsid w:val="00D75B1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D75B16"/>
    <w:rPr>
      <w:rFonts w:asciiTheme="majorHAnsi" w:eastAsiaTheme="majorEastAsia" w:hAnsiTheme="majorHAnsi" w:cstheme="majorBidi"/>
      <w:color w:val="17365D" w:themeColor="text2" w:themeShade="BF"/>
      <w:spacing w:val="5"/>
      <w:kern w:val="28"/>
      <w:sz w:val="52"/>
      <w:szCs w:val="52"/>
      <w:lang w:eastAsia="es-MX"/>
    </w:rPr>
  </w:style>
  <w:style w:type="paragraph" w:styleId="Textoindependiente">
    <w:name w:val="Body Text"/>
    <w:basedOn w:val="Normal"/>
    <w:link w:val="TextoindependienteCar"/>
    <w:uiPriority w:val="99"/>
    <w:unhideWhenUsed/>
    <w:rsid w:val="00D75B16"/>
    <w:pPr>
      <w:spacing w:after="120"/>
    </w:pPr>
  </w:style>
  <w:style w:type="character" w:customStyle="1" w:styleId="TextoindependienteCar">
    <w:name w:val="Texto independiente Car"/>
    <w:basedOn w:val="Fuentedeprrafopredeter"/>
    <w:link w:val="Textoindependiente"/>
    <w:uiPriority w:val="99"/>
    <w:rsid w:val="00D75B16"/>
    <w:rPr>
      <w:rFonts w:eastAsiaTheme="minorEastAsia"/>
      <w:lang w:eastAsia="es-MX"/>
    </w:rPr>
  </w:style>
  <w:style w:type="paragraph" w:styleId="Sangradetextonormal">
    <w:name w:val="Body Text Indent"/>
    <w:basedOn w:val="Normal"/>
    <w:link w:val="SangradetextonormalCar"/>
    <w:uiPriority w:val="99"/>
    <w:unhideWhenUsed/>
    <w:rsid w:val="00D75B16"/>
    <w:pPr>
      <w:spacing w:after="120"/>
      <w:ind w:left="283"/>
    </w:pPr>
  </w:style>
  <w:style w:type="character" w:customStyle="1" w:styleId="SangradetextonormalCar">
    <w:name w:val="Sangría de texto normal Car"/>
    <w:basedOn w:val="Fuentedeprrafopredeter"/>
    <w:link w:val="Sangradetextonormal"/>
    <w:uiPriority w:val="99"/>
    <w:rsid w:val="00D75B16"/>
    <w:rPr>
      <w:rFonts w:eastAsiaTheme="minorEastAsia"/>
      <w:lang w:eastAsia="es-MX"/>
    </w:rPr>
  </w:style>
  <w:style w:type="paragraph" w:styleId="Subttulo">
    <w:name w:val="Subtitle"/>
    <w:basedOn w:val="Normal"/>
    <w:next w:val="Normal"/>
    <w:link w:val="SubttuloCar"/>
    <w:uiPriority w:val="11"/>
    <w:qFormat/>
    <w:rsid w:val="00D75B1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D75B16"/>
    <w:rPr>
      <w:rFonts w:asciiTheme="majorHAnsi" w:eastAsiaTheme="majorEastAsia" w:hAnsiTheme="majorHAnsi" w:cstheme="majorBidi"/>
      <w:i/>
      <w:iCs/>
      <w:color w:val="4F81BD" w:themeColor="accent1"/>
      <w:spacing w:val="15"/>
      <w:sz w:val="24"/>
      <w:szCs w:val="24"/>
      <w:lang w:eastAsia="es-MX"/>
    </w:rPr>
  </w:style>
  <w:style w:type="paragraph" w:styleId="Textoindependienteprimerasangra">
    <w:name w:val="Body Text First Indent"/>
    <w:basedOn w:val="Textoindependiente"/>
    <w:link w:val="TextoindependienteprimerasangraCar"/>
    <w:uiPriority w:val="99"/>
    <w:unhideWhenUsed/>
    <w:rsid w:val="00D75B16"/>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D75B16"/>
    <w:rPr>
      <w:rFonts w:eastAsiaTheme="minorEastAsia"/>
      <w:lang w:eastAsia="es-MX"/>
    </w:rPr>
  </w:style>
  <w:style w:type="paragraph" w:styleId="Textoindependienteprimerasangra2">
    <w:name w:val="Body Text First Indent 2"/>
    <w:basedOn w:val="Sangradetextonormal"/>
    <w:link w:val="Textoindependienteprimerasangra2Car"/>
    <w:uiPriority w:val="99"/>
    <w:unhideWhenUsed/>
    <w:rsid w:val="00D75B16"/>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75B16"/>
    <w:rPr>
      <w:rFonts w:eastAsiaTheme="minorEastAsia"/>
      <w:lang w:eastAsia="es-MX"/>
    </w:rPr>
  </w:style>
  <w:style w:type="character" w:styleId="Refdecomentario">
    <w:name w:val="annotation reference"/>
    <w:basedOn w:val="Fuentedeprrafopredeter"/>
    <w:uiPriority w:val="99"/>
    <w:semiHidden/>
    <w:unhideWhenUsed/>
    <w:rsid w:val="0083001D"/>
    <w:rPr>
      <w:sz w:val="16"/>
      <w:szCs w:val="16"/>
    </w:rPr>
  </w:style>
  <w:style w:type="paragraph" w:styleId="Textocomentario">
    <w:name w:val="annotation text"/>
    <w:basedOn w:val="Normal"/>
    <w:link w:val="TextocomentarioCar"/>
    <w:uiPriority w:val="99"/>
    <w:semiHidden/>
    <w:unhideWhenUsed/>
    <w:rsid w:val="0083001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3001D"/>
    <w:rPr>
      <w:rFonts w:eastAsiaTheme="minorEastAsia"/>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83001D"/>
    <w:rPr>
      <w:b/>
      <w:bCs/>
    </w:rPr>
  </w:style>
  <w:style w:type="character" w:customStyle="1" w:styleId="AsuntodelcomentarioCar">
    <w:name w:val="Asunto del comentario Car"/>
    <w:basedOn w:val="TextocomentarioCar"/>
    <w:link w:val="Asuntodelcomentario"/>
    <w:uiPriority w:val="99"/>
    <w:semiHidden/>
    <w:rsid w:val="0083001D"/>
    <w:rPr>
      <w:rFonts w:eastAsiaTheme="minorEastAsia"/>
      <w:b/>
      <w:bCs/>
      <w:sz w:val="20"/>
      <w:szCs w:val="20"/>
      <w:lang w:eastAsia="es-MX"/>
    </w:rPr>
  </w:style>
  <w:style w:type="table" w:styleId="Sombreadomedio1-nfasis3">
    <w:name w:val="Medium Shading 1 Accent 3"/>
    <w:basedOn w:val="Tablanormal"/>
    <w:uiPriority w:val="63"/>
    <w:rsid w:val="0083001D"/>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658889">
      <w:bodyDiv w:val="1"/>
      <w:marLeft w:val="0"/>
      <w:marRight w:val="0"/>
      <w:marTop w:val="0"/>
      <w:marBottom w:val="0"/>
      <w:divBdr>
        <w:top w:val="none" w:sz="0" w:space="0" w:color="auto"/>
        <w:left w:val="none" w:sz="0" w:space="0" w:color="auto"/>
        <w:bottom w:val="none" w:sz="0" w:space="0" w:color="auto"/>
        <w:right w:val="none" w:sz="0" w:space="0" w:color="auto"/>
      </w:divBdr>
    </w:div>
    <w:div w:id="917179734">
      <w:bodyDiv w:val="1"/>
      <w:marLeft w:val="0"/>
      <w:marRight w:val="0"/>
      <w:marTop w:val="0"/>
      <w:marBottom w:val="0"/>
      <w:divBdr>
        <w:top w:val="none" w:sz="0" w:space="0" w:color="auto"/>
        <w:left w:val="none" w:sz="0" w:space="0" w:color="auto"/>
        <w:bottom w:val="none" w:sz="0" w:space="0" w:color="auto"/>
        <w:right w:val="none" w:sz="0" w:space="0" w:color="auto"/>
      </w:divBdr>
      <w:divsChild>
        <w:div w:id="1404372530">
          <w:marLeft w:val="0"/>
          <w:marRight w:val="0"/>
          <w:marTop w:val="0"/>
          <w:marBottom w:val="0"/>
          <w:divBdr>
            <w:top w:val="none" w:sz="0" w:space="0" w:color="auto"/>
            <w:left w:val="none" w:sz="0" w:space="0" w:color="auto"/>
            <w:bottom w:val="none" w:sz="0" w:space="0" w:color="auto"/>
            <w:right w:val="none" w:sz="0" w:space="0" w:color="auto"/>
          </w:divBdr>
          <w:divsChild>
            <w:div w:id="974339275">
              <w:marLeft w:val="0"/>
              <w:marRight w:val="0"/>
              <w:marTop w:val="0"/>
              <w:marBottom w:val="0"/>
              <w:divBdr>
                <w:top w:val="none" w:sz="0" w:space="0" w:color="auto"/>
                <w:left w:val="none" w:sz="0" w:space="0" w:color="auto"/>
                <w:bottom w:val="none" w:sz="0" w:space="0" w:color="auto"/>
                <w:right w:val="none" w:sz="0" w:space="0" w:color="auto"/>
              </w:divBdr>
              <w:divsChild>
                <w:div w:id="120128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091168">
      <w:bodyDiv w:val="1"/>
      <w:marLeft w:val="0"/>
      <w:marRight w:val="0"/>
      <w:marTop w:val="0"/>
      <w:marBottom w:val="0"/>
      <w:divBdr>
        <w:top w:val="none" w:sz="0" w:space="0" w:color="auto"/>
        <w:left w:val="none" w:sz="0" w:space="0" w:color="auto"/>
        <w:bottom w:val="none" w:sz="0" w:space="0" w:color="auto"/>
        <w:right w:val="none" w:sz="0" w:space="0" w:color="auto"/>
      </w:divBdr>
    </w:div>
    <w:div w:id="1173498496">
      <w:bodyDiv w:val="1"/>
      <w:marLeft w:val="0"/>
      <w:marRight w:val="0"/>
      <w:marTop w:val="0"/>
      <w:marBottom w:val="0"/>
      <w:divBdr>
        <w:top w:val="none" w:sz="0" w:space="0" w:color="auto"/>
        <w:left w:val="none" w:sz="0" w:space="0" w:color="auto"/>
        <w:bottom w:val="none" w:sz="0" w:space="0" w:color="auto"/>
        <w:right w:val="none" w:sz="0" w:space="0" w:color="auto"/>
      </w:divBdr>
    </w:div>
    <w:div w:id="129933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FONDO DE APORTACIONES  DE SEGURIDAD PÙBLICA, (FASPEY)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F41179-550F-46FE-A188-B81395B5E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7617</Words>
  <Characters>41894</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INFORME ANUAL DE EVALUACIÒN. YUCATÀN</vt:lpstr>
    </vt:vector>
  </TitlesOfParts>
  <Company>Hewlett-Packard Company</Company>
  <LinksUpToDate>false</LinksUpToDate>
  <CharactersWithSpaces>49413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RESUMEN EJECUTIVO DE EVALUACIÒN YUCATÀN</dc:title>
  <dc:subject>PROGRAMAS PRIORITARIOS DEL SISTEMA NACIONAL DE SEGURIDAD PÙBLICA.</dc:subject>
  <dc:creator>Larry Sosa Sanchez</dc:creator>
  <cp:lastModifiedBy>Maria Jose Ricalde Hernandez</cp:lastModifiedBy>
  <cp:revision>3</cp:revision>
  <cp:lastPrinted>2014-07-15T20:00:00Z</cp:lastPrinted>
  <dcterms:created xsi:type="dcterms:W3CDTF">2014-12-17T20:07:00Z</dcterms:created>
  <dcterms:modified xsi:type="dcterms:W3CDTF">2014-12-23T18:12:00Z</dcterms:modified>
</cp:coreProperties>
</file>