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7393234" w:displacedByCustomXml="next"/>
    <w:sdt>
      <w:sdtPr>
        <w:rPr>
          <w:rFonts w:eastAsiaTheme="majorEastAsia" w:cs="Arial"/>
          <w:b/>
          <w:bCs/>
          <w:kern w:val="28"/>
          <w:sz w:val="36"/>
          <w:szCs w:val="32"/>
          <w:lang w:val="es-ES"/>
        </w:rPr>
        <w:id w:val="9394250"/>
        <w:docPartObj>
          <w:docPartGallery w:val="Cover Pages"/>
          <w:docPartUnique/>
        </w:docPartObj>
      </w:sdtPr>
      <w:sdtEndPr>
        <w:rPr>
          <w:rFonts w:cstheme="majorBidi"/>
          <w:sz w:val="24"/>
          <w:lang w:val="es-MX"/>
        </w:rPr>
      </w:sdtEndPr>
      <w:sdtContent>
        <w:p w14:paraId="754CAE1D" w14:textId="14AE4075" w:rsidR="0041736C" w:rsidRPr="001D48F6" w:rsidRDefault="0074039E" w:rsidP="00777D04">
          <w:pPr>
            <w:spacing w:line="360" w:lineRule="auto"/>
            <w:rPr>
              <w:rFonts w:cs="Arial"/>
              <w:lang w:val="es-ES"/>
            </w:rPr>
          </w:pPr>
          <w:r>
            <w:rPr>
              <w:rFonts w:cs="Arial"/>
              <w:noProof/>
              <w:lang w:eastAsia="es-MX"/>
            </w:rPr>
            <w:drawing>
              <wp:anchor distT="0" distB="0" distL="114300" distR="114300" simplePos="0" relativeHeight="251658240" behindDoc="0" locked="0" layoutInCell="1" allowOverlap="1" wp14:anchorId="4C289677" wp14:editId="23A825A9">
                <wp:simplePos x="0" y="0"/>
                <wp:positionH relativeFrom="column">
                  <wp:posOffset>-681990</wp:posOffset>
                </wp:positionH>
                <wp:positionV relativeFrom="paragraph">
                  <wp:posOffset>-668020</wp:posOffset>
                </wp:positionV>
                <wp:extent cx="7696200" cy="9959340"/>
                <wp:effectExtent l="0" t="0" r="0" b="381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FISE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96200" cy="9959340"/>
                        </a:xfrm>
                        <a:prstGeom prst="rect">
                          <a:avLst/>
                        </a:prstGeom>
                      </pic:spPr>
                    </pic:pic>
                  </a:graphicData>
                </a:graphic>
                <wp14:sizeRelH relativeFrom="page">
                  <wp14:pctWidth>0</wp14:pctWidth>
                </wp14:sizeRelH>
                <wp14:sizeRelV relativeFrom="page">
                  <wp14:pctHeight>0</wp14:pctHeight>
                </wp14:sizeRelV>
              </wp:anchor>
            </w:drawing>
          </w:r>
        </w:p>
        <w:p w14:paraId="19C07710" w14:textId="5394F600" w:rsidR="0074039E" w:rsidRDefault="0074039E">
          <w:pPr>
            <w:spacing w:before="0" w:beforeAutospacing="0" w:after="0" w:afterAutospacing="0"/>
            <w:jc w:val="left"/>
            <w:rPr>
              <w:rFonts w:cs="Arial"/>
              <w:lang w:val="es-ES"/>
            </w:rPr>
          </w:pPr>
          <w:r>
            <w:rPr>
              <w:rFonts w:cs="Arial"/>
              <w:lang w:val="es-ES"/>
            </w:rPr>
            <w:br w:type="page"/>
          </w:r>
        </w:p>
        <w:p w14:paraId="37B49961" w14:textId="77777777" w:rsidR="001B282A" w:rsidRDefault="001B282A" w:rsidP="001B282A">
          <w:pPr>
            <w:autoSpaceDE w:val="0"/>
            <w:autoSpaceDN w:val="0"/>
            <w:adjustRightInd w:val="0"/>
            <w:spacing w:after="0" w:line="360" w:lineRule="auto"/>
            <w:rPr>
              <w:rFonts w:cs="Arial"/>
            </w:rPr>
          </w:pPr>
        </w:p>
        <w:p w14:paraId="474A1F9A" w14:textId="06950D5C" w:rsidR="001B282A" w:rsidRPr="00CD5928" w:rsidRDefault="001B282A" w:rsidP="001B282A">
          <w:pPr>
            <w:spacing w:line="360" w:lineRule="auto"/>
            <w:jc w:val="center"/>
            <w:rPr>
              <w:b/>
              <w:sz w:val="48"/>
              <w:szCs w:val="48"/>
              <w:lang w:val="es-ES_tradnl"/>
            </w:rPr>
          </w:pPr>
          <w:r w:rsidRPr="00CD5928">
            <w:rPr>
              <w:b/>
              <w:sz w:val="48"/>
              <w:szCs w:val="48"/>
              <w:lang w:val="es-ES_tradnl"/>
            </w:rPr>
            <w:t xml:space="preserve">Evaluación Específica de Desempeño </w:t>
          </w:r>
          <w:r>
            <w:rPr>
              <w:b/>
              <w:sz w:val="48"/>
              <w:szCs w:val="48"/>
              <w:lang w:val="es-ES_tradnl"/>
            </w:rPr>
            <w:t xml:space="preserve">del </w:t>
          </w:r>
          <w:r w:rsidRPr="00CD5928">
            <w:rPr>
              <w:b/>
              <w:sz w:val="48"/>
              <w:szCs w:val="48"/>
              <w:lang w:val="es-ES_tradnl"/>
            </w:rPr>
            <w:t>"</w:t>
          </w:r>
          <w:r>
            <w:rPr>
              <w:b/>
              <w:sz w:val="48"/>
              <w:szCs w:val="48"/>
              <w:lang w:val="es-ES_tradnl"/>
            </w:rPr>
            <w:t xml:space="preserve">Fondo de Aportaciones para la </w:t>
          </w:r>
          <w:r>
            <w:rPr>
              <w:b/>
              <w:sz w:val="48"/>
              <w:szCs w:val="48"/>
              <w:lang w:val="es-ES_tradnl"/>
            </w:rPr>
            <w:t>Infraestructura Social de Entidades Federativas</w:t>
          </w:r>
          <w:r>
            <w:rPr>
              <w:b/>
              <w:sz w:val="48"/>
              <w:szCs w:val="48"/>
              <w:lang w:val="es-ES_tradnl"/>
            </w:rPr>
            <w:t xml:space="preserve"> (</w:t>
          </w:r>
          <w:r>
            <w:rPr>
              <w:b/>
              <w:sz w:val="48"/>
              <w:szCs w:val="48"/>
              <w:lang w:val="es-ES_tradnl"/>
            </w:rPr>
            <w:t>FISE</w:t>
          </w:r>
          <w:r>
            <w:rPr>
              <w:b/>
              <w:sz w:val="48"/>
              <w:szCs w:val="48"/>
              <w:lang w:val="es-ES_tradnl"/>
            </w:rPr>
            <w:t>)</w:t>
          </w:r>
          <w:r w:rsidRPr="00CD5928">
            <w:rPr>
              <w:b/>
              <w:sz w:val="48"/>
              <w:szCs w:val="48"/>
              <w:lang w:val="es-ES_tradnl"/>
            </w:rPr>
            <w:t>"</w:t>
          </w:r>
          <w:r>
            <w:rPr>
              <w:b/>
              <w:sz w:val="48"/>
              <w:szCs w:val="48"/>
              <w:lang w:val="es-ES_tradnl"/>
            </w:rPr>
            <w:t>, para el Ejercicio Fiscal 2015</w:t>
          </w:r>
        </w:p>
        <w:p w14:paraId="01AB3882" w14:textId="77777777" w:rsidR="001B282A" w:rsidRPr="00CD5928" w:rsidRDefault="001B282A" w:rsidP="001B282A">
          <w:pPr>
            <w:spacing w:line="360" w:lineRule="auto"/>
            <w:jc w:val="center"/>
            <w:rPr>
              <w:b/>
              <w:lang w:val="es-ES_tradnl"/>
            </w:rPr>
          </w:pPr>
        </w:p>
        <w:p w14:paraId="20A3735F" w14:textId="77777777" w:rsidR="001B282A" w:rsidRPr="00CD5928" w:rsidRDefault="001B282A" w:rsidP="001B282A">
          <w:pPr>
            <w:spacing w:line="360" w:lineRule="auto"/>
            <w:jc w:val="center"/>
            <w:rPr>
              <w:b/>
              <w:lang w:val="es-ES_tradnl"/>
            </w:rPr>
          </w:pPr>
        </w:p>
        <w:p w14:paraId="398DDA6E" w14:textId="77777777" w:rsidR="001B282A" w:rsidRPr="00CD5928" w:rsidRDefault="001B282A" w:rsidP="001B282A">
          <w:pPr>
            <w:spacing w:line="360" w:lineRule="auto"/>
            <w:jc w:val="center"/>
            <w:rPr>
              <w:b/>
              <w:sz w:val="40"/>
              <w:szCs w:val="40"/>
              <w:lang w:val="es-ES_tradnl"/>
            </w:rPr>
          </w:pPr>
          <w:r w:rsidRPr="00CD5928">
            <w:rPr>
              <w:b/>
              <w:sz w:val="40"/>
              <w:szCs w:val="40"/>
              <w:lang w:val="es-ES_tradnl"/>
            </w:rPr>
            <w:t>Informe final de Evaluación</w:t>
          </w:r>
        </w:p>
        <w:p w14:paraId="1201936B" w14:textId="77777777" w:rsidR="001B282A" w:rsidRDefault="001B282A" w:rsidP="001B282A">
          <w:pPr>
            <w:autoSpaceDE w:val="0"/>
            <w:autoSpaceDN w:val="0"/>
            <w:adjustRightInd w:val="0"/>
            <w:spacing w:after="0" w:line="360" w:lineRule="auto"/>
            <w:rPr>
              <w:rFonts w:cs="Arial"/>
            </w:rPr>
          </w:pPr>
        </w:p>
        <w:p w14:paraId="61812119" w14:textId="77777777" w:rsidR="001B282A" w:rsidRDefault="001B282A" w:rsidP="001B282A">
          <w:pPr>
            <w:autoSpaceDE w:val="0"/>
            <w:autoSpaceDN w:val="0"/>
            <w:adjustRightInd w:val="0"/>
            <w:spacing w:after="0" w:line="360" w:lineRule="auto"/>
            <w:rPr>
              <w:rFonts w:cs="Arial"/>
            </w:rPr>
          </w:pPr>
        </w:p>
        <w:p w14:paraId="31DFA2E3" w14:textId="77777777" w:rsidR="001B282A" w:rsidRDefault="001B282A" w:rsidP="001B282A">
          <w:pPr>
            <w:autoSpaceDE w:val="0"/>
            <w:autoSpaceDN w:val="0"/>
            <w:adjustRightInd w:val="0"/>
            <w:spacing w:after="0" w:line="360" w:lineRule="auto"/>
            <w:rPr>
              <w:rFonts w:cs="Arial"/>
            </w:rPr>
          </w:pPr>
        </w:p>
        <w:p w14:paraId="6B789A08" w14:textId="77777777" w:rsidR="001B282A" w:rsidRDefault="001B282A" w:rsidP="001B282A">
          <w:pPr>
            <w:autoSpaceDE w:val="0"/>
            <w:autoSpaceDN w:val="0"/>
            <w:adjustRightInd w:val="0"/>
            <w:spacing w:after="0" w:line="360" w:lineRule="auto"/>
            <w:rPr>
              <w:rFonts w:cs="Arial"/>
            </w:rPr>
          </w:pPr>
        </w:p>
        <w:p w14:paraId="0CBA0E42" w14:textId="77777777" w:rsidR="001B282A" w:rsidRDefault="001B282A" w:rsidP="001B282A">
          <w:pPr>
            <w:autoSpaceDE w:val="0"/>
            <w:autoSpaceDN w:val="0"/>
            <w:adjustRightInd w:val="0"/>
            <w:spacing w:after="0" w:line="360" w:lineRule="auto"/>
            <w:rPr>
              <w:rFonts w:cs="Arial"/>
            </w:rPr>
          </w:pPr>
        </w:p>
        <w:p w14:paraId="58C1BC49" w14:textId="77777777" w:rsidR="001B282A" w:rsidRPr="00CD5928" w:rsidRDefault="001B282A" w:rsidP="001B282A">
          <w:pPr>
            <w:spacing w:line="360" w:lineRule="auto"/>
            <w:jc w:val="center"/>
            <w:rPr>
              <w:b/>
              <w:lang w:val="es-ES_tradnl"/>
            </w:rPr>
          </w:pPr>
        </w:p>
        <w:p w14:paraId="1B613335" w14:textId="77777777" w:rsidR="001B282A" w:rsidRDefault="001B282A" w:rsidP="001B282A">
          <w:pPr>
            <w:autoSpaceDE w:val="0"/>
            <w:autoSpaceDN w:val="0"/>
            <w:adjustRightInd w:val="0"/>
            <w:spacing w:after="0" w:line="360" w:lineRule="auto"/>
            <w:jc w:val="center"/>
            <w:rPr>
              <w:rFonts w:cs="Arial"/>
            </w:rPr>
          </w:pPr>
          <w:r>
            <w:rPr>
              <w:b/>
              <w:sz w:val="32"/>
              <w:szCs w:val="32"/>
              <w:lang w:val="es-ES_tradnl"/>
            </w:rPr>
            <w:t>S</w:t>
          </w:r>
          <w:r w:rsidRPr="00CD5928">
            <w:rPr>
              <w:b/>
              <w:sz w:val="32"/>
              <w:szCs w:val="32"/>
              <w:lang w:val="es-ES_tradnl"/>
            </w:rPr>
            <w:t>eptiembre</w:t>
          </w:r>
          <w:r>
            <w:rPr>
              <w:b/>
              <w:sz w:val="32"/>
              <w:szCs w:val="32"/>
              <w:lang w:val="es-ES_tradnl"/>
            </w:rPr>
            <w:t>,</w:t>
          </w:r>
          <w:r w:rsidRPr="00CD5928">
            <w:rPr>
              <w:b/>
              <w:sz w:val="32"/>
              <w:szCs w:val="32"/>
              <w:lang w:val="es-ES_tradnl"/>
            </w:rPr>
            <w:t xml:space="preserve"> 2016</w:t>
          </w:r>
        </w:p>
        <w:p w14:paraId="7AF6474D" w14:textId="77777777" w:rsidR="001B282A" w:rsidRDefault="001B282A" w:rsidP="001B282A">
          <w:pPr>
            <w:autoSpaceDE w:val="0"/>
            <w:autoSpaceDN w:val="0"/>
            <w:adjustRightInd w:val="0"/>
            <w:spacing w:after="0" w:line="360" w:lineRule="auto"/>
            <w:rPr>
              <w:rFonts w:cs="Arial"/>
            </w:rPr>
          </w:pPr>
        </w:p>
        <w:p w14:paraId="551A4703" w14:textId="77777777" w:rsidR="001B282A" w:rsidRDefault="001B282A" w:rsidP="001B282A">
          <w:pPr>
            <w:autoSpaceDE w:val="0"/>
            <w:autoSpaceDN w:val="0"/>
            <w:adjustRightInd w:val="0"/>
            <w:spacing w:after="0" w:line="360" w:lineRule="auto"/>
            <w:rPr>
              <w:rFonts w:cs="Arial"/>
            </w:rPr>
          </w:pPr>
        </w:p>
        <w:p w14:paraId="6C232976" w14:textId="77777777" w:rsidR="001B282A" w:rsidRDefault="001B282A" w:rsidP="001B282A">
          <w:pPr>
            <w:autoSpaceDE w:val="0"/>
            <w:autoSpaceDN w:val="0"/>
            <w:adjustRightInd w:val="0"/>
            <w:spacing w:after="0" w:line="360" w:lineRule="auto"/>
            <w:rPr>
              <w:rFonts w:cs="Arial"/>
            </w:rPr>
          </w:pPr>
        </w:p>
        <w:p w14:paraId="1BFA78E0" w14:textId="77777777" w:rsidR="001B282A" w:rsidRDefault="001B282A" w:rsidP="001B282A">
          <w:pPr>
            <w:autoSpaceDE w:val="0"/>
            <w:autoSpaceDN w:val="0"/>
            <w:adjustRightInd w:val="0"/>
            <w:spacing w:after="0" w:line="360" w:lineRule="auto"/>
            <w:rPr>
              <w:rFonts w:cs="Arial"/>
            </w:rPr>
          </w:pPr>
        </w:p>
        <w:p w14:paraId="72FBD727" w14:textId="77777777" w:rsidR="001B282A" w:rsidRDefault="001B282A" w:rsidP="001B282A">
          <w:pPr>
            <w:autoSpaceDE w:val="0"/>
            <w:autoSpaceDN w:val="0"/>
            <w:adjustRightInd w:val="0"/>
            <w:spacing w:after="0" w:line="360" w:lineRule="auto"/>
            <w:rPr>
              <w:rFonts w:cs="Arial"/>
            </w:rPr>
          </w:pPr>
        </w:p>
        <w:p w14:paraId="4279F2B2" w14:textId="77777777" w:rsidR="001B282A" w:rsidRDefault="001B282A" w:rsidP="001B282A">
          <w:pPr>
            <w:autoSpaceDE w:val="0"/>
            <w:autoSpaceDN w:val="0"/>
            <w:adjustRightInd w:val="0"/>
            <w:spacing w:after="0" w:line="360" w:lineRule="auto"/>
            <w:rPr>
              <w:rFonts w:cs="Arial"/>
            </w:rPr>
          </w:pPr>
        </w:p>
        <w:p w14:paraId="5B607659" w14:textId="77777777" w:rsidR="001B282A" w:rsidRDefault="001B282A" w:rsidP="001B282A">
          <w:pPr>
            <w:autoSpaceDE w:val="0"/>
            <w:autoSpaceDN w:val="0"/>
            <w:adjustRightInd w:val="0"/>
            <w:spacing w:after="0" w:line="360" w:lineRule="auto"/>
            <w:rPr>
              <w:rFonts w:cs="Arial"/>
            </w:rPr>
          </w:pPr>
        </w:p>
        <w:p w14:paraId="1EA90C73" w14:textId="77777777" w:rsidR="001B282A" w:rsidRDefault="001B282A" w:rsidP="001B282A">
          <w:pPr>
            <w:autoSpaceDE w:val="0"/>
            <w:autoSpaceDN w:val="0"/>
            <w:adjustRightInd w:val="0"/>
            <w:spacing w:after="0" w:line="360" w:lineRule="auto"/>
            <w:rPr>
              <w:rFonts w:cs="Arial"/>
            </w:rPr>
          </w:pPr>
        </w:p>
        <w:p w14:paraId="6CC561C8" w14:textId="77777777" w:rsidR="001B282A" w:rsidRDefault="001B282A" w:rsidP="001B282A">
          <w:pPr>
            <w:autoSpaceDE w:val="0"/>
            <w:autoSpaceDN w:val="0"/>
            <w:adjustRightInd w:val="0"/>
            <w:spacing w:after="0" w:line="360" w:lineRule="auto"/>
            <w:rPr>
              <w:rFonts w:cs="Arial"/>
            </w:rPr>
          </w:pPr>
        </w:p>
        <w:p w14:paraId="6B4528BE" w14:textId="77777777" w:rsidR="001B282A" w:rsidRDefault="001B282A" w:rsidP="001B282A">
          <w:pPr>
            <w:autoSpaceDE w:val="0"/>
            <w:autoSpaceDN w:val="0"/>
            <w:adjustRightInd w:val="0"/>
            <w:spacing w:after="0" w:line="360" w:lineRule="auto"/>
            <w:rPr>
              <w:rFonts w:cs="Arial"/>
            </w:rPr>
          </w:pPr>
        </w:p>
        <w:p w14:paraId="5739013A" w14:textId="77777777" w:rsidR="001B282A" w:rsidRPr="005E088A" w:rsidRDefault="001B282A" w:rsidP="001B282A">
          <w:pPr>
            <w:pStyle w:val="Ttulo1"/>
            <w:jc w:val="right"/>
            <w:rPr>
              <w:sz w:val="44"/>
              <w:szCs w:val="44"/>
              <w:lang w:val="es-ES_tradnl"/>
            </w:rPr>
          </w:pPr>
          <w:bookmarkStart w:id="1" w:name="_Toc462914567"/>
          <w:r w:rsidRPr="001B282A">
            <w:rPr>
              <w:rFonts w:eastAsiaTheme="minorEastAsia" w:cs="Times New Roman"/>
              <w:bCs w:val="0"/>
              <w:smallCaps w:val="0"/>
              <w:kern w:val="0"/>
              <w:sz w:val="48"/>
              <w:szCs w:val="48"/>
              <w:lang w:val="es-ES_tradnl"/>
            </w:rPr>
            <w:t>Resumen</w:t>
          </w:r>
          <w:r w:rsidRPr="005E088A">
            <w:rPr>
              <w:sz w:val="44"/>
              <w:szCs w:val="44"/>
              <w:lang w:val="es-ES_tradnl"/>
            </w:rPr>
            <w:t xml:space="preserve"> Ejecutivo</w:t>
          </w:r>
          <w:bookmarkEnd w:id="1"/>
          <w:r w:rsidRPr="005E088A">
            <w:rPr>
              <w:sz w:val="44"/>
              <w:szCs w:val="44"/>
              <w:lang w:val="es-ES_tradnl"/>
            </w:rPr>
            <w:t xml:space="preserve"> </w:t>
          </w:r>
        </w:p>
        <w:p w14:paraId="40F0DFD1" w14:textId="77777777" w:rsidR="001B282A" w:rsidRDefault="001B282A" w:rsidP="001B282A">
          <w:pPr>
            <w:autoSpaceDE w:val="0"/>
            <w:autoSpaceDN w:val="0"/>
            <w:adjustRightInd w:val="0"/>
            <w:spacing w:after="0" w:line="360" w:lineRule="auto"/>
            <w:rPr>
              <w:rFonts w:cs="Arial"/>
            </w:rPr>
          </w:pPr>
        </w:p>
        <w:p w14:paraId="73C73548" w14:textId="77777777" w:rsidR="001B282A" w:rsidRDefault="001B282A" w:rsidP="001B282A">
          <w:pPr>
            <w:autoSpaceDE w:val="0"/>
            <w:autoSpaceDN w:val="0"/>
            <w:adjustRightInd w:val="0"/>
            <w:spacing w:after="0" w:line="360" w:lineRule="auto"/>
            <w:rPr>
              <w:rFonts w:cs="Arial"/>
            </w:rPr>
          </w:pPr>
        </w:p>
        <w:p w14:paraId="3C53FBA0" w14:textId="77777777" w:rsidR="001B282A" w:rsidRDefault="001B282A" w:rsidP="001B282A">
          <w:pPr>
            <w:autoSpaceDE w:val="0"/>
            <w:autoSpaceDN w:val="0"/>
            <w:adjustRightInd w:val="0"/>
            <w:spacing w:after="0" w:line="360" w:lineRule="auto"/>
            <w:rPr>
              <w:rFonts w:cs="Arial"/>
            </w:rPr>
          </w:pPr>
        </w:p>
        <w:p w14:paraId="7CE8F553" w14:textId="77777777" w:rsidR="001B282A" w:rsidRDefault="001B282A" w:rsidP="001B282A">
          <w:pPr>
            <w:autoSpaceDE w:val="0"/>
            <w:autoSpaceDN w:val="0"/>
            <w:adjustRightInd w:val="0"/>
            <w:spacing w:after="0" w:line="360" w:lineRule="auto"/>
            <w:rPr>
              <w:rFonts w:cs="Arial"/>
            </w:rPr>
          </w:pPr>
        </w:p>
        <w:p w14:paraId="101866F1" w14:textId="77777777" w:rsidR="001B282A" w:rsidRDefault="001B282A" w:rsidP="001B282A">
          <w:pPr>
            <w:autoSpaceDE w:val="0"/>
            <w:autoSpaceDN w:val="0"/>
            <w:adjustRightInd w:val="0"/>
            <w:spacing w:after="0" w:line="360" w:lineRule="auto"/>
            <w:rPr>
              <w:rFonts w:cs="Arial"/>
            </w:rPr>
          </w:pPr>
        </w:p>
        <w:p w14:paraId="2D2105A1" w14:textId="77777777" w:rsidR="0041736C" w:rsidRPr="001B282A" w:rsidRDefault="0041736C" w:rsidP="00777D04">
          <w:pPr>
            <w:spacing w:line="360" w:lineRule="auto"/>
            <w:rPr>
              <w:rFonts w:cs="Arial"/>
            </w:rPr>
          </w:pPr>
        </w:p>
        <w:p w14:paraId="07A46347" w14:textId="77777777" w:rsidR="0041736C" w:rsidRPr="001D48F6" w:rsidRDefault="0041736C" w:rsidP="00777D04">
          <w:pPr>
            <w:spacing w:line="360" w:lineRule="auto"/>
            <w:rPr>
              <w:rFonts w:cs="Arial"/>
              <w:lang w:val="es-ES"/>
            </w:rPr>
          </w:pPr>
        </w:p>
        <w:p w14:paraId="31092EF1" w14:textId="77777777" w:rsidR="000C2791" w:rsidRDefault="0041736C" w:rsidP="00777D04">
          <w:pPr>
            <w:spacing w:before="0" w:beforeAutospacing="0" w:after="0" w:afterAutospacing="0" w:line="360" w:lineRule="auto"/>
            <w:jc w:val="left"/>
            <w:rPr>
              <w:rFonts w:cs="Arial"/>
              <w:b/>
            </w:rPr>
          </w:pPr>
          <w:r w:rsidRPr="001D48F6">
            <w:rPr>
              <w:rFonts w:cs="Arial"/>
              <w:b/>
            </w:rPr>
            <w:br w:type="page"/>
          </w:r>
        </w:p>
        <w:p w14:paraId="6DC8989E" w14:textId="477A68DE" w:rsidR="002A7957" w:rsidRPr="00E169EA" w:rsidRDefault="00AD39CE" w:rsidP="00E169EA">
          <w:pPr>
            <w:pStyle w:val="Ttulo"/>
            <w:jc w:val="both"/>
            <w:rPr>
              <w:sz w:val="24"/>
            </w:rPr>
          </w:pPr>
          <w:bookmarkStart w:id="2" w:name="_Toc462073354"/>
          <w:bookmarkStart w:id="3" w:name="_Toc462073557"/>
          <w:bookmarkStart w:id="4" w:name="_Toc462164057"/>
          <w:r>
            <w:rPr>
              <w:sz w:val="24"/>
            </w:rPr>
            <w:lastRenderedPageBreak/>
            <w:t>Resumen ejecutivo</w:t>
          </w:r>
        </w:p>
      </w:sdtContent>
    </w:sdt>
    <w:bookmarkEnd w:id="4" w:displacedByCustomXml="prev"/>
    <w:bookmarkEnd w:id="3" w:displacedByCustomXml="prev"/>
    <w:bookmarkEnd w:id="2" w:displacedByCustomXml="prev"/>
    <w:p w14:paraId="4393CB73" w14:textId="4A0D5347" w:rsidR="002A7957" w:rsidRDefault="002A7957" w:rsidP="002A7957">
      <w:pPr>
        <w:spacing w:before="0" w:beforeAutospacing="0" w:line="360" w:lineRule="auto"/>
        <w:rPr>
          <w:rFonts w:cs="Arial"/>
        </w:rPr>
      </w:pPr>
      <w:r w:rsidRPr="0042309D">
        <w:rPr>
          <w:rFonts w:cs="Arial"/>
        </w:rPr>
        <w:t>El Fondo de Infraestructura Social</w:t>
      </w:r>
      <w:r>
        <w:rPr>
          <w:rFonts w:cs="Arial"/>
        </w:rPr>
        <w:t xml:space="preserve"> de Entidades Federativas (</w:t>
      </w:r>
      <w:r w:rsidR="001B282A">
        <w:rPr>
          <w:rFonts w:cs="Arial"/>
        </w:rPr>
        <w:t>FISE</w:t>
      </w:r>
      <w:r>
        <w:rPr>
          <w:rFonts w:cs="Arial"/>
        </w:rPr>
        <w:t xml:space="preserve">) es un </w:t>
      </w:r>
      <w:proofErr w:type="spellStart"/>
      <w:r>
        <w:rPr>
          <w:rFonts w:cs="Arial"/>
        </w:rPr>
        <w:t>subfondo</w:t>
      </w:r>
      <w:proofErr w:type="spellEnd"/>
      <w:r>
        <w:rPr>
          <w:rFonts w:cs="Arial"/>
        </w:rPr>
        <w:t xml:space="preserve"> del Fondo de Aportaciones para la Infraestructura Social (FAIS), el cual identifica como problemática a atender a la población en pobreza extrema que vive en localidades de alto y muy alto rezago social o en las zonas de atención prioritaria que presentan rezagos en la infraestructura social básica. En 2015, la Federación transfirió un total de 166 millones 939 mil 134 pesos, los cuales fueron ejercidos; sin embargo, la entidad federativa reportó en u</w:t>
      </w:r>
      <w:r w:rsidR="00AA2AF3">
        <w:rPr>
          <w:rFonts w:cs="Arial"/>
        </w:rPr>
        <w:t>n</w:t>
      </w:r>
      <w:r>
        <w:rPr>
          <w:rFonts w:cs="Arial"/>
        </w:rPr>
        <w:t xml:space="preserve"> presupuesto de egresos que se transferirían a Yucatán </w:t>
      </w:r>
      <w:r w:rsidRPr="001D48F6">
        <w:rPr>
          <w:rFonts w:cs="Arial"/>
        </w:rPr>
        <w:t>166 millones 638 mil 824 pesos</w:t>
      </w:r>
      <w:r>
        <w:rPr>
          <w:rFonts w:cs="Arial"/>
        </w:rPr>
        <w:t xml:space="preserve">, ejerciéndose </w:t>
      </w:r>
      <w:r w:rsidRPr="002747FA">
        <w:rPr>
          <w:rFonts w:cs="Arial"/>
        </w:rPr>
        <w:t>160 millones 905 mil 191 pesos.</w:t>
      </w:r>
      <w:r>
        <w:rPr>
          <w:rFonts w:cs="Arial"/>
        </w:rPr>
        <w:t xml:space="preserve"> </w:t>
      </w:r>
    </w:p>
    <w:p w14:paraId="17F0E3C1" w14:textId="59E40AE6" w:rsidR="002A7957" w:rsidRDefault="002A7957" w:rsidP="002A7957">
      <w:pPr>
        <w:spacing w:before="0" w:beforeAutospacing="0" w:line="360" w:lineRule="auto"/>
        <w:rPr>
          <w:rFonts w:cs="Arial"/>
        </w:rPr>
      </w:pPr>
      <w:r>
        <w:rPr>
          <w:rFonts w:cs="Arial"/>
        </w:rPr>
        <w:t xml:space="preserve">En el estado de Yucatán, los recursos federales funcionan como fuentes de financiamiento, los cuales se deben asignar a programas cuyos objetivos y poblaciones se encuentren vinculadas con el objetivo general del Fondo y para ello se revisaron tres programas estatales: </w:t>
      </w:r>
      <w:r w:rsidRPr="001D48F6">
        <w:rPr>
          <w:rFonts w:cs="Arial"/>
        </w:rPr>
        <w:t xml:space="preserve">56PP Programa Integral de Infraestructura Física en Salud para el Mantenimiento y Desarrollo Físico de las Unidades Médicas de los Servicios de Salud; 100PP Desarrollo Agropecuario y Agroindustrial; y 117PP </w:t>
      </w:r>
      <w:r>
        <w:rPr>
          <w:rFonts w:cs="Arial"/>
        </w:rPr>
        <w:t xml:space="preserve">Saneamiento de Aguas Residuales, lo que en conjunto representan el 67.7% del total de </w:t>
      </w:r>
      <w:r w:rsidR="001B282A">
        <w:rPr>
          <w:rFonts w:cs="Arial"/>
        </w:rPr>
        <w:t>FISE</w:t>
      </w:r>
      <w:r>
        <w:rPr>
          <w:rFonts w:cs="Arial"/>
        </w:rPr>
        <w:t xml:space="preserve"> ejercido en el </w:t>
      </w:r>
      <w:r w:rsidRPr="00EB22A8">
        <w:rPr>
          <w:rFonts w:cs="Arial"/>
        </w:rPr>
        <w:t>estado.</w:t>
      </w:r>
    </w:p>
    <w:p w14:paraId="0F5E28F3" w14:textId="6716777B" w:rsidR="002A7957" w:rsidRDefault="002A7957" w:rsidP="002A7957">
      <w:pPr>
        <w:spacing w:before="0" w:beforeAutospacing="0" w:line="360" w:lineRule="auto"/>
        <w:rPr>
          <w:rFonts w:cs="Arial"/>
        </w:rPr>
      </w:pPr>
      <w:r>
        <w:rPr>
          <w:rFonts w:cs="Arial"/>
        </w:rPr>
        <w:t xml:space="preserve">Asimismo, se realizó un análisis de la vinculación de </w:t>
      </w:r>
      <w:r w:rsidR="001B282A">
        <w:rPr>
          <w:rFonts w:cs="Arial"/>
        </w:rPr>
        <w:t>FISE</w:t>
      </w:r>
      <w:r>
        <w:rPr>
          <w:rFonts w:cs="Arial"/>
        </w:rPr>
        <w:t xml:space="preserve"> con la planeación nacional y estatal</w:t>
      </w:r>
      <w:r w:rsidR="00E169EA">
        <w:rPr>
          <w:rFonts w:cs="Arial"/>
        </w:rPr>
        <w:t xml:space="preserve"> y se encontró que se fundamenta</w:t>
      </w:r>
      <w:r>
        <w:rPr>
          <w:rFonts w:cs="Arial"/>
        </w:rPr>
        <w:t xml:space="preserve"> </w:t>
      </w:r>
      <w:r w:rsidRPr="005F0F79">
        <w:rPr>
          <w:rFonts w:cs="Arial"/>
        </w:rPr>
        <w:t>en el Objetivo 2.2 del Programa Sectorial de Desarrollo Social 2013-2018, en el cual se menciona que se deberá “</w:t>
      </w:r>
      <w:r w:rsidRPr="005F0F79">
        <w:rPr>
          <w:rFonts w:cs="Arial"/>
          <w:szCs w:val="22"/>
        </w:rPr>
        <w:t>Coordinar con estados, municipios y demarcaciones territoriales acciones, obras e inversiones que beneficien a las personas en pobreza extrema y rezago social, a través del Fondo de Aportaciones para la Infraestructura Social</w:t>
      </w:r>
      <w:r w:rsidRPr="005F0F79">
        <w:rPr>
          <w:rFonts w:cs="Arial"/>
        </w:rPr>
        <w:t>”.</w:t>
      </w:r>
      <w:r>
        <w:rPr>
          <w:rFonts w:cs="Arial"/>
        </w:rPr>
        <w:t xml:space="preserve"> De igual forma se observó que también se alinea a la planeación estatal a través del Plan Estatal de Desarrollo 2012-2018 y de los Programas Sectoriales de Desarrollo Social 2013-2018 y de Infraestructura para el Desarrollo Sustentable 2013-2018.</w:t>
      </w:r>
    </w:p>
    <w:p w14:paraId="2A55B0D8" w14:textId="77777777" w:rsidR="002A7957" w:rsidRDefault="002A7957" w:rsidP="002A7957">
      <w:pPr>
        <w:spacing w:before="0" w:beforeAutospacing="0" w:line="360" w:lineRule="auto"/>
        <w:rPr>
          <w:rFonts w:cs="Arial"/>
        </w:rPr>
      </w:pPr>
      <w:r>
        <w:rPr>
          <w:rFonts w:cs="Arial"/>
        </w:rPr>
        <w:t xml:space="preserve">De esta forma se procedió a analizar si los Programas Presupuestarios donde se ejerce recursos del Fondo dan cumplimiento a los objetivos de este y se pudo concluir que los recursos se están aplicando en proyectos que cumplen con las características señaladas en los Lineamientos </w:t>
      </w:r>
      <w:r w:rsidRPr="001D48F6">
        <w:rPr>
          <w:rFonts w:cs="Arial"/>
        </w:rPr>
        <w:t>generales para la operación del Fondo de Aportaciones para la Infraestructura Social y el Catálogo del FAIS general</w:t>
      </w:r>
      <w:r>
        <w:rPr>
          <w:rFonts w:cs="Arial"/>
        </w:rPr>
        <w:t>; sin embargo también se destacó que los Propósitos de los Programas, las poblaciones objetivo y los componentes no son claros ni específicos y esto derivó a una revisión de las Unidades Básicas de Presupuestación, herramientas que coadyuvan a la programación presupuestal estatal.</w:t>
      </w:r>
    </w:p>
    <w:p w14:paraId="346E1BA5" w14:textId="77777777" w:rsidR="002A7957" w:rsidRDefault="002A7957" w:rsidP="002A7957">
      <w:pPr>
        <w:spacing w:before="0" w:beforeAutospacing="0" w:line="360" w:lineRule="auto"/>
        <w:rPr>
          <w:rFonts w:cs="Arial"/>
        </w:rPr>
      </w:pPr>
      <w:r>
        <w:rPr>
          <w:rFonts w:cs="Arial"/>
        </w:rPr>
        <w:lastRenderedPageBreak/>
        <w:t>Por otra parte, se realizó una revisión somera de las Matrices de Indicadores estatales y se determinó que no se cuentan con resúmenes narrativos completos, tampoco se identificaron indicadores en todos los niveles de objetivos de la MIR y hay una deficiencia en la información de los metadatos de los indicadores. También se pudo observar que los supuestos, en la mayoría de los casos, son genéricos y esto demuestra que no se realiza un análisis de riesgos que impidan el buen desempeño de los Programas.</w:t>
      </w:r>
    </w:p>
    <w:p w14:paraId="7F276639" w14:textId="7CF74CC6" w:rsidR="002A7957" w:rsidRDefault="002A7957" w:rsidP="002A7957">
      <w:pPr>
        <w:spacing w:before="0" w:beforeAutospacing="0" w:line="360" w:lineRule="auto"/>
        <w:rPr>
          <w:rFonts w:cs="Arial"/>
        </w:rPr>
      </w:pPr>
      <w:r>
        <w:rPr>
          <w:rFonts w:cs="Arial"/>
        </w:rPr>
        <w:t xml:space="preserve">De igual forma se procedió a revisar y analizar los reportes de Avance Físico-Financiero y de Indicadores en el Sistema de Formato Único del PASH y se determinó que si bien existe un avance de 2014 a 2015 en cuanto a la asignación de metas y captura del avance de los indicadores, aún no se considera suficiente. En cuanto al Avance Físico-Financiero se pudo observar que existe duplicidad en los proyectos que se suben al PASH, toda vez que algunos se reportan como “Proyectos </w:t>
      </w:r>
      <w:r w:rsidR="001B282A">
        <w:rPr>
          <w:rFonts w:cs="Arial"/>
        </w:rPr>
        <w:t>FISE</w:t>
      </w:r>
      <w:r>
        <w:rPr>
          <w:rFonts w:cs="Arial"/>
        </w:rPr>
        <w:t xml:space="preserve">” y otros aparecen como “Proyectos de Convenios con </w:t>
      </w:r>
      <w:r w:rsidR="001B282A">
        <w:rPr>
          <w:rFonts w:cs="Arial"/>
        </w:rPr>
        <w:t>FISE</w:t>
      </w:r>
      <w:r>
        <w:rPr>
          <w:rFonts w:cs="Arial"/>
        </w:rPr>
        <w:t>”, sin embargo el objeto y el recurso de estos proyectos es el mismo y esto podría ser una causante de la falta de información en cuanto al avance financiero y físico de los proyectos. Las metas de los indicadores, por su parte, se consideran inadecuadas, pues estos, en contraste con los avances muestran una falta de planeación de los proyectos por parte de las ejecutoras. Esto suscitó que se tuviera un desempeño débil en la aplicación de los recursos.</w:t>
      </w:r>
    </w:p>
    <w:p w14:paraId="25899E62" w14:textId="3369DD39" w:rsidR="002A7957" w:rsidRDefault="002A7957" w:rsidP="002A7957">
      <w:pPr>
        <w:spacing w:before="0" w:beforeAutospacing="0" w:line="360" w:lineRule="auto"/>
        <w:rPr>
          <w:rFonts w:cs="Arial"/>
        </w:rPr>
      </w:pPr>
      <w:r>
        <w:rPr>
          <w:rFonts w:cs="Arial"/>
        </w:rPr>
        <w:t xml:space="preserve">Dentro de la gestión y administración del recurso se pudo observar que el </w:t>
      </w:r>
      <w:r w:rsidR="001B282A">
        <w:rPr>
          <w:rFonts w:cs="Arial"/>
        </w:rPr>
        <w:t>FISE</w:t>
      </w:r>
      <w:r>
        <w:rPr>
          <w:rFonts w:cs="Arial"/>
        </w:rPr>
        <w:t xml:space="preserve">, al ser un </w:t>
      </w:r>
      <w:proofErr w:type="spellStart"/>
      <w:r>
        <w:rPr>
          <w:rFonts w:cs="Arial"/>
        </w:rPr>
        <w:t>subfondo</w:t>
      </w:r>
      <w:proofErr w:type="spellEnd"/>
      <w:r>
        <w:rPr>
          <w:rFonts w:cs="Arial"/>
        </w:rPr>
        <w:t xml:space="preserve"> que se puede destinar a distintas áreas, su asignación en los programas estatales ha sido muy variable y por tanto no se pudo determinar una evolución de aplicación de los recursos. </w:t>
      </w:r>
    </w:p>
    <w:p w14:paraId="2B8DCAE1" w14:textId="16887752" w:rsidR="002A7957" w:rsidRDefault="002A7957" w:rsidP="002A7957">
      <w:pPr>
        <w:spacing w:before="0" w:beforeAutospacing="0" w:line="360" w:lineRule="auto"/>
        <w:rPr>
          <w:rFonts w:cs="Arial"/>
        </w:rPr>
      </w:pPr>
      <w:r>
        <w:rPr>
          <w:rFonts w:cs="Arial"/>
        </w:rPr>
        <w:t xml:space="preserve">Cabe mencionar que otro de los factores identificados que pudiesen influenciar en la eficacia de la aplicación del recurso y que va ligado a la planeación estratégica es que estos no se transfieren en tiempo y forma a las ejecutoras. En algunos casos se observó que los recursos les fueron enviados a finalizar el ejercicio fiscal. En este sentido se destacó la importancia de contar con una planeación </w:t>
      </w:r>
      <w:r w:rsidR="00E169EA">
        <w:rPr>
          <w:rFonts w:cs="Arial"/>
        </w:rPr>
        <w:t>previa a la transferencia de los recursos</w:t>
      </w:r>
      <w:r>
        <w:rPr>
          <w:rFonts w:cs="Arial"/>
        </w:rPr>
        <w:t xml:space="preserve">, pues la ejecución del recurso en tiempos cercanos a la conclusión del año fiscal podría perjudicar a los beneficiarios y el programa perdería su razón de ser. </w:t>
      </w:r>
    </w:p>
    <w:p w14:paraId="79ACD2D5" w14:textId="77777777" w:rsidR="002A7957" w:rsidRDefault="002A7957" w:rsidP="002A7957">
      <w:pPr>
        <w:spacing w:before="0" w:beforeAutospacing="0" w:line="360" w:lineRule="auto"/>
        <w:rPr>
          <w:rFonts w:cs="Arial"/>
        </w:rPr>
      </w:pPr>
      <w:r>
        <w:rPr>
          <w:rFonts w:cs="Arial"/>
        </w:rPr>
        <w:t xml:space="preserve">Por último, se revisó la normatividad aplicable en materia de información de resultados y financiera, así como la que hace referencia a la transparencia y rendición de cuentas. En el primer punto se menciona, que de acuerdo a la Ley de Coordinación Fiscal, los estados deberán informar a la Secretaría de Hacienda y Crédito Público sobre el ejercicio y destino de los recursos de los Fondos </w:t>
      </w:r>
      <w:r>
        <w:rPr>
          <w:rFonts w:cs="Arial"/>
        </w:rPr>
        <w:lastRenderedPageBreak/>
        <w:t>de Aportaciones Federales. En este sentido, se deben realizar los siguientes informes: Gestión de Proyectos, Avance Físico, Indicadores y Evaluación, de los cuales se determinó que se realiza el reporte parcial de la Gestión de Proyectos (Avance Físico-Financiero) y el de Evaluación, mientras que sí se realiza el Avance Físico y el de Indicadores, aunque este último tiene áreas de mejora. Cabe mencionar que si bien esta información se encuentra en el PASH y es publicada por la Federación y el Gobierno estatal, pero no por las ejecutoras del recurso, esto de acuerdo al artículo 51 de la Ley General de Contabilidad Gubernamental.</w:t>
      </w:r>
    </w:p>
    <w:p w14:paraId="76211EF3" w14:textId="3D584CB9" w:rsidR="002A7957" w:rsidRDefault="002A7957" w:rsidP="002A7957">
      <w:pPr>
        <w:spacing w:before="0" w:beforeAutospacing="0" w:line="360" w:lineRule="auto"/>
        <w:rPr>
          <w:rFonts w:cs="Arial"/>
        </w:rPr>
      </w:pPr>
      <w:r>
        <w:rPr>
          <w:rFonts w:cs="Arial"/>
        </w:rPr>
        <w:t xml:space="preserve"> Asimismo, en la normatividad aplicable a transparencia y rendición de cuentas los artículos 68 de la Ley General de Contabilidad Gubernamental y el artículo 85 de la Ley Federal de Presupuesto y Responsabilidad Hacendaria establece</w:t>
      </w:r>
      <w:r w:rsidR="000A5C92">
        <w:rPr>
          <w:rFonts w:cs="Arial"/>
        </w:rPr>
        <w:t>n</w:t>
      </w:r>
      <w:r>
        <w:rPr>
          <w:rFonts w:cs="Arial"/>
        </w:rPr>
        <w:t xml:space="preserve"> la obligación de publicar los informes señalados anteriormente, por parte de las ejecutoras. De manera adicional, el </w:t>
      </w:r>
      <w:r>
        <w:t xml:space="preserve">Consejo Nacional de Armonización Contable (CONAC) establece el formato para dar a conocer la información referente a las obras y acciones a realizar y el formato de publicación de los resultados de las evaluaciones. En el primer formato no fue posible identificar que se esté realizando, mientras que el segundo fue posible </w:t>
      </w:r>
      <w:r w:rsidR="00E169EA">
        <w:t>su identificación</w:t>
      </w:r>
      <w:r>
        <w:t xml:space="preserve"> en la página </w:t>
      </w:r>
      <w:r w:rsidR="00E169EA">
        <w:t>electrónica del Gobierno del e</w:t>
      </w:r>
      <w:r>
        <w:t xml:space="preserve">stado. De igual forma, no se está dando cumplimiento </w:t>
      </w:r>
      <w:r w:rsidR="008E13B3">
        <w:t>a la obligación establecida en e</w:t>
      </w:r>
      <w:r>
        <w:t xml:space="preserve">l artículo 51 de la </w:t>
      </w:r>
      <w:r>
        <w:rPr>
          <w:rFonts w:cs="Arial"/>
        </w:rPr>
        <w:t>Ley General de Contabilidad Gubernamental, antes mencionada.</w:t>
      </w:r>
    </w:p>
    <w:p w14:paraId="3C9D75C1" w14:textId="77777777" w:rsidR="00FC1D4A" w:rsidRPr="001D48F6" w:rsidRDefault="00FC1D4A" w:rsidP="00777D04">
      <w:pPr>
        <w:spacing w:before="0" w:beforeAutospacing="0" w:after="0" w:afterAutospacing="0" w:line="360" w:lineRule="auto"/>
        <w:jc w:val="left"/>
        <w:rPr>
          <w:rFonts w:cs="Arial"/>
          <w:b/>
        </w:rPr>
      </w:pPr>
    </w:p>
    <w:p w14:paraId="7FBB45C0" w14:textId="77777777" w:rsidR="00FC1D4A" w:rsidRPr="001D48F6" w:rsidRDefault="00FC1D4A" w:rsidP="00777D04">
      <w:pPr>
        <w:spacing w:before="0" w:beforeAutospacing="0" w:after="0" w:afterAutospacing="0" w:line="360" w:lineRule="auto"/>
        <w:jc w:val="left"/>
        <w:rPr>
          <w:rFonts w:cs="Arial"/>
          <w:b/>
        </w:rPr>
      </w:pPr>
    </w:p>
    <w:p w14:paraId="4E6FD262" w14:textId="77777777" w:rsidR="00FC1D4A" w:rsidRPr="001D48F6" w:rsidRDefault="00FC1D4A" w:rsidP="00777D04">
      <w:pPr>
        <w:spacing w:before="0" w:beforeAutospacing="0" w:after="0" w:afterAutospacing="0" w:line="360" w:lineRule="auto"/>
        <w:jc w:val="left"/>
        <w:rPr>
          <w:rFonts w:cs="Arial"/>
          <w:b/>
        </w:rPr>
      </w:pPr>
    </w:p>
    <w:p w14:paraId="32E6C834" w14:textId="77777777" w:rsidR="00FC1D4A" w:rsidRPr="001D48F6" w:rsidRDefault="00FC1D4A" w:rsidP="00777D04">
      <w:pPr>
        <w:spacing w:before="0" w:beforeAutospacing="0" w:after="0" w:afterAutospacing="0" w:line="360" w:lineRule="auto"/>
        <w:jc w:val="left"/>
        <w:rPr>
          <w:rFonts w:cs="Arial"/>
          <w:b/>
        </w:rPr>
      </w:pPr>
    </w:p>
    <w:p w14:paraId="5A9B3B1F" w14:textId="0FAB0B82" w:rsidR="001B282A" w:rsidRDefault="001B282A">
      <w:pPr>
        <w:spacing w:before="0" w:beforeAutospacing="0" w:after="0" w:afterAutospacing="0"/>
        <w:jc w:val="left"/>
        <w:rPr>
          <w:rFonts w:cs="Arial"/>
          <w:b/>
        </w:rPr>
      </w:pPr>
      <w:r>
        <w:rPr>
          <w:rFonts w:cs="Arial"/>
          <w:b/>
        </w:rPr>
        <w:br w:type="page"/>
      </w:r>
    </w:p>
    <w:p w14:paraId="0CDD939C" w14:textId="5D447A09" w:rsidR="000C2791" w:rsidRPr="00AD39CE" w:rsidRDefault="000C2791" w:rsidP="00CE59CB">
      <w:pPr>
        <w:pStyle w:val="Ttulo"/>
        <w:jc w:val="left"/>
        <w:rPr>
          <w:sz w:val="24"/>
        </w:rPr>
      </w:pPr>
      <w:bookmarkStart w:id="5" w:name="_Toc462073355"/>
      <w:bookmarkStart w:id="6" w:name="_Toc462073558"/>
      <w:bookmarkStart w:id="7" w:name="_Toc462073774"/>
      <w:bookmarkStart w:id="8" w:name="_Toc462073918"/>
      <w:bookmarkStart w:id="9" w:name="_Toc462164058"/>
      <w:r w:rsidRPr="00AD39CE">
        <w:rPr>
          <w:sz w:val="24"/>
        </w:rPr>
        <w:lastRenderedPageBreak/>
        <w:t>Í</w:t>
      </w:r>
      <w:bookmarkEnd w:id="5"/>
      <w:bookmarkEnd w:id="6"/>
      <w:bookmarkEnd w:id="7"/>
      <w:bookmarkEnd w:id="8"/>
      <w:r w:rsidR="00AD39CE" w:rsidRPr="00AD39CE">
        <w:rPr>
          <w:sz w:val="24"/>
        </w:rPr>
        <w:t>ndice</w:t>
      </w:r>
      <w:bookmarkEnd w:id="9"/>
    </w:p>
    <w:bookmarkStart w:id="10" w:name="_Toc462073356" w:displacedByCustomXml="next"/>
    <w:bookmarkStart w:id="11" w:name="_Toc462073559" w:displacedByCustomXml="next"/>
    <w:sdt>
      <w:sdtPr>
        <w:rPr>
          <w:rFonts w:eastAsiaTheme="minorEastAsia" w:cs="Times New Roman"/>
          <w:b w:val="0"/>
          <w:bCs w:val="0"/>
          <w:smallCaps w:val="0"/>
          <w:kern w:val="0"/>
          <w:sz w:val="22"/>
          <w:szCs w:val="24"/>
          <w:lang w:val="es-ES"/>
        </w:rPr>
        <w:id w:val="-317427140"/>
        <w:docPartObj>
          <w:docPartGallery w:val="Table of Contents"/>
          <w:docPartUnique/>
        </w:docPartObj>
      </w:sdtPr>
      <w:sdtEndPr/>
      <w:sdtContent>
        <w:p w14:paraId="3704A7D5" w14:textId="5D1A2E94" w:rsidR="0076539C" w:rsidRDefault="0076539C" w:rsidP="00BB2223">
          <w:pPr>
            <w:pStyle w:val="TtulodeTDC"/>
          </w:pPr>
        </w:p>
        <w:p w14:paraId="31B330E6" w14:textId="77777777" w:rsidR="00053425" w:rsidRDefault="0076539C" w:rsidP="003F47EB">
          <w:pPr>
            <w:pStyle w:val="TDC1"/>
            <w:rPr>
              <w:rFonts w:asciiTheme="minorHAnsi" w:hAnsiTheme="minorHAnsi" w:cstheme="minorBidi"/>
              <w:noProof/>
              <w:szCs w:val="22"/>
              <w:lang w:eastAsia="es-MX"/>
            </w:rPr>
          </w:pPr>
          <w:r>
            <w:fldChar w:fldCharType="begin"/>
          </w:r>
          <w:r>
            <w:instrText xml:space="preserve"> TOC \o "1-3" \h \z \u </w:instrText>
          </w:r>
          <w:r>
            <w:fldChar w:fldCharType="separate"/>
          </w:r>
          <w:hyperlink w:anchor="_Toc462164057" w:history="1">
            <w:r w:rsidR="00053425" w:rsidRPr="005C6ECF">
              <w:rPr>
                <w:rStyle w:val="Hipervnculo"/>
                <w:noProof/>
              </w:rPr>
              <w:t>Resumen ejecutivo</w:t>
            </w:r>
            <w:r w:rsidR="00053425">
              <w:rPr>
                <w:noProof/>
                <w:webHidden/>
              </w:rPr>
              <w:tab/>
            </w:r>
            <w:r w:rsidR="00053425">
              <w:rPr>
                <w:noProof/>
                <w:webHidden/>
              </w:rPr>
              <w:fldChar w:fldCharType="begin"/>
            </w:r>
            <w:r w:rsidR="00053425">
              <w:rPr>
                <w:noProof/>
                <w:webHidden/>
              </w:rPr>
              <w:instrText xml:space="preserve"> PAGEREF _Toc462164057 \h </w:instrText>
            </w:r>
            <w:r w:rsidR="00053425">
              <w:rPr>
                <w:noProof/>
                <w:webHidden/>
              </w:rPr>
            </w:r>
            <w:r w:rsidR="00053425">
              <w:rPr>
                <w:noProof/>
                <w:webHidden/>
              </w:rPr>
              <w:fldChar w:fldCharType="separate"/>
            </w:r>
            <w:r w:rsidR="0074039E">
              <w:rPr>
                <w:noProof/>
                <w:webHidden/>
              </w:rPr>
              <w:t>2</w:t>
            </w:r>
            <w:r w:rsidR="00053425">
              <w:rPr>
                <w:noProof/>
                <w:webHidden/>
              </w:rPr>
              <w:fldChar w:fldCharType="end"/>
            </w:r>
          </w:hyperlink>
        </w:p>
        <w:p w14:paraId="4267AA51" w14:textId="77777777" w:rsidR="00053425" w:rsidRDefault="0073648A" w:rsidP="003F47EB">
          <w:pPr>
            <w:pStyle w:val="TDC1"/>
            <w:rPr>
              <w:rFonts w:asciiTheme="minorHAnsi" w:hAnsiTheme="minorHAnsi" w:cstheme="minorBidi"/>
              <w:noProof/>
              <w:szCs w:val="22"/>
              <w:lang w:eastAsia="es-MX"/>
            </w:rPr>
          </w:pPr>
          <w:hyperlink w:anchor="_Toc462164058" w:history="1">
            <w:r w:rsidR="00053425" w:rsidRPr="005C6ECF">
              <w:rPr>
                <w:rStyle w:val="Hipervnculo"/>
                <w:noProof/>
              </w:rPr>
              <w:t>Índice</w:t>
            </w:r>
            <w:r w:rsidR="00053425">
              <w:rPr>
                <w:noProof/>
                <w:webHidden/>
              </w:rPr>
              <w:tab/>
            </w:r>
            <w:r w:rsidR="00053425">
              <w:rPr>
                <w:noProof/>
                <w:webHidden/>
              </w:rPr>
              <w:fldChar w:fldCharType="begin"/>
            </w:r>
            <w:r w:rsidR="00053425">
              <w:rPr>
                <w:noProof/>
                <w:webHidden/>
              </w:rPr>
              <w:instrText xml:space="preserve"> PAGEREF _Toc462164058 \h </w:instrText>
            </w:r>
            <w:r w:rsidR="00053425">
              <w:rPr>
                <w:noProof/>
                <w:webHidden/>
              </w:rPr>
            </w:r>
            <w:r w:rsidR="00053425">
              <w:rPr>
                <w:noProof/>
                <w:webHidden/>
              </w:rPr>
              <w:fldChar w:fldCharType="separate"/>
            </w:r>
            <w:r w:rsidR="0074039E">
              <w:rPr>
                <w:noProof/>
                <w:webHidden/>
              </w:rPr>
              <w:t>5</w:t>
            </w:r>
            <w:r w:rsidR="00053425">
              <w:rPr>
                <w:noProof/>
                <w:webHidden/>
              </w:rPr>
              <w:fldChar w:fldCharType="end"/>
            </w:r>
          </w:hyperlink>
        </w:p>
        <w:p w14:paraId="1DFDB933" w14:textId="77777777" w:rsidR="00053425" w:rsidRDefault="0073648A" w:rsidP="003F47EB">
          <w:pPr>
            <w:pStyle w:val="TDC1"/>
            <w:rPr>
              <w:rFonts w:asciiTheme="minorHAnsi" w:hAnsiTheme="minorHAnsi" w:cstheme="minorBidi"/>
              <w:noProof/>
              <w:szCs w:val="22"/>
              <w:lang w:eastAsia="es-MX"/>
            </w:rPr>
          </w:pPr>
          <w:hyperlink w:anchor="_Toc462164059" w:history="1">
            <w:r w:rsidR="00053425" w:rsidRPr="005C6ECF">
              <w:rPr>
                <w:rStyle w:val="Hipervnculo"/>
                <w:noProof/>
              </w:rPr>
              <w:t>Índice de tablas</w:t>
            </w:r>
            <w:r w:rsidR="00053425">
              <w:rPr>
                <w:noProof/>
                <w:webHidden/>
              </w:rPr>
              <w:tab/>
            </w:r>
            <w:r w:rsidR="00053425">
              <w:rPr>
                <w:noProof/>
                <w:webHidden/>
              </w:rPr>
              <w:fldChar w:fldCharType="begin"/>
            </w:r>
            <w:r w:rsidR="00053425">
              <w:rPr>
                <w:noProof/>
                <w:webHidden/>
              </w:rPr>
              <w:instrText xml:space="preserve"> PAGEREF _Toc462164059 \h </w:instrText>
            </w:r>
            <w:r w:rsidR="00053425">
              <w:rPr>
                <w:noProof/>
                <w:webHidden/>
              </w:rPr>
            </w:r>
            <w:r w:rsidR="00053425">
              <w:rPr>
                <w:noProof/>
                <w:webHidden/>
              </w:rPr>
              <w:fldChar w:fldCharType="separate"/>
            </w:r>
            <w:r w:rsidR="0074039E">
              <w:rPr>
                <w:noProof/>
                <w:webHidden/>
              </w:rPr>
              <w:t>6</w:t>
            </w:r>
            <w:r w:rsidR="00053425">
              <w:rPr>
                <w:noProof/>
                <w:webHidden/>
              </w:rPr>
              <w:fldChar w:fldCharType="end"/>
            </w:r>
          </w:hyperlink>
        </w:p>
        <w:p w14:paraId="29B68FDA" w14:textId="77777777" w:rsidR="00053425" w:rsidRDefault="0073648A" w:rsidP="003F47EB">
          <w:pPr>
            <w:pStyle w:val="TDC1"/>
            <w:rPr>
              <w:rFonts w:asciiTheme="minorHAnsi" w:hAnsiTheme="minorHAnsi" w:cstheme="minorBidi"/>
              <w:noProof/>
              <w:szCs w:val="22"/>
              <w:lang w:eastAsia="es-MX"/>
            </w:rPr>
          </w:pPr>
          <w:hyperlink w:anchor="_Toc462164060" w:history="1">
            <w:r w:rsidR="00053425" w:rsidRPr="005C6ECF">
              <w:rPr>
                <w:rStyle w:val="Hipervnculo"/>
                <w:noProof/>
              </w:rPr>
              <w:t>Glosario</w:t>
            </w:r>
            <w:r w:rsidR="00053425">
              <w:rPr>
                <w:noProof/>
                <w:webHidden/>
              </w:rPr>
              <w:tab/>
            </w:r>
            <w:r w:rsidR="00053425">
              <w:rPr>
                <w:noProof/>
                <w:webHidden/>
              </w:rPr>
              <w:fldChar w:fldCharType="begin"/>
            </w:r>
            <w:r w:rsidR="00053425">
              <w:rPr>
                <w:noProof/>
                <w:webHidden/>
              </w:rPr>
              <w:instrText xml:space="preserve"> PAGEREF _Toc462164060 \h </w:instrText>
            </w:r>
            <w:r w:rsidR="00053425">
              <w:rPr>
                <w:noProof/>
                <w:webHidden/>
              </w:rPr>
            </w:r>
            <w:r w:rsidR="00053425">
              <w:rPr>
                <w:noProof/>
                <w:webHidden/>
              </w:rPr>
              <w:fldChar w:fldCharType="separate"/>
            </w:r>
            <w:r w:rsidR="0074039E">
              <w:rPr>
                <w:noProof/>
                <w:webHidden/>
              </w:rPr>
              <w:t>7</w:t>
            </w:r>
            <w:r w:rsidR="00053425">
              <w:rPr>
                <w:noProof/>
                <w:webHidden/>
              </w:rPr>
              <w:fldChar w:fldCharType="end"/>
            </w:r>
          </w:hyperlink>
        </w:p>
        <w:p w14:paraId="5BB96C1F" w14:textId="77777777" w:rsidR="00053425" w:rsidRDefault="0073648A" w:rsidP="003F47EB">
          <w:pPr>
            <w:pStyle w:val="TDC1"/>
            <w:rPr>
              <w:rFonts w:asciiTheme="minorHAnsi" w:hAnsiTheme="minorHAnsi" w:cstheme="minorBidi"/>
              <w:noProof/>
              <w:szCs w:val="22"/>
              <w:lang w:eastAsia="es-MX"/>
            </w:rPr>
          </w:pPr>
          <w:hyperlink w:anchor="_Toc462164061" w:history="1">
            <w:r w:rsidR="00053425" w:rsidRPr="005C6ECF">
              <w:rPr>
                <w:rStyle w:val="Hipervnculo"/>
                <w:noProof/>
              </w:rPr>
              <w:t>Introducción</w:t>
            </w:r>
            <w:r w:rsidR="00053425">
              <w:rPr>
                <w:noProof/>
                <w:webHidden/>
              </w:rPr>
              <w:tab/>
            </w:r>
            <w:r w:rsidR="00053425">
              <w:rPr>
                <w:noProof/>
                <w:webHidden/>
              </w:rPr>
              <w:fldChar w:fldCharType="begin"/>
            </w:r>
            <w:r w:rsidR="00053425">
              <w:rPr>
                <w:noProof/>
                <w:webHidden/>
              </w:rPr>
              <w:instrText xml:space="preserve"> PAGEREF _Toc462164061 \h </w:instrText>
            </w:r>
            <w:r w:rsidR="00053425">
              <w:rPr>
                <w:noProof/>
                <w:webHidden/>
              </w:rPr>
            </w:r>
            <w:r w:rsidR="00053425">
              <w:rPr>
                <w:noProof/>
                <w:webHidden/>
              </w:rPr>
              <w:fldChar w:fldCharType="separate"/>
            </w:r>
            <w:r w:rsidR="0074039E">
              <w:rPr>
                <w:noProof/>
                <w:webHidden/>
              </w:rPr>
              <w:t>8</w:t>
            </w:r>
            <w:r w:rsidR="00053425">
              <w:rPr>
                <w:noProof/>
                <w:webHidden/>
              </w:rPr>
              <w:fldChar w:fldCharType="end"/>
            </w:r>
          </w:hyperlink>
        </w:p>
        <w:p w14:paraId="7375B780" w14:textId="77777777" w:rsidR="00053425" w:rsidRDefault="0073648A" w:rsidP="003F47EB">
          <w:pPr>
            <w:pStyle w:val="TDC1"/>
            <w:rPr>
              <w:rFonts w:asciiTheme="minorHAnsi" w:hAnsiTheme="minorHAnsi" w:cstheme="minorBidi"/>
              <w:noProof/>
              <w:szCs w:val="22"/>
              <w:lang w:eastAsia="es-MX"/>
            </w:rPr>
          </w:pPr>
          <w:hyperlink w:anchor="_Toc462164062" w:history="1">
            <w:r w:rsidR="00053425" w:rsidRPr="005C6ECF">
              <w:rPr>
                <w:rStyle w:val="Hipervnculo"/>
                <w:noProof/>
              </w:rPr>
              <w:t>Capítulo I. Características del Fondo</w:t>
            </w:r>
            <w:r w:rsidR="00053425">
              <w:rPr>
                <w:noProof/>
                <w:webHidden/>
              </w:rPr>
              <w:tab/>
            </w:r>
            <w:r w:rsidR="00053425">
              <w:rPr>
                <w:noProof/>
                <w:webHidden/>
              </w:rPr>
              <w:fldChar w:fldCharType="begin"/>
            </w:r>
            <w:r w:rsidR="00053425">
              <w:rPr>
                <w:noProof/>
                <w:webHidden/>
              </w:rPr>
              <w:instrText xml:space="preserve"> PAGEREF _Toc462164062 \h </w:instrText>
            </w:r>
            <w:r w:rsidR="00053425">
              <w:rPr>
                <w:noProof/>
                <w:webHidden/>
              </w:rPr>
            </w:r>
            <w:r w:rsidR="00053425">
              <w:rPr>
                <w:noProof/>
                <w:webHidden/>
              </w:rPr>
              <w:fldChar w:fldCharType="separate"/>
            </w:r>
            <w:r w:rsidR="0074039E">
              <w:rPr>
                <w:noProof/>
                <w:webHidden/>
              </w:rPr>
              <w:t>10</w:t>
            </w:r>
            <w:r w:rsidR="00053425">
              <w:rPr>
                <w:noProof/>
                <w:webHidden/>
              </w:rPr>
              <w:fldChar w:fldCharType="end"/>
            </w:r>
          </w:hyperlink>
        </w:p>
        <w:p w14:paraId="060DAC54" w14:textId="77777777" w:rsidR="00053425" w:rsidRDefault="0073648A" w:rsidP="003F47EB">
          <w:pPr>
            <w:pStyle w:val="TDC1"/>
            <w:rPr>
              <w:rFonts w:asciiTheme="minorHAnsi" w:hAnsiTheme="minorHAnsi" w:cstheme="minorBidi"/>
              <w:noProof/>
              <w:szCs w:val="22"/>
              <w:lang w:eastAsia="es-MX"/>
            </w:rPr>
          </w:pPr>
          <w:hyperlink w:anchor="_Toc462164063" w:history="1">
            <w:r w:rsidR="00053425" w:rsidRPr="005C6ECF">
              <w:rPr>
                <w:rStyle w:val="Hipervnculo"/>
                <w:noProof/>
              </w:rPr>
              <w:t>Capítulo II. Planeación estratégica</w:t>
            </w:r>
            <w:r w:rsidR="00053425">
              <w:rPr>
                <w:noProof/>
                <w:webHidden/>
              </w:rPr>
              <w:tab/>
            </w:r>
            <w:r w:rsidR="00053425">
              <w:rPr>
                <w:noProof/>
                <w:webHidden/>
              </w:rPr>
              <w:fldChar w:fldCharType="begin"/>
            </w:r>
            <w:r w:rsidR="00053425">
              <w:rPr>
                <w:noProof/>
                <w:webHidden/>
              </w:rPr>
              <w:instrText xml:space="preserve"> PAGEREF _Toc462164063 \h </w:instrText>
            </w:r>
            <w:r w:rsidR="00053425">
              <w:rPr>
                <w:noProof/>
                <w:webHidden/>
              </w:rPr>
            </w:r>
            <w:r w:rsidR="00053425">
              <w:rPr>
                <w:noProof/>
                <w:webHidden/>
              </w:rPr>
              <w:fldChar w:fldCharType="separate"/>
            </w:r>
            <w:r w:rsidR="0074039E">
              <w:rPr>
                <w:noProof/>
                <w:webHidden/>
              </w:rPr>
              <w:t>16</w:t>
            </w:r>
            <w:r w:rsidR="00053425">
              <w:rPr>
                <w:noProof/>
                <w:webHidden/>
              </w:rPr>
              <w:fldChar w:fldCharType="end"/>
            </w:r>
          </w:hyperlink>
        </w:p>
        <w:p w14:paraId="5598CBAF" w14:textId="77777777" w:rsidR="00053425" w:rsidRDefault="0073648A" w:rsidP="003F47EB">
          <w:pPr>
            <w:pStyle w:val="TDC1"/>
            <w:rPr>
              <w:rFonts w:asciiTheme="minorHAnsi" w:hAnsiTheme="minorHAnsi" w:cstheme="minorBidi"/>
              <w:noProof/>
              <w:szCs w:val="22"/>
              <w:lang w:eastAsia="es-MX"/>
            </w:rPr>
          </w:pPr>
          <w:hyperlink w:anchor="_Toc462164064" w:history="1">
            <w:r w:rsidR="00053425" w:rsidRPr="005C6ECF">
              <w:rPr>
                <w:rStyle w:val="Hipervnculo"/>
                <w:noProof/>
              </w:rPr>
              <w:t>Capítulo III. Avance en el cumplimiento de resultados</w:t>
            </w:r>
            <w:r w:rsidR="00053425">
              <w:rPr>
                <w:noProof/>
                <w:webHidden/>
              </w:rPr>
              <w:tab/>
            </w:r>
            <w:r w:rsidR="00053425">
              <w:rPr>
                <w:noProof/>
                <w:webHidden/>
              </w:rPr>
              <w:fldChar w:fldCharType="begin"/>
            </w:r>
            <w:r w:rsidR="00053425">
              <w:rPr>
                <w:noProof/>
                <w:webHidden/>
              </w:rPr>
              <w:instrText xml:space="preserve"> PAGEREF _Toc462164064 \h </w:instrText>
            </w:r>
            <w:r w:rsidR="00053425">
              <w:rPr>
                <w:noProof/>
                <w:webHidden/>
              </w:rPr>
            </w:r>
            <w:r w:rsidR="00053425">
              <w:rPr>
                <w:noProof/>
                <w:webHidden/>
              </w:rPr>
              <w:fldChar w:fldCharType="separate"/>
            </w:r>
            <w:r w:rsidR="0074039E">
              <w:rPr>
                <w:noProof/>
                <w:webHidden/>
              </w:rPr>
              <w:t>27</w:t>
            </w:r>
            <w:r w:rsidR="00053425">
              <w:rPr>
                <w:noProof/>
                <w:webHidden/>
              </w:rPr>
              <w:fldChar w:fldCharType="end"/>
            </w:r>
          </w:hyperlink>
        </w:p>
        <w:p w14:paraId="61CAE91D" w14:textId="77777777" w:rsidR="00053425" w:rsidRDefault="0073648A" w:rsidP="003F47EB">
          <w:pPr>
            <w:pStyle w:val="TDC1"/>
            <w:rPr>
              <w:rFonts w:asciiTheme="minorHAnsi" w:hAnsiTheme="minorHAnsi" w:cstheme="minorBidi"/>
              <w:noProof/>
              <w:szCs w:val="22"/>
              <w:lang w:eastAsia="es-MX"/>
            </w:rPr>
          </w:pPr>
          <w:hyperlink w:anchor="_Toc462164065" w:history="1">
            <w:r w:rsidR="00053425" w:rsidRPr="005C6ECF">
              <w:rPr>
                <w:rStyle w:val="Hipervnculo"/>
                <w:noProof/>
              </w:rPr>
              <w:t>Capítulo IV. Gestión y administración financiera</w:t>
            </w:r>
            <w:r w:rsidR="00053425">
              <w:rPr>
                <w:noProof/>
                <w:webHidden/>
              </w:rPr>
              <w:tab/>
            </w:r>
            <w:r w:rsidR="00053425">
              <w:rPr>
                <w:noProof/>
                <w:webHidden/>
              </w:rPr>
              <w:fldChar w:fldCharType="begin"/>
            </w:r>
            <w:r w:rsidR="00053425">
              <w:rPr>
                <w:noProof/>
                <w:webHidden/>
              </w:rPr>
              <w:instrText xml:space="preserve"> PAGEREF _Toc462164065 \h </w:instrText>
            </w:r>
            <w:r w:rsidR="00053425">
              <w:rPr>
                <w:noProof/>
                <w:webHidden/>
              </w:rPr>
            </w:r>
            <w:r w:rsidR="00053425">
              <w:rPr>
                <w:noProof/>
                <w:webHidden/>
              </w:rPr>
              <w:fldChar w:fldCharType="separate"/>
            </w:r>
            <w:r w:rsidR="0074039E">
              <w:rPr>
                <w:noProof/>
                <w:webHidden/>
              </w:rPr>
              <w:t>35</w:t>
            </w:r>
            <w:r w:rsidR="00053425">
              <w:rPr>
                <w:noProof/>
                <w:webHidden/>
              </w:rPr>
              <w:fldChar w:fldCharType="end"/>
            </w:r>
          </w:hyperlink>
        </w:p>
        <w:p w14:paraId="405DF6FF" w14:textId="77777777" w:rsidR="00053425" w:rsidRDefault="0073648A" w:rsidP="003F47EB">
          <w:pPr>
            <w:pStyle w:val="TDC1"/>
            <w:rPr>
              <w:rFonts w:asciiTheme="minorHAnsi" w:hAnsiTheme="minorHAnsi" w:cstheme="minorBidi"/>
              <w:noProof/>
              <w:szCs w:val="22"/>
              <w:lang w:eastAsia="es-MX"/>
            </w:rPr>
          </w:pPr>
          <w:hyperlink w:anchor="_Toc462164066" w:history="1">
            <w:r w:rsidR="00053425" w:rsidRPr="005C6ECF">
              <w:rPr>
                <w:rStyle w:val="Hipervnculo"/>
                <w:noProof/>
              </w:rPr>
              <w:t>Capítulo V. Análisis de Fortalezas, Oportunidades, Debilidades y Amenazas</w:t>
            </w:r>
            <w:r w:rsidR="00053425">
              <w:rPr>
                <w:noProof/>
                <w:webHidden/>
              </w:rPr>
              <w:tab/>
            </w:r>
            <w:r w:rsidR="00053425">
              <w:rPr>
                <w:noProof/>
                <w:webHidden/>
              </w:rPr>
              <w:fldChar w:fldCharType="begin"/>
            </w:r>
            <w:r w:rsidR="00053425">
              <w:rPr>
                <w:noProof/>
                <w:webHidden/>
              </w:rPr>
              <w:instrText xml:space="preserve"> PAGEREF _Toc462164066 \h </w:instrText>
            </w:r>
            <w:r w:rsidR="00053425">
              <w:rPr>
                <w:noProof/>
                <w:webHidden/>
              </w:rPr>
            </w:r>
            <w:r w:rsidR="00053425">
              <w:rPr>
                <w:noProof/>
                <w:webHidden/>
              </w:rPr>
              <w:fldChar w:fldCharType="separate"/>
            </w:r>
            <w:r w:rsidR="0074039E">
              <w:rPr>
                <w:noProof/>
                <w:webHidden/>
              </w:rPr>
              <w:t>59</w:t>
            </w:r>
            <w:r w:rsidR="00053425">
              <w:rPr>
                <w:noProof/>
                <w:webHidden/>
              </w:rPr>
              <w:fldChar w:fldCharType="end"/>
            </w:r>
          </w:hyperlink>
        </w:p>
        <w:p w14:paraId="6FD958F8" w14:textId="77777777" w:rsidR="00053425" w:rsidRDefault="0073648A" w:rsidP="003F47EB">
          <w:pPr>
            <w:pStyle w:val="TDC1"/>
            <w:rPr>
              <w:rFonts w:asciiTheme="minorHAnsi" w:hAnsiTheme="minorHAnsi" w:cstheme="minorBidi"/>
              <w:noProof/>
              <w:szCs w:val="22"/>
              <w:lang w:eastAsia="es-MX"/>
            </w:rPr>
          </w:pPr>
          <w:hyperlink w:anchor="_Toc462164067" w:history="1">
            <w:r w:rsidR="00053425" w:rsidRPr="005C6ECF">
              <w:rPr>
                <w:rStyle w:val="Hipervnculo"/>
                <w:noProof/>
              </w:rPr>
              <w:t>Capítulo VI. Principales hallazgos</w:t>
            </w:r>
            <w:r w:rsidR="00053425">
              <w:rPr>
                <w:noProof/>
                <w:webHidden/>
              </w:rPr>
              <w:tab/>
            </w:r>
            <w:r w:rsidR="00053425">
              <w:rPr>
                <w:noProof/>
                <w:webHidden/>
              </w:rPr>
              <w:fldChar w:fldCharType="begin"/>
            </w:r>
            <w:r w:rsidR="00053425">
              <w:rPr>
                <w:noProof/>
                <w:webHidden/>
              </w:rPr>
              <w:instrText xml:space="preserve"> PAGEREF _Toc462164067 \h </w:instrText>
            </w:r>
            <w:r w:rsidR="00053425">
              <w:rPr>
                <w:noProof/>
                <w:webHidden/>
              </w:rPr>
            </w:r>
            <w:r w:rsidR="00053425">
              <w:rPr>
                <w:noProof/>
                <w:webHidden/>
              </w:rPr>
              <w:fldChar w:fldCharType="separate"/>
            </w:r>
            <w:r w:rsidR="0074039E">
              <w:rPr>
                <w:noProof/>
                <w:webHidden/>
              </w:rPr>
              <w:t>62</w:t>
            </w:r>
            <w:r w:rsidR="00053425">
              <w:rPr>
                <w:noProof/>
                <w:webHidden/>
              </w:rPr>
              <w:fldChar w:fldCharType="end"/>
            </w:r>
          </w:hyperlink>
        </w:p>
        <w:p w14:paraId="0037151D" w14:textId="77777777" w:rsidR="00053425" w:rsidRDefault="0073648A" w:rsidP="003F47EB">
          <w:pPr>
            <w:pStyle w:val="TDC1"/>
            <w:rPr>
              <w:rFonts w:asciiTheme="minorHAnsi" w:hAnsiTheme="minorHAnsi" w:cstheme="minorBidi"/>
              <w:noProof/>
              <w:szCs w:val="22"/>
              <w:lang w:eastAsia="es-MX"/>
            </w:rPr>
          </w:pPr>
          <w:hyperlink w:anchor="_Toc462164068" w:history="1">
            <w:r w:rsidR="00053425" w:rsidRPr="005C6ECF">
              <w:rPr>
                <w:rStyle w:val="Hipervnculo"/>
                <w:noProof/>
              </w:rPr>
              <w:t>Capítulo VII. Conclusiones</w:t>
            </w:r>
            <w:r w:rsidR="00053425">
              <w:rPr>
                <w:noProof/>
                <w:webHidden/>
              </w:rPr>
              <w:tab/>
            </w:r>
            <w:r w:rsidR="00053425">
              <w:rPr>
                <w:noProof/>
                <w:webHidden/>
              </w:rPr>
              <w:fldChar w:fldCharType="begin"/>
            </w:r>
            <w:r w:rsidR="00053425">
              <w:rPr>
                <w:noProof/>
                <w:webHidden/>
              </w:rPr>
              <w:instrText xml:space="preserve"> PAGEREF _Toc462164068 \h </w:instrText>
            </w:r>
            <w:r w:rsidR="00053425">
              <w:rPr>
                <w:noProof/>
                <w:webHidden/>
              </w:rPr>
            </w:r>
            <w:r w:rsidR="00053425">
              <w:rPr>
                <w:noProof/>
                <w:webHidden/>
              </w:rPr>
              <w:fldChar w:fldCharType="separate"/>
            </w:r>
            <w:r w:rsidR="0074039E">
              <w:rPr>
                <w:noProof/>
                <w:webHidden/>
              </w:rPr>
              <w:t>64</w:t>
            </w:r>
            <w:r w:rsidR="00053425">
              <w:rPr>
                <w:noProof/>
                <w:webHidden/>
              </w:rPr>
              <w:fldChar w:fldCharType="end"/>
            </w:r>
          </w:hyperlink>
        </w:p>
        <w:p w14:paraId="5C31A61E" w14:textId="77777777" w:rsidR="00053425" w:rsidRDefault="0073648A" w:rsidP="003F47EB">
          <w:pPr>
            <w:pStyle w:val="TDC1"/>
            <w:rPr>
              <w:rFonts w:asciiTheme="minorHAnsi" w:hAnsiTheme="minorHAnsi" w:cstheme="minorBidi"/>
              <w:noProof/>
              <w:szCs w:val="22"/>
              <w:lang w:eastAsia="es-MX"/>
            </w:rPr>
          </w:pPr>
          <w:hyperlink w:anchor="_Toc462164069" w:history="1">
            <w:r w:rsidR="00053425" w:rsidRPr="005C6ECF">
              <w:rPr>
                <w:rStyle w:val="Hipervnculo"/>
                <w:noProof/>
              </w:rPr>
              <w:t>Bibliografía</w:t>
            </w:r>
            <w:r w:rsidR="00053425">
              <w:rPr>
                <w:noProof/>
                <w:webHidden/>
              </w:rPr>
              <w:tab/>
            </w:r>
            <w:r w:rsidR="00053425">
              <w:rPr>
                <w:noProof/>
                <w:webHidden/>
              </w:rPr>
              <w:fldChar w:fldCharType="begin"/>
            </w:r>
            <w:r w:rsidR="00053425">
              <w:rPr>
                <w:noProof/>
                <w:webHidden/>
              </w:rPr>
              <w:instrText xml:space="preserve"> PAGEREF _Toc462164069 \h </w:instrText>
            </w:r>
            <w:r w:rsidR="00053425">
              <w:rPr>
                <w:noProof/>
                <w:webHidden/>
              </w:rPr>
            </w:r>
            <w:r w:rsidR="00053425">
              <w:rPr>
                <w:noProof/>
                <w:webHidden/>
              </w:rPr>
              <w:fldChar w:fldCharType="separate"/>
            </w:r>
            <w:r w:rsidR="0074039E">
              <w:rPr>
                <w:noProof/>
                <w:webHidden/>
              </w:rPr>
              <w:t>67</w:t>
            </w:r>
            <w:r w:rsidR="00053425">
              <w:rPr>
                <w:noProof/>
                <w:webHidden/>
              </w:rPr>
              <w:fldChar w:fldCharType="end"/>
            </w:r>
          </w:hyperlink>
        </w:p>
        <w:p w14:paraId="77BEA9A8" w14:textId="77777777" w:rsidR="00053425" w:rsidRDefault="0073648A">
          <w:pPr>
            <w:pStyle w:val="TDC2"/>
            <w:tabs>
              <w:tab w:val="right" w:leader="dot" w:pos="9962"/>
            </w:tabs>
            <w:rPr>
              <w:rFonts w:asciiTheme="minorHAnsi" w:hAnsiTheme="minorHAnsi" w:cstheme="minorBidi"/>
              <w:noProof/>
              <w:szCs w:val="22"/>
              <w:lang w:eastAsia="es-MX"/>
            </w:rPr>
          </w:pPr>
          <w:hyperlink w:anchor="_Toc462164070" w:history="1">
            <w:r w:rsidR="00053425" w:rsidRPr="005C6ECF">
              <w:rPr>
                <w:rStyle w:val="Hipervnculo"/>
                <w:noProof/>
              </w:rPr>
              <w:t>Anexo I. Base de datos de gabinete utilizadas para el análisis en formato electrónico</w:t>
            </w:r>
            <w:r w:rsidR="00053425">
              <w:rPr>
                <w:noProof/>
                <w:webHidden/>
              </w:rPr>
              <w:tab/>
            </w:r>
            <w:r w:rsidR="00053425">
              <w:rPr>
                <w:noProof/>
                <w:webHidden/>
              </w:rPr>
              <w:fldChar w:fldCharType="begin"/>
            </w:r>
            <w:r w:rsidR="00053425">
              <w:rPr>
                <w:noProof/>
                <w:webHidden/>
              </w:rPr>
              <w:instrText xml:space="preserve"> PAGEREF _Toc462164070 \h </w:instrText>
            </w:r>
            <w:r w:rsidR="00053425">
              <w:rPr>
                <w:noProof/>
                <w:webHidden/>
              </w:rPr>
            </w:r>
            <w:r w:rsidR="00053425">
              <w:rPr>
                <w:noProof/>
                <w:webHidden/>
              </w:rPr>
              <w:fldChar w:fldCharType="separate"/>
            </w:r>
            <w:r w:rsidR="0074039E">
              <w:rPr>
                <w:noProof/>
                <w:webHidden/>
              </w:rPr>
              <w:t>75</w:t>
            </w:r>
            <w:r w:rsidR="00053425">
              <w:rPr>
                <w:noProof/>
                <w:webHidden/>
              </w:rPr>
              <w:fldChar w:fldCharType="end"/>
            </w:r>
          </w:hyperlink>
        </w:p>
        <w:p w14:paraId="687F9BAC" w14:textId="77777777" w:rsidR="00053425" w:rsidRDefault="0073648A">
          <w:pPr>
            <w:pStyle w:val="TDC2"/>
            <w:tabs>
              <w:tab w:val="right" w:leader="dot" w:pos="9962"/>
            </w:tabs>
            <w:rPr>
              <w:rFonts w:asciiTheme="minorHAnsi" w:hAnsiTheme="minorHAnsi" w:cstheme="minorBidi"/>
              <w:noProof/>
              <w:szCs w:val="22"/>
              <w:lang w:eastAsia="es-MX"/>
            </w:rPr>
          </w:pPr>
          <w:hyperlink w:anchor="_Toc462164071" w:history="1">
            <w:r w:rsidR="00053425" w:rsidRPr="005C6ECF">
              <w:rPr>
                <w:rStyle w:val="Hipervnculo"/>
                <w:noProof/>
              </w:rPr>
              <w:t>Anexo II. Principales Fortalezas, Oportunidades, Debilidades, Amenazas y Recomendaciones</w:t>
            </w:r>
            <w:r w:rsidR="00053425">
              <w:rPr>
                <w:noProof/>
                <w:webHidden/>
              </w:rPr>
              <w:tab/>
            </w:r>
            <w:r w:rsidR="00053425">
              <w:rPr>
                <w:noProof/>
                <w:webHidden/>
              </w:rPr>
              <w:fldChar w:fldCharType="begin"/>
            </w:r>
            <w:r w:rsidR="00053425">
              <w:rPr>
                <w:noProof/>
                <w:webHidden/>
              </w:rPr>
              <w:instrText xml:space="preserve"> PAGEREF _Toc462164071 \h </w:instrText>
            </w:r>
            <w:r w:rsidR="00053425">
              <w:rPr>
                <w:noProof/>
                <w:webHidden/>
              </w:rPr>
            </w:r>
            <w:r w:rsidR="00053425">
              <w:rPr>
                <w:noProof/>
                <w:webHidden/>
              </w:rPr>
              <w:fldChar w:fldCharType="separate"/>
            </w:r>
            <w:r w:rsidR="0074039E">
              <w:rPr>
                <w:noProof/>
                <w:webHidden/>
              </w:rPr>
              <w:t>85</w:t>
            </w:r>
            <w:r w:rsidR="00053425">
              <w:rPr>
                <w:noProof/>
                <w:webHidden/>
              </w:rPr>
              <w:fldChar w:fldCharType="end"/>
            </w:r>
          </w:hyperlink>
        </w:p>
        <w:p w14:paraId="02840941" w14:textId="77777777" w:rsidR="00053425" w:rsidRDefault="0073648A">
          <w:pPr>
            <w:pStyle w:val="TDC2"/>
            <w:tabs>
              <w:tab w:val="right" w:leader="dot" w:pos="9962"/>
            </w:tabs>
            <w:rPr>
              <w:rFonts w:asciiTheme="minorHAnsi" w:hAnsiTheme="minorHAnsi" w:cstheme="minorBidi"/>
              <w:noProof/>
              <w:szCs w:val="22"/>
              <w:lang w:eastAsia="es-MX"/>
            </w:rPr>
          </w:pPr>
          <w:hyperlink w:anchor="_Toc462164072" w:history="1">
            <w:r w:rsidR="00053425" w:rsidRPr="005C6ECF">
              <w:rPr>
                <w:rStyle w:val="Hipervnculo"/>
                <w:noProof/>
              </w:rPr>
              <w:t>Anexo III. Alineación del FAIS a la planeación nacional y estatal</w:t>
            </w:r>
            <w:r w:rsidR="00053425">
              <w:rPr>
                <w:noProof/>
                <w:webHidden/>
              </w:rPr>
              <w:tab/>
            </w:r>
            <w:r w:rsidR="00053425">
              <w:rPr>
                <w:noProof/>
                <w:webHidden/>
              </w:rPr>
              <w:fldChar w:fldCharType="begin"/>
            </w:r>
            <w:r w:rsidR="00053425">
              <w:rPr>
                <w:noProof/>
                <w:webHidden/>
              </w:rPr>
              <w:instrText xml:space="preserve"> PAGEREF _Toc462164072 \h </w:instrText>
            </w:r>
            <w:r w:rsidR="00053425">
              <w:rPr>
                <w:noProof/>
                <w:webHidden/>
              </w:rPr>
            </w:r>
            <w:r w:rsidR="00053425">
              <w:rPr>
                <w:noProof/>
                <w:webHidden/>
              </w:rPr>
              <w:fldChar w:fldCharType="separate"/>
            </w:r>
            <w:r w:rsidR="0074039E">
              <w:rPr>
                <w:noProof/>
                <w:webHidden/>
              </w:rPr>
              <w:t>94</w:t>
            </w:r>
            <w:r w:rsidR="00053425">
              <w:rPr>
                <w:noProof/>
                <w:webHidden/>
              </w:rPr>
              <w:fldChar w:fldCharType="end"/>
            </w:r>
          </w:hyperlink>
        </w:p>
        <w:p w14:paraId="1E63A814" w14:textId="77777777" w:rsidR="00053425" w:rsidRDefault="0073648A">
          <w:pPr>
            <w:pStyle w:val="TDC2"/>
            <w:tabs>
              <w:tab w:val="right" w:leader="dot" w:pos="9962"/>
            </w:tabs>
            <w:rPr>
              <w:rFonts w:asciiTheme="minorHAnsi" w:hAnsiTheme="minorHAnsi" w:cstheme="minorBidi"/>
              <w:noProof/>
              <w:szCs w:val="22"/>
              <w:lang w:eastAsia="es-MX"/>
            </w:rPr>
          </w:pPr>
          <w:hyperlink w:anchor="_Toc462164073" w:history="1">
            <w:r w:rsidR="00053425" w:rsidRPr="005C6ECF">
              <w:rPr>
                <w:rStyle w:val="Hipervnculo"/>
                <w:noProof/>
              </w:rPr>
              <w:t>Anexo IV. Datos generales de la instancia técnica evaluadora y el costo de la evaluación</w:t>
            </w:r>
            <w:r w:rsidR="00053425">
              <w:rPr>
                <w:noProof/>
                <w:webHidden/>
              </w:rPr>
              <w:tab/>
            </w:r>
            <w:r w:rsidR="00053425">
              <w:rPr>
                <w:noProof/>
                <w:webHidden/>
              </w:rPr>
              <w:fldChar w:fldCharType="begin"/>
            </w:r>
            <w:r w:rsidR="00053425">
              <w:rPr>
                <w:noProof/>
                <w:webHidden/>
              </w:rPr>
              <w:instrText xml:space="preserve"> PAGEREF _Toc462164073 \h </w:instrText>
            </w:r>
            <w:r w:rsidR="00053425">
              <w:rPr>
                <w:noProof/>
                <w:webHidden/>
              </w:rPr>
            </w:r>
            <w:r w:rsidR="00053425">
              <w:rPr>
                <w:noProof/>
                <w:webHidden/>
              </w:rPr>
              <w:fldChar w:fldCharType="separate"/>
            </w:r>
            <w:r w:rsidR="0074039E">
              <w:rPr>
                <w:noProof/>
                <w:webHidden/>
              </w:rPr>
              <w:t>104</w:t>
            </w:r>
            <w:r w:rsidR="00053425">
              <w:rPr>
                <w:noProof/>
                <w:webHidden/>
              </w:rPr>
              <w:fldChar w:fldCharType="end"/>
            </w:r>
          </w:hyperlink>
        </w:p>
        <w:p w14:paraId="48A772D7" w14:textId="7B9429CD" w:rsidR="0076539C" w:rsidRDefault="0076539C">
          <w:r>
            <w:rPr>
              <w:b/>
              <w:bCs/>
              <w:lang w:val="es-ES"/>
            </w:rPr>
            <w:fldChar w:fldCharType="end"/>
          </w:r>
        </w:p>
      </w:sdtContent>
    </w:sdt>
    <w:p w14:paraId="6E67E911" w14:textId="77777777" w:rsidR="0076539C" w:rsidRDefault="0076539C">
      <w:pPr>
        <w:spacing w:before="0" w:beforeAutospacing="0" w:after="0" w:afterAutospacing="0"/>
        <w:jc w:val="left"/>
        <w:rPr>
          <w:rFonts w:eastAsiaTheme="majorEastAsia" w:cstheme="majorBidi"/>
          <w:b/>
          <w:bCs/>
          <w:kern w:val="28"/>
          <w:sz w:val="36"/>
          <w:szCs w:val="32"/>
        </w:rPr>
      </w:pPr>
      <w:r>
        <w:br w:type="page"/>
      </w:r>
    </w:p>
    <w:p w14:paraId="20512F4E" w14:textId="77777777" w:rsidR="001B282A" w:rsidRDefault="001B282A" w:rsidP="001B282A">
      <w:pPr>
        <w:autoSpaceDE w:val="0"/>
        <w:autoSpaceDN w:val="0"/>
        <w:adjustRightInd w:val="0"/>
        <w:spacing w:after="0" w:line="360" w:lineRule="auto"/>
        <w:rPr>
          <w:b/>
          <w:sz w:val="44"/>
          <w:szCs w:val="44"/>
          <w:lang w:val="es-ES_tradnl"/>
        </w:rPr>
      </w:pPr>
      <w:bookmarkStart w:id="12" w:name="_Toc462073919"/>
      <w:bookmarkStart w:id="13" w:name="_Toc462164059"/>
    </w:p>
    <w:p w14:paraId="65908199" w14:textId="77777777" w:rsidR="001B282A" w:rsidRDefault="001B282A" w:rsidP="001B282A">
      <w:pPr>
        <w:autoSpaceDE w:val="0"/>
        <w:autoSpaceDN w:val="0"/>
        <w:adjustRightInd w:val="0"/>
        <w:spacing w:after="0" w:line="360" w:lineRule="auto"/>
        <w:rPr>
          <w:b/>
          <w:sz w:val="44"/>
          <w:szCs w:val="44"/>
          <w:lang w:val="es-ES_tradnl"/>
        </w:rPr>
      </w:pPr>
    </w:p>
    <w:p w14:paraId="73C8C89C" w14:textId="77777777" w:rsidR="001B282A" w:rsidRDefault="001B282A" w:rsidP="001B282A">
      <w:pPr>
        <w:autoSpaceDE w:val="0"/>
        <w:autoSpaceDN w:val="0"/>
        <w:adjustRightInd w:val="0"/>
        <w:spacing w:after="0" w:line="360" w:lineRule="auto"/>
        <w:rPr>
          <w:b/>
          <w:sz w:val="44"/>
          <w:szCs w:val="44"/>
          <w:lang w:val="es-ES_tradnl"/>
        </w:rPr>
      </w:pPr>
    </w:p>
    <w:p w14:paraId="78C4F670" w14:textId="77777777" w:rsidR="001B282A" w:rsidRDefault="001B282A" w:rsidP="001B282A">
      <w:pPr>
        <w:autoSpaceDE w:val="0"/>
        <w:autoSpaceDN w:val="0"/>
        <w:adjustRightInd w:val="0"/>
        <w:spacing w:after="0" w:line="360" w:lineRule="auto"/>
        <w:rPr>
          <w:b/>
          <w:sz w:val="44"/>
          <w:szCs w:val="44"/>
          <w:lang w:val="es-ES_tradnl"/>
        </w:rPr>
      </w:pPr>
    </w:p>
    <w:p w14:paraId="372F2AF0" w14:textId="77777777" w:rsidR="001B282A" w:rsidRPr="00CD5928" w:rsidRDefault="001B282A" w:rsidP="001B282A">
      <w:pPr>
        <w:pStyle w:val="Ttulo1"/>
        <w:jc w:val="right"/>
        <w:rPr>
          <w:sz w:val="44"/>
          <w:szCs w:val="44"/>
          <w:lang w:val="es-ES_tradnl"/>
        </w:rPr>
      </w:pPr>
      <w:bookmarkStart w:id="14" w:name="_Toc334803428"/>
      <w:bookmarkStart w:id="15" w:name="_Toc462914568"/>
      <w:r w:rsidRPr="001B282A">
        <w:rPr>
          <w:rFonts w:eastAsiaTheme="minorEastAsia"/>
          <w:smallCaps w:val="0"/>
          <w:kern w:val="36"/>
          <w:sz w:val="44"/>
          <w:szCs w:val="44"/>
          <w:lang w:val="es-ES_tradnl" w:eastAsia="es-ES"/>
        </w:rPr>
        <w:t>Glosario</w:t>
      </w:r>
      <w:r w:rsidRPr="00CD5928">
        <w:rPr>
          <w:sz w:val="44"/>
          <w:szCs w:val="44"/>
          <w:lang w:val="es-ES_tradnl"/>
        </w:rPr>
        <w:t xml:space="preserve">, </w:t>
      </w:r>
      <w:r w:rsidRPr="001B282A">
        <w:rPr>
          <w:rFonts w:eastAsiaTheme="minorEastAsia"/>
          <w:smallCaps w:val="0"/>
          <w:kern w:val="36"/>
          <w:sz w:val="44"/>
          <w:szCs w:val="44"/>
          <w:lang w:val="es-ES_tradnl" w:eastAsia="es-ES"/>
        </w:rPr>
        <w:t>tablas y figuras</w:t>
      </w:r>
      <w:bookmarkEnd w:id="14"/>
      <w:bookmarkEnd w:id="15"/>
      <w:r w:rsidRPr="00CD5928">
        <w:rPr>
          <w:sz w:val="44"/>
          <w:szCs w:val="44"/>
          <w:lang w:val="es-ES_tradnl"/>
        </w:rPr>
        <w:t xml:space="preserve"> </w:t>
      </w:r>
    </w:p>
    <w:p w14:paraId="278F0398" w14:textId="77777777" w:rsidR="001B282A" w:rsidRDefault="001B282A" w:rsidP="001B282A">
      <w:pPr>
        <w:autoSpaceDE w:val="0"/>
        <w:autoSpaceDN w:val="0"/>
        <w:adjustRightInd w:val="0"/>
        <w:spacing w:after="0" w:line="360" w:lineRule="auto"/>
        <w:rPr>
          <w:rFonts w:cs="Arial"/>
        </w:rPr>
      </w:pPr>
    </w:p>
    <w:p w14:paraId="2755C41C" w14:textId="77777777" w:rsidR="001B282A" w:rsidRDefault="001B282A">
      <w:pPr>
        <w:spacing w:before="0" w:beforeAutospacing="0" w:after="0" w:afterAutospacing="0"/>
        <w:jc w:val="left"/>
        <w:rPr>
          <w:rFonts w:eastAsiaTheme="majorEastAsia" w:cstheme="majorBidi"/>
          <w:b/>
          <w:bCs/>
          <w:kern w:val="28"/>
          <w:sz w:val="24"/>
          <w:szCs w:val="32"/>
        </w:rPr>
      </w:pPr>
      <w:r>
        <w:rPr>
          <w:sz w:val="24"/>
        </w:rPr>
        <w:br w:type="page"/>
      </w:r>
    </w:p>
    <w:p w14:paraId="4AF76436" w14:textId="50FD7A9D" w:rsidR="00BB2223" w:rsidRPr="007B5EDE" w:rsidRDefault="00BB2223" w:rsidP="007B5EDE">
      <w:pPr>
        <w:pStyle w:val="Ttulo"/>
        <w:jc w:val="both"/>
        <w:rPr>
          <w:sz w:val="24"/>
        </w:rPr>
      </w:pPr>
      <w:r w:rsidRPr="007B5EDE">
        <w:rPr>
          <w:sz w:val="24"/>
        </w:rPr>
        <w:lastRenderedPageBreak/>
        <w:t>Í</w:t>
      </w:r>
      <w:bookmarkEnd w:id="12"/>
      <w:r w:rsidR="007B5EDE" w:rsidRPr="007B5EDE">
        <w:rPr>
          <w:sz w:val="24"/>
        </w:rPr>
        <w:t>ndice de tablas</w:t>
      </w:r>
      <w:bookmarkEnd w:id="13"/>
    </w:p>
    <w:tbl>
      <w:tblPr>
        <w:tblW w:w="10080" w:type="dxa"/>
        <w:tblInd w:w="55" w:type="dxa"/>
        <w:tblCellMar>
          <w:left w:w="70" w:type="dxa"/>
          <w:right w:w="70" w:type="dxa"/>
        </w:tblCellMar>
        <w:tblLook w:val="04A0" w:firstRow="1" w:lastRow="0" w:firstColumn="1" w:lastColumn="0" w:noHBand="0" w:noVBand="1"/>
      </w:tblPr>
      <w:tblGrid>
        <w:gridCol w:w="7764"/>
        <w:gridCol w:w="2316"/>
      </w:tblGrid>
      <w:tr w:rsidR="0097089C" w:rsidRPr="0097089C" w14:paraId="20E5EE8A" w14:textId="77777777" w:rsidTr="0097089C">
        <w:trPr>
          <w:trHeight w:val="795"/>
        </w:trPr>
        <w:tc>
          <w:tcPr>
            <w:tcW w:w="7764" w:type="dxa"/>
            <w:shd w:val="clear" w:color="auto" w:fill="auto"/>
            <w:vAlign w:val="center"/>
            <w:hideMark/>
          </w:tcPr>
          <w:p w14:paraId="24D93220" w14:textId="49F91C71" w:rsidR="0097089C" w:rsidRPr="0097089C" w:rsidRDefault="007B5EDE" w:rsidP="00B043E0">
            <w:pPr>
              <w:spacing w:before="0" w:beforeAutospacing="0" w:line="360" w:lineRule="auto"/>
              <w:ind w:left="1079" w:hanging="1079"/>
              <w:jc w:val="left"/>
              <w:rPr>
                <w:rFonts w:eastAsia="Times New Roman" w:cs="Arial"/>
                <w:color w:val="000000"/>
                <w:szCs w:val="22"/>
                <w:lang w:eastAsia="es-MX"/>
              </w:rPr>
            </w:pPr>
            <w:r>
              <w:rPr>
                <w:rFonts w:eastAsia="Times New Roman" w:cs="Arial"/>
                <w:color w:val="000000"/>
                <w:szCs w:val="22"/>
                <w:lang w:eastAsia="es-MX"/>
              </w:rPr>
              <w:t>Tabla</w:t>
            </w:r>
            <w:r w:rsidR="0097089C" w:rsidRPr="0097089C">
              <w:rPr>
                <w:rFonts w:eastAsia="Times New Roman" w:cs="Arial"/>
                <w:color w:val="000000"/>
                <w:szCs w:val="22"/>
                <w:lang w:eastAsia="es-MX"/>
              </w:rPr>
              <w:t xml:space="preserve"> 1.  M</w:t>
            </w:r>
            <w:r w:rsidRPr="0097089C">
              <w:rPr>
                <w:rFonts w:eastAsia="Times New Roman" w:cs="Arial"/>
                <w:color w:val="000000"/>
                <w:szCs w:val="22"/>
                <w:lang w:eastAsia="es-MX"/>
              </w:rPr>
              <w:t xml:space="preserve">atriz de </w:t>
            </w:r>
            <w:r>
              <w:rPr>
                <w:rFonts w:eastAsia="Times New Roman" w:cs="Arial"/>
                <w:color w:val="000000"/>
                <w:szCs w:val="22"/>
                <w:lang w:eastAsia="es-MX"/>
              </w:rPr>
              <w:t>indicadores para resultados FAIS</w:t>
            </w:r>
          </w:p>
        </w:tc>
        <w:tc>
          <w:tcPr>
            <w:tcW w:w="2316" w:type="dxa"/>
            <w:shd w:val="clear" w:color="auto" w:fill="auto"/>
            <w:noWrap/>
            <w:vAlign w:val="center"/>
            <w:hideMark/>
          </w:tcPr>
          <w:p w14:paraId="3B64B0F8" w14:textId="77777777" w:rsidR="0097089C" w:rsidRPr="0097089C" w:rsidRDefault="0097089C" w:rsidP="00B043E0">
            <w:pPr>
              <w:spacing w:before="0" w:beforeAutospacing="0" w:line="360" w:lineRule="auto"/>
              <w:jc w:val="right"/>
              <w:rPr>
                <w:rFonts w:eastAsia="Times New Roman" w:cs="Arial"/>
                <w:color w:val="000000"/>
                <w:szCs w:val="22"/>
                <w:lang w:eastAsia="es-MX"/>
              </w:rPr>
            </w:pPr>
            <w:r w:rsidRPr="0097089C">
              <w:rPr>
                <w:rFonts w:eastAsia="Times New Roman" w:cs="Arial"/>
                <w:color w:val="000000"/>
                <w:szCs w:val="22"/>
                <w:lang w:eastAsia="es-MX"/>
              </w:rPr>
              <w:t>9</w:t>
            </w:r>
          </w:p>
        </w:tc>
      </w:tr>
      <w:tr w:rsidR="0097089C" w:rsidRPr="0097089C" w14:paraId="75C428AA" w14:textId="77777777" w:rsidTr="0097089C">
        <w:trPr>
          <w:trHeight w:val="795"/>
        </w:trPr>
        <w:tc>
          <w:tcPr>
            <w:tcW w:w="7764" w:type="dxa"/>
            <w:shd w:val="clear" w:color="auto" w:fill="auto"/>
            <w:noWrap/>
            <w:vAlign w:val="center"/>
            <w:hideMark/>
          </w:tcPr>
          <w:p w14:paraId="2FFCF2CF" w14:textId="43527C3B" w:rsidR="0097089C" w:rsidRPr="0097089C" w:rsidRDefault="007B5EDE" w:rsidP="00B043E0">
            <w:pPr>
              <w:spacing w:before="0" w:beforeAutospacing="0" w:line="360" w:lineRule="auto"/>
              <w:ind w:left="1079" w:hanging="1079"/>
              <w:jc w:val="left"/>
              <w:rPr>
                <w:rFonts w:eastAsia="Times New Roman" w:cs="Arial"/>
                <w:color w:val="000000"/>
                <w:szCs w:val="22"/>
                <w:lang w:eastAsia="es-MX"/>
              </w:rPr>
            </w:pPr>
            <w:r>
              <w:rPr>
                <w:rFonts w:eastAsia="Times New Roman" w:cs="Arial"/>
                <w:color w:val="000000"/>
                <w:szCs w:val="22"/>
                <w:lang w:eastAsia="es-MX"/>
              </w:rPr>
              <w:t>Tabla</w:t>
            </w:r>
            <w:r w:rsidR="0097089C" w:rsidRPr="0097089C">
              <w:rPr>
                <w:rFonts w:eastAsia="Times New Roman" w:cs="Arial"/>
                <w:color w:val="000000"/>
                <w:szCs w:val="22"/>
                <w:lang w:eastAsia="es-MX"/>
              </w:rPr>
              <w:t xml:space="preserve"> 2. M</w:t>
            </w:r>
            <w:r w:rsidRPr="0097089C">
              <w:rPr>
                <w:rFonts w:eastAsia="Times New Roman" w:cs="Arial"/>
                <w:color w:val="000000"/>
                <w:szCs w:val="22"/>
                <w:lang w:eastAsia="es-MX"/>
              </w:rPr>
              <w:t xml:space="preserve">atriz de indicadores del programa presupuestario </w:t>
            </w:r>
            <w:r w:rsidR="0097089C" w:rsidRPr="0097089C">
              <w:rPr>
                <w:rFonts w:eastAsia="Times New Roman" w:cs="Arial"/>
                <w:color w:val="000000"/>
                <w:szCs w:val="22"/>
                <w:lang w:eastAsia="es-MX"/>
              </w:rPr>
              <w:t>56PP</w:t>
            </w:r>
          </w:p>
        </w:tc>
        <w:tc>
          <w:tcPr>
            <w:tcW w:w="2316" w:type="dxa"/>
            <w:shd w:val="clear" w:color="auto" w:fill="auto"/>
            <w:noWrap/>
            <w:vAlign w:val="center"/>
            <w:hideMark/>
          </w:tcPr>
          <w:p w14:paraId="15FBBE67" w14:textId="77777777" w:rsidR="0097089C" w:rsidRPr="0097089C" w:rsidRDefault="0097089C" w:rsidP="00B043E0">
            <w:pPr>
              <w:spacing w:before="0" w:beforeAutospacing="0" w:line="360" w:lineRule="auto"/>
              <w:jc w:val="right"/>
              <w:rPr>
                <w:rFonts w:eastAsia="Times New Roman" w:cs="Arial"/>
                <w:color w:val="000000"/>
                <w:szCs w:val="22"/>
                <w:lang w:eastAsia="es-MX"/>
              </w:rPr>
            </w:pPr>
            <w:r w:rsidRPr="0097089C">
              <w:rPr>
                <w:rFonts w:eastAsia="Times New Roman" w:cs="Arial"/>
                <w:color w:val="000000"/>
                <w:szCs w:val="22"/>
                <w:lang w:eastAsia="es-MX"/>
              </w:rPr>
              <w:t>15</w:t>
            </w:r>
          </w:p>
        </w:tc>
      </w:tr>
      <w:tr w:rsidR="0097089C" w:rsidRPr="0097089C" w14:paraId="49D1DF56" w14:textId="77777777" w:rsidTr="0097089C">
        <w:trPr>
          <w:trHeight w:val="795"/>
        </w:trPr>
        <w:tc>
          <w:tcPr>
            <w:tcW w:w="7764" w:type="dxa"/>
            <w:shd w:val="clear" w:color="auto" w:fill="auto"/>
            <w:noWrap/>
            <w:vAlign w:val="center"/>
            <w:hideMark/>
          </w:tcPr>
          <w:p w14:paraId="01590B41" w14:textId="55F0F8AA" w:rsidR="0097089C" w:rsidRPr="0097089C" w:rsidRDefault="0097089C" w:rsidP="007B5EDE">
            <w:pPr>
              <w:spacing w:before="0" w:beforeAutospacing="0" w:line="360" w:lineRule="auto"/>
              <w:ind w:left="1079" w:hanging="1079"/>
              <w:jc w:val="left"/>
              <w:rPr>
                <w:rFonts w:eastAsia="Times New Roman" w:cs="Arial"/>
                <w:color w:val="000000"/>
                <w:szCs w:val="22"/>
                <w:lang w:eastAsia="es-MX"/>
              </w:rPr>
            </w:pPr>
            <w:r w:rsidRPr="0097089C">
              <w:rPr>
                <w:rFonts w:eastAsia="Times New Roman" w:cs="Arial"/>
                <w:color w:val="000000"/>
                <w:szCs w:val="22"/>
                <w:lang w:eastAsia="es-MX"/>
              </w:rPr>
              <w:t>T</w:t>
            </w:r>
            <w:r w:rsidR="007B5EDE">
              <w:rPr>
                <w:rFonts w:eastAsia="Times New Roman" w:cs="Arial"/>
                <w:color w:val="000000"/>
                <w:szCs w:val="22"/>
                <w:lang w:eastAsia="es-MX"/>
              </w:rPr>
              <w:t>abla</w:t>
            </w:r>
            <w:r w:rsidRPr="0097089C">
              <w:rPr>
                <w:rFonts w:eastAsia="Times New Roman" w:cs="Arial"/>
                <w:color w:val="000000"/>
                <w:szCs w:val="22"/>
                <w:lang w:eastAsia="es-MX"/>
              </w:rPr>
              <w:t xml:space="preserve"> 3. M</w:t>
            </w:r>
            <w:r w:rsidR="007B5EDE" w:rsidRPr="0097089C">
              <w:rPr>
                <w:rFonts w:eastAsia="Times New Roman" w:cs="Arial"/>
                <w:color w:val="000000"/>
                <w:szCs w:val="22"/>
                <w:lang w:eastAsia="es-MX"/>
              </w:rPr>
              <w:t>atriz de indicadores del programa presupuestario 100pp</w:t>
            </w:r>
          </w:p>
        </w:tc>
        <w:tc>
          <w:tcPr>
            <w:tcW w:w="2316" w:type="dxa"/>
            <w:shd w:val="clear" w:color="auto" w:fill="auto"/>
            <w:noWrap/>
            <w:vAlign w:val="center"/>
            <w:hideMark/>
          </w:tcPr>
          <w:p w14:paraId="50117C14" w14:textId="77777777" w:rsidR="0097089C" w:rsidRPr="0097089C" w:rsidRDefault="0097089C" w:rsidP="00B043E0">
            <w:pPr>
              <w:spacing w:before="0" w:beforeAutospacing="0" w:line="360" w:lineRule="auto"/>
              <w:jc w:val="right"/>
              <w:rPr>
                <w:rFonts w:eastAsia="Times New Roman" w:cs="Arial"/>
                <w:color w:val="000000"/>
                <w:szCs w:val="22"/>
                <w:lang w:eastAsia="es-MX"/>
              </w:rPr>
            </w:pPr>
            <w:r w:rsidRPr="0097089C">
              <w:rPr>
                <w:rFonts w:eastAsia="Times New Roman" w:cs="Arial"/>
                <w:color w:val="000000"/>
                <w:szCs w:val="22"/>
                <w:lang w:eastAsia="es-MX"/>
              </w:rPr>
              <w:t>17</w:t>
            </w:r>
          </w:p>
        </w:tc>
      </w:tr>
      <w:tr w:rsidR="0097089C" w:rsidRPr="0097089C" w14:paraId="45A5F6C9" w14:textId="77777777" w:rsidTr="0097089C">
        <w:trPr>
          <w:trHeight w:val="795"/>
        </w:trPr>
        <w:tc>
          <w:tcPr>
            <w:tcW w:w="7764" w:type="dxa"/>
            <w:shd w:val="clear" w:color="auto" w:fill="auto"/>
            <w:noWrap/>
            <w:vAlign w:val="center"/>
            <w:hideMark/>
          </w:tcPr>
          <w:p w14:paraId="1371C3E8" w14:textId="32909EA7" w:rsidR="0097089C" w:rsidRPr="0097089C" w:rsidRDefault="0097089C" w:rsidP="00B043E0">
            <w:pPr>
              <w:spacing w:before="0" w:beforeAutospacing="0" w:line="360" w:lineRule="auto"/>
              <w:ind w:left="1079" w:hanging="1079"/>
              <w:jc w:val="left"/>
              <w:rPr>
                <w:rFonts w:eastAsia="Times New Roman" w:cs="Arial"/>
                <w:color w:val="000000"/>
                <w:szCs w:val="22"/>
                <w:lang w:eastAsia="es-MX"/>
              </w:rPr>
            </w:pPr>
            <w:r w:rsidRPr="0097089C">
              <w:rPr>
                <w:rFonts w:eastAsia="Times New Roman" w:cs="Arial"/>
                <w:color w:val="000000"/>
                <w:szCs w:val="22"/>
                <w:lang w:eastAsia="es-MX"/>
              </w:rPr>
              <w:t>T</w:t>
            </w:r>
            <w:r w:rsidR="007B5EDE">
              <w:rPr>
                <w:rFonts w:eastAsia="Times New Roman" w:cs="Arial"/>
                <w:color w:val="000000"/>
                <w:szCs w:val="22"/>
                <w:lang w:eastAsia="es-MX"/>
              </w:rPr>
              <w:t xml:space="preserve">abla </w:t>
            </w:r>
            <w:r w:rsidRPr="0097089C">
              <w:rPr>
                <w:rFonts w:eastAsia="Times New Roman" w:cs="Arial"/>
                <w:color w:val="000000"/>
                <w:szCs w:val="22"/>
                <w:lang w:eastAsia="es-MX"/>
              </w:rPr>
              <w:t>4. M</w:t>
            </w:r>
            <w:r w:rsidR="007B5EDE" w:rsidRPr="0097089C">
              <w:rPr>
                <w:rFonts w:eastAsia="Times New Roman" w:cs="Arial"/>
                <w:color w:val="000000"/>
                <w:szCs w:val="22"/>
                <w:lang w:eastAsia="es-MX"/>
              </w:rPr>
              <w:t>atriz de indicadores del programa presupuestario 117pp</w:t>
            </w:r>
          </w:p>
        </w:tc>
        <w:tc>
          <w:tcPr>
            <w:tcW w:w="2316" w:type="dxa"/>
            <w:shd w:val="clear" w:color="auto" w:fill="auto"/>
            <w:noWrap/>
            <w:vAlign w:val="center"/>
            <w:hideMark/>
          </w:tcPr>
          <w:p w14:paraId="0E7550B5" w14:textId="77777777" w:rsidR="0097089C" w:rsidRPr="0097089C" w:rsidRDefault="0097089C" w:rsidP="00B043E0">
            <w:pPr>
              <w:spacing w:before="0" w:beforeAutospacing="0" w:line="360" w:lineRule="auto"/>
              <w:jc w:val="right"/>
              <w:rPr>
                <w:rFonts w:eastAsia="Times New Roman" w:cs="Arial"/>
                <w:color w:val="000000"/>
                <w:szCs w:val="22"/>
                <w:lang w:eastAsia="es-MX"/>
              </w:rPr>
            </w:pPr>
            <w:r w:rsidRPr="0097089C">
              <w:rPr>
                <w:rFonts w:eastAsia="Times New Roman" w:cs="Arial"/>
                <w:color w:val="000000"/>
                <w:szCs w:val="22"/>
                <w:lang w:eastAsia="es-MX"/>
              </w:rPr>
              <w:t>18</w:t>
            </w:r>
          </w:p>
        </w:tc>
      </w:tr>
      <w:tr w:rsidR="0097089C" w:rsidRPr="0097089C" w14:paraId="365F88AD" w14:textId="77777777" w:rsidTr="0097089C">
        <w:trPr>
          <w:trHeight w:val="795"/>
        </w:trPr>
        <w:tc>
          <w:tcPr>
            <w:tcW w:w="7764" w:type="dxa"/>
            <w:shd w:val="clear" w:color="auto" w:fill="auto"/>
            <w:vAlign w:val="center"/>
            <w:hideMark/>
          </w:tcPr>
          <w:p w14:paraId="0AF95E5B" w14:textId="66D60726" w:rsidR="0097089C" w:rsidRPr="0097089C" w:rsidRDefault="0097089C" w:rsidP="00B043E0">
            <w:pPr>
              <w:spacing w:before="0" w:beforeAutospacing="0" w:line="360" w:lineRule="auto"/>
              <w:ind w:left="1079" w:hanging="1079"/>
              <w:jc w:val="left"/>
              <w:rPr>
                <w:rFonts w:eastAsia="Times New Roman" w:cs="Arial"/>
                <w:color w:val="000000"/>
                <w:szCs w:val="22"/>
                <w:lang w:eastAsia="es-MX"/>
              </w:rPr>
            </w:pPr>
            <w:r w:rsidRPr="0097089C">
              <w:rPr>
                <w:rFonts w:eastAsia="Times New Roman" w:cs="Arial"/>
                <w:color w:val="000000"/>
                <w:szCs w:val="22"/>
                <w:lang w:eastAsia="es-MX"/>
              </w:rPr>
              <w:t>T</w:t>
            </w:r>
            <w:r w:rsidR="007B5EDE">
              <w:rPr>
                <w:rFonts w:eastAsia="Times New Roman" w:cs="Arial"/>
                <w:color w:val="000000"/>
                <w:szCs w:val="22"/>
                <w:lang w:eastAsia="es-MX"/>
              </w:rPr>
              <w:t xml:space="preserve">abla </w:t>
            </w:r>
            <w:r w:rsidRPr="0097089C">
              <w:rPr>
                <w:rFonts w:eastAsia="Times New Roman" w:cs="Arial"/>
                <w:color w:val="000000"/>
                <w:szCs w:val="22"/>
                <w:lang w:eastAsia="es-MX"/>
              </w:rPr>
              <w:t>5. I</w:t>
            </w:r>
            <w:r w:rsidR="007B5EDE" w:rsidRPr="0097089C">
              <w:rPr>
                <w:rFonts w:eastAsia="Times New Roman" w:cs="Arial"/>
                <w:color w:val="000000"/>
                <w:szCs w:val="22"/>
                <w:lang w:eastAsia="es-MX"/>
              </w:rPr>
              <w:t>nformación de matrices de indicadores de los programas presupuestarios estatales evaluados</w:t>
            </w:r>
          </w:p>
        </w:tc>
        <w:tc>
          <w:tcPr>
            <w:tcW w:w="2316" w:type="dxa"/>
            <w:shd w:val="clear" w:color="auto" w:fill="auto"/>
            <w:noWrap/>
            <w:vAlign w:val="center"/>
            <w:hideMark/>
          </w:tcPr>
          <w:p w14:paraId="1BA57AAA" w14:textId="77777777" w:rsidR="0097089C" w:rsidRPr="0097089C" w:rsidRDefault="0097089C" w:rsidP="00B043E0">
            <w:pPr>
              <w:spacing w:before="0" w:beforeAutospacing="0" w:line="360" w:lineRule="auto"/>
              <w:jc w:val="right"/>
              <w:rPr>
                <w:rFonts w:eastAsia="Times New Roman" w:cs="Arial"/>
                <w:color w:val="000000"/>
                <w:szCs w:val="22"/>
                <w:lang w:eastAsia="es-MX"/>
              </w:rPr>
            </w:pPr>
            <w:r w:rsidRPr="0097089C">
              <w:rPr>
                <w:rFonts w:eastAsia="Times New Roman" w:cs="Arial"/>
                <w:color w:val="000000"/>
                <w:szCs w:val="22"/>
                <w:lang w:eastAsia="es-MX"/>
              </w:rPr>
              <w:t>20</w:t>
            </w:r>
          </w:p>
        </w:tc>
      </w:tr>
      <w:tr w:rsidR="0097089C" w:rsidRPr="0097089C" w14:paraId="4F751152" w14:textId="77777777" w:rsidTr="0097089C">
        <w:trPr>
          <w:trHeight w:val="795"/>
        </w:trPr>
        <w:tc>
          <w:tcPr>
            <w:tcW w:w="7764" w:type="dxa"/>
            <w:shd w:val="clear" w:color="auto" w:fill="auto"/>
            <w:vAlign w:val="center"/>
            <w:hideMark/>
          </w:tcPr>
          <w:p w14:paraId="0A0B222D" w14:textId="4B41F6CF" w:rsidR="0097089C" w:rsidRPr="0097089C" w:rsidRDefault="0097089C" w:rsidP="00B043E0">
            <w:pPr>
              <w:spacing w:before="0" w:beforeAutospacing="0" w:line="360" w:lineRule="auto"/>
              <w:ind w:left="1079" w:hanging="1079"/>
              <w:jc w:val="left"/>
              <w:rPr>
                <w:rFonts w:eastAsia="Times New Roman" w:cs="Arial"/>
                <w:color w:val="000000"/>
                <w:szCs w:val="22"/>
                <w:lang w:eastAsia="es-MX"/>
              </w:rPr>
            </w:pPr>
            <w:r w:rsidRPr="0097089C">
              <w:rPr>
                <w:rFonts w:eastAsia="Times New Roman" w:cs="Arial"/>
                <w:color w:val="000000"/>
                <w:szCs w:val="22"/>
                <w:lang w:eastAsia="es-MX"/>
              </w:rPr>
              <w:t>T</w:t>
            </w:r>
            <w:r w:rsidR="007B5EDE">
              <w:rPr>
                <w:rFonts w:eastAsia="Times New Roman" w:cs="Arial"/>
                <w:color w:val="000000"/>
                <w:szCs w:val="22"/>
                <w:lang w:eastAsia="es-MX"/>
              </w:rPr>
              <w:t xml:space="preserve">abla </w:t>
            </w:r>
            <w:r w:rsidRPr="0097089C">
              <w:rPr>
                <w:rFonts w:eastAsia="Times New Roman" w:cs="Arial"/>
                <w:color w:val="000000"/>
                <w:szCs w:val="22"/>
                <w:lang w:eastAsia="es-MX"/>
              </w:rPr>
              <w:t>6. I</w:t>
            </w:r>
            <w:r w:rsidR="007B5EDE" w:rsidRPr="0097089C">
              <w:rPr>
                <w:rFonts w:eastAsia="Times New Roman" w:cs="Arial"/>
                <w:color w:val="000000"/>
                <w:szCs w:val="22"/>
                <w:lang w:eastAsia="es-MX"/>
              </w:rPr>
              <w:t>nformación de indicadores de los programas presupuestarios estatales evaluados</w:t>
            </w:r>
          </w:p>
        </w:tc>
        <w:tc>
          <w:tcPr>
            <w:tcW w:w="2316" w:type="dxa"/>
            <w:shd w:val="clear" w:color="auto" w:fill="auto"/>
            <w:noWrap/>
            <w:vAlign w:val="center"/>
            <w:hideMark/>
          </w:tcPr>
          <w:p w14:paraId="682ADD34" w14:textId="77777777" w:rsidR="0097089C" w:rsidRPr="0097089C" w:rsidRDefault="0097089C" w:rsidP="00B043E0">
            <w:pPr>
              <w:spacing w:before="0" w:beforeAutospacing="0" w:line="360" w:lineRule="auto"/>
              <w:jc w:val="right"/>
              <w:rPr>
                <w:rFonts w:eastAsia="Times New Roman" w:cs="Arial"/>
                <w:color w:val="000000"/>
                <w:szCs w:val="22"/>
                <w:lang w:eastAsia="es-MX"/>
              </w:rPr>
            </w:pPr>
            <w:r w:rsidRPr="0097089C">
              <w:rPr>
                <w:rFonts w:eastAsia="Times New Roman" w:cs="Arial"/>
                <w:color w:val="000000"/>
                <w:szCs w:val="22"/>
                <w:lang w:eastAsia="es-MX"/>
              </w:rPr>
              <w:t>22</w:t>
            </w:r>
          </w:p>
        </w:tc>
      </w:tr>
      <w:tr w:rsidR="0097089C" w:rsidRPr="0097089C" w14:paraId="10E9C892" w14:textId="77777777" w:rsidTr="0097089C">
        <w:trPr>
          <w:trHeight w:val="795"/>
        </w:trPr>
        <w:tc>
          <w:tcPr>
            <w:tcW w:w="7764" w:type="dxa"/>
            <w:shd w:val="clear" w:color="auto" w:fill="auto"/>
            <w:vAlign w:val="center"/>
            <w:hideMark/>
          </w:tcPr>
          <w:p w14:paraId="5926532D" w14:textId="1EAA4590" w:rsidR="0097089C" w:rsidRPr="0097089C" w:rsidRDefault="0097089C" w:rsidP="00B043E0">
            <w:pPr>
              <w:spacing w:before="0" w:beforeAutospacing="0" w:line="360" w:lineRule="auto"/>
              <w:ind w:left="1079" w:hanging="1079"/>
              <w:jc w:val="left"/>
              <w:rPr>
                <w:rFonts w:eastAsia="Times New Roman" w:cs="Arial"/>
                <w:color w:val="000000"/>
                <w:szCs w:val="22"/>
                <w:lang w:eastAsia="es-MX"/>
              </w:rPr>
            </w:pPr>
            <w:r w:rsidRPr="0097089C">
              <w:rPr>
                <w:rFonts w:eastAsia="Times New Roman" w:cs="Arial"/>
                <w:color w:val="000000"/>
                <w:szCs w:val="22"/>
                <w:lang w:eastAsia="es-MX"/>
              </w:rPr>
              <w:t>T</w:t>
            </w:r>
            <w:r w:rsidR="007B5EDE">
              <w:rPr>
                <w:rFonts w:eastAsia="Times New Roman" w:cs="Arial"/>
                <w:color w:val="000000"/>
                <w:szCs w:val="22"/>
                <w:lang w:eastAsia="es-MX"/>
              </w:rPr>
              <w:t xml:space="preserve">abla </w:t>
            </w:r>
            <w:r w:rsidRPr="0097089C">
              <w:rPr>
                <w:rFonts w:eastAsia="Times New Roman" w:cs="Arial"/>
                <w:color w:val="000000"/>
                <w:szCs w:val="22"/>
                <w:lang w:eastAsia="es-MX"/>
              </w:rPr>
              <w:t>7. I</w:t>
            </w:r>
            <w:r w:rsidR="007B5EDE" w:rsidRPr="0097089C">
              <w:rPr>
                <w:rFonts w:eastAsia="Times New Roman" w:cs="Arial"/>
                <w:color w:val="000000"/>
                <w:szCs w:val="22"/>
                <w:lang w:eastAsia="es-MX"/>
              </w:rPr>
              <w:t>nforme sobre los resultados de la ficha</w:t>
            </w:r>
            <w:r w:rsidR="007B5EDE">
              <w:rPr>
                <w:rFonts w:eastAsia="Times New Roman" w:cs="Arial"/>
                <w:color w:val="000000"/>
                <w:szCs w:val="22"/>
                <w:lang w:eastAsia="es-MX"/>
              </w:rPr>
              <w:t xml:space="preserve"> técnica de indicadores del PASH</w:t>
            </w:r>
            <w:r w:rsidR="007B5EDE" w:rsidRPr="0097089C">
              <w:rPr>
                <w:rFonts w:eastAsia="Times New Roman" w:cs="Arial"/>
                <w:color w:val="000000"/>
                <w:szCs w:val="22"/>
                <w:lang w:eastAsia="es-MX"/>
              </w:rPr>
              <w:t xml:space="preserve"> fondo de infraestructura social de entidades federativas 2014</w:t>
            </w:r>
          </w:p>
        </w:tc>
        <w:tc>
          <w:tcPr>
            <w:tcW w:w="2316" w:type="dxa"/>
            <w:shd w:val="clear" w:color="auto" w:fill="auto"/>
            <w:noWrap/>
            <w:vAlign w:val="center"/>
            <w:hideMark/>
          </w:tcPr>
          <w:p w14:paraId="2E51BDC4" w14:textId="77777777" w:rsidR="0097089C" w:rsidRPr="0097089C" w:rsidRDefault="0097089C" w:rsidP="00B043E0">
            <w:pPr>
              <w:spacing w:before="0" w:beforeAutospacing="0" w:line="360" w:lineRule="auto"/>
              <w:jc w:val="right"/>
              <w:rPr>
                <w:rFonts w:eastAsia="Times New Roman" w:cs="Arial"/>
                <w:color w:val="000000"/>
                <w:szCs w:val="22"/>
                <w:lang w:eastAsia="es-MX"/>
              </w:rPr>
            </w:pPr>
            <w:r w:rsidRPr="0097089C">
              <w:rPr>
                <w:rFonts w:eastAsia="Times New Roman" w:cs="Arial"/>
                <w:color w:val="000000"/>
                <w:szCs w:val="22"/>
                <w:lang w:eastAsia="es-MX"/>
              </w:rPr>
              <w:t>27</w:t>
            </w:r>
          </w:p>
        </w:tc>
      </w:tr>
      <w:tr w:rsidR="0097089C" w:rsidRPr="0097089C" w14:paraId="550DB8F3" w14:textId="77777777" w:rsidTr="0097089C">
        <w:trPr>
          <w:trHeight w:val="795"/>
        </w:trPr>
        <w:tc>
          <w:tcPr>
            <w:tcW w:w="7764" w:type="dxa"/>
            <w:shd w:val="clear" w:color="auto" w:fill="auto"/>
            <w:vAlign w:val="center"/>
            <w:hideMark/>
          </w:tcPr>
          <w:p w14:paraId="73C03DA3" w14:textId="55B51669" w:rsidR="0097089C" w:rsidRPr="0097089C" w:rsidRDefault="0097089C" w:rsidP="00B043E0">
            <w:pPr>
              <w:spacing w:before="0" w:beforeAutospacing="0" w:line="360" w:lineRule="auto"/>
              <w:ind w:left="1079" w:hanging="1079"/>
              <w:jc w:val="left"/>
              <w:rPr>
                <w:rFonts w:eastAsia="Times New Roman" w:cs="Arial"/>
                <w:color w:val="000000"/>
                <w:szCs w:val="22"/>
                <w:lang w:eastAsia="es-MX"/>
              </w:rPr>
            </w:pPr>
            <w:r w:rsidRPr="0097089C">
              <w:rPr>
                <w:rFonts w:eastAsia="Times New Roman" w:cs="Arial"/>
                <w:color w:val="000000"/>
                <w:szCs w:val="22"/>
                <w:lang w:eastAsia="es-MX"/>
              </w:rPr>
              <w:t>T</w:t>
            </w:r>
            <w:r w:rsidR="007B5EDE">
              <w:rPr>
                <w:rFonts w:eastAsia="Times New Roman" w:cs="Arial"/>
                <w:color w:val="000000"/>
                <w:szCs w:val="22"/>
                <w:lang w:eastAsia="es-MX"/>
              </w:rPr>
              <w:t>abla</w:t>
            </w:r>
            <w:r w:rsidRPr="0097089C">
              <w:rPr>
                <w:rFonts w:eastAsia="Times New Roman" w:cs="Arial"/>
                <w:color w:val="000000"/>
                <w:szCs w:val="22"/>
                <w:lang w:eastAsia="es-MX"/>
              </w:rPr>
              <w:t xml:space="preserve"> 8. I</w:t>
            </w:r>
            <w:r w:rsidR="007B5EDE" w:rsidRPr="0097089C">
              <w:rPr>
                <w:rFonts w:eastAsia="Times New Roman" w:cs="Arial"/>
                <w:color w:val="000000"/>
                <w:szCs w:val="22"/>
                <w:lang w:eastAsia="es-MX"/>
              </w:rPr>
              <w:t>nforme sobre los resultados de la ficha</w:t>
            </w:r>
            <w:r w:rsidR="007B5EDE">
              <w:rPr>
                <w:rFonts w:eastAsia="Times New Roman" w:cs="Arial"/>
                <w:color w:val="000000"/>
                <w:szCs w:val="22"/>
                <w:lang w:eastAsia="es-MX"/>
              </w:rPr>
              <w:t xml:space="preserve"> técnica de indicadores del PASH</w:t>
            </w:r>
            <w:r w:rsidR="007B5EDE" w:rsidRPr="0097089C">
              <w:rPr>
                <w:rFonts w:eastAsia="Times New Roman" w:cs="Arial"/>
                <w:color w:val="000000"/>
                <w:szCs w:val="22"/>
                <w:lang w:eastAsia="es-MX"/>
              </w:rPr>
              <w:t xml:space="preserve"> fondo de infraestructura social de entidades federativas 2015</w:t>
            </w:r>
          </w:p>
        </w:tc>
        <w:tc>
          <w:tcPr>
            <w:tcW w:w="2316" w:type="dxa"/>
            <w:shd w:val="clear" w:color="auto" w:fill="auto"/>
            <w:noWrap/>
            <w:vAlign w:val="center"/>
            <w:hideMark/>
          </w:tcPr>
          <w:p w14:paraId="310983B0" w14:textId="77777777" w:rsidR="0097089C" w:rsidRPr="0097089C" w:rsidRDefault="0097089C" w:rsidP="00B043E0">
            <w:pPr>
              <w:spacing w:before="0" w:beforeAutospacing="0" w:line="360" w:lineRule="auto"/>
              <w:jc w:val="right"/>
              <w:rPr>
                <w:rFonts w:eastAsia="Times New Roman" w:cs="Arial"/>
                <w:color w:val="000000"/>
                <w:szCs w:val="22"/>
                <w:lang w:eastAsia="es-MX"/>
              </w:rPr>
            </w:pPr>
            <w:r w:rsidRPr="0097089C">
              <w:rPr>
                <w:rFonts w:eastAsia="Times New Roman" w:cs="Arial"/>
                <w:color w:val="000000"/>
                <w:szCs w:val="22"/>
                <w:lang w:eastAsia="es-MX"/>
              </w:rPr>
              <w:t>29</w:t>
            </w:r>
          </w:p>
        </w:tc>
      </w:tr>
      <w:tr w:rsidR="0097089C" w:rsidRPr="0097089C" w14:paraId="19C72703" w14:textId="77777777" w:rsidTr="0097089C">
        <w:trPr>
          <w:trHeight w:val="795"/>
        </w:trPr>
        <w:tc>
          <w:tcPr>
            <w:tcW w:w="7764" w:type="dxa"/>
            <w:shd w:val="clear" w:color="auto" w:fill="auto"/>
            <w:vAlign w:val="center"/>
            <w:hideMark/>
          </w:tcPr>
          <w:p w14:paraId="0A7D1D18" w14:textId="049FACB9" w:rsidR="0097089C" w:rsidRPr="0097089C" w:rsidRDefault="0097089C" w:rsidP="007B5EDE">
            <w:pPr>
              <w:spacing w:before="0" w:beforeAutospacing="0" w:line="360" w:lineRule="auto"/>
              <w:ind w:left="1079" w:hanging="1079"/>
              <w:jc w:val="left"/>
              <w:rPr>
                <w:rFonts w:eastAsia="Times New Roman" w:cs="Arial"/>
                <w:color w:val="000000"/>
                <w:szCs w:val="22"/>
                <w:lang w:eastAsia="es-MX"/>
              </w:rPr>
            </w:pPr>
            <w:r w:rsidRPr="0097089C">
              <w:rPr>
                <w:rFonts w:eastAsia="Times New Roman" w:cs="Arial"/>
                <w:color w:val="000000"/>
                <w:szCs w:val="22"/>
                <w:lang w:eastAsia="es-MX"/>
              </w:rPr>
              <w:t>T</w:t>
            </w:r>
            <w:r w:rsidR="007B5EDE">
              <w:rPr>
                <w:rFonts w:eastAsia="Times New Roman" w:cs="Arial"/>
                <w:color w:val="000000"/>
                <w:szCs w:val="22"/>
                <w:lang w:eastAsia="es-MX"/>
              </w:rPr>
              <w:t>abla</w:t>
            </w:r>
            <w:r w:rsidRPr="0097089C">
              <w:rPr>
                <w:rFonts w:eastAsia="Times New Roman" w:cs="Arial"/>
                <w:color w:val="000000"/>
                <w:szCs w:val="22"/>
                <w:lang w:eastAsia="es-MX"/>
              </w:rPr>
              <w:t xml:space="preserve"> 9. P</w:t>
            </w:r>
            <w:r w:rsidR="007B5EDE">
              <w:rPr>
                <w:rFonts w:eastAsia="Times New Roman" w:cs="Arial"/>
                <w:color w:val="000000"/>
                <w:szCs w:val="22"/>
                <w:lang w:eastAsia="es-MX"/>
              </w:rPr>
              <w:t xml:space="preserve">resupuesto del </w:t>
            </w:r>
            <w:r w:rsidR="001B282A">
              <w:rPr>
                <w:rFonts w:eastAsia="Times New Roman" w:cs="Arial"/>
                <w:color w:val="000000"/>
                <w:szCs w:val="22"/>
                <w:lang w:eastAsia="es-MX"/>
              </w:rPr>
              <w:t>FISE</w:t>
            </w:r>
            <w:r w:rsidR="007B5EDE">
              <w:rPr>
                <w:rFonts w:eastAsia="Times New Roman" w:cs="Arial"/>
                <w:color w:val="000000"/>
                <w:szCs w:val="22"/>
                <w:lang w:eastAsia="es-MX"/>
              </w:rPr>
              <w:t xml:space="preserve"> ministrado a Y</w:t>
            </w:r>
            <w:r w:rsidR="007B5EDE" w:rsidRPr="0097089C">
              <w:rPr>
                <w:rFonts w:eastAsia="Times New Roman" w:cs="Arial"/>
                <w:color w:val="000000"/>
                <w:szCs w:val="22"/>
                <w:lang w:eastAsia="es-MX"/>
              </w:rPr>
              <w:t>ucatán (publicación estatal)</w:t>
            </w:r>
          </w:p>
        </w:tc>
        <w:tc>
          <w:tcPr>
            <w:tcW w:w="2316" w:type="dxa"/>
            <w:shd w:val="clear" w:color="auto" w:fill="auto"/>
            <w:noWrap/>
            <w:vAlign w:val="center"/>
            <w:hideMark/>
          </w:tcPr>
          <w:p w14:paraId="7CD1DAE3" w14:textId="77777777" w:rsidR="0097089C" w:rsidRPr="0097089C" w:rsidRDefault="0097089C" w:rsidP="00B043E0">
            <w:pPr>
              <w:spacing w:before="0" w:beforeAutospacing="0" w:line="360" w:lineRule="auto"/>
              <w:jc w:val="right"/>
              <w:rPr>
                <w:rFonts w:eastAsia="Times New Roman" w:cs="Arial"/>
                <w:color w:val="000000"/>
                <w:szCs w:val="22"/>
                <w:lang w:eastAsia="es-MX"/>
              </w:rPr>
            </w:pPr>
            <w:r w:rsidRPr="0097089C">
              <w:rPr>
                <w:rFonts w:eastAsia="Times New Roman" w:cs="Arial"/>
                <w:color w:val="000000"/>
                <w:szCs w:val="22"/>
                <w:lang w:eastAsia="es-MX"/>
              </w:rPr>
              <w:t>35</w:t>
            </w:r>
          </w:p>
        </w:tc>
      </w:tr>
      <w:tr w:rsidR="0097089C" w:rsidRPr="0097089C" w14:paraId="5B6A6A8F" w14:textId="77777777" w:rsidTr="0097089C">
        <w:trPr>
          <w:trHeight w:val="795"/>
        </w:trPr>
        <w:tc>
          <w:tcPr>
            <w:tcW w:w="7764" w:type="dxa"/>
            <w:shd w:val="clear" w:color="auto" w:fill="auto"/>
            <w:vAlign w:val="center"/>
            <w:hideMark/>
          </w:tcPr>
          <w:p w14:paraId="08304AD3" w14:textId="153597A1" w:rsidR="0097089C" w:rsidRPr="0097089C" w:rsidRDefault="0097089C" w:rsidP="00B043E0">
            <w:pPr>
              <w:spacing w:before="0" w:beforeAutospacing="0" w:line="360" w:lineRule="auto"/>
              <w:ind w:left="1079" w:hanging="1079"/>
              <w:jc w:val="left"/>
              <w:rPr>
                <w:rFonts w:eastAsia="Times New Roman" w:cs="Arial"/>
                <w:color w:val="000000"/>
                <w:szCs w:val="22"/>
                <w:lang w:eastAsia="es-MX"/>
              </w:rPr>
            </w:pPr>
            <w:r w:rsidRPr="0097089C">
              <w:rPr>
                <w:rFonts w:eastAsia="Times New Roman" w:cs="Arial"/>
                <w:color w:val="000000"/>
                <w:szCs w:val="22"/>
                <w:lang w:eastAsia="es-MX"/>
              </w:rPr>
              <w:t>T</w:t>
            </w:r>
            <w:r w:rsidR="007B5EDE">
              <w:rPr>
                <w:rFonts w:eastAsia="Times New Roman" w:cs="Arial"/>
                <w:color w:val="000000"/>
                <w:szCs w:val="22"/>
                <w:lang w:eastAsia="es-MX"/>
              </w:rPr>
              <w:t xml:space="preserve">abla </w:t>
            </w:r>
            <w:r w:rsidRPr="0097089C">
              <w:rPr>
                <w:rFonts w:eastAsia="Times New Roman" w:cs="Arial"/>
                <w:color w:val="000000"/>
                <w:szCs w:val="22"/>
                <w:lang w:eastAsia="es-MX"/>
              </w:rPr>
              <w:t>10. P</w:t>
            </w:r>
            <w:r w:rsidR="007B5EDE" w:rsidRPr="0097089C">
              <w:rPr>
                <w:rFonts w:eastAsia="Times New Roman" w:cs="Arial"/>
                <w:color w:val="000000"/>
                <w:szCs w:val="22"/>
                <w:lang w:eastAsia="es-MX"/>
              </w:rPr>
              <w:t xml:space="preserve">resupuesto del programa presupuestario  56pp </w:t>
            </w:r>
          </w:p>
        </w:tc>
        <w:tc>
          <w:tcPr>
            <w:tcW w:w="2316" w:type="dxa"/>
            <w:shd w:val="clear" w:color="auto" w:fill="auto"/>
            <w:noWrap/>
            <w:vAlign w:val="center"/>
            <w:hideMark/>
          </w:tcPr>
          <w:p w14:paraId="3FB344FD" w14:textId="77777777" w:rsidR="0097089C" w:rsidRPr="0097089C" w:rsidRDefault="0097089C" w:rsidP="00B043E0">
            <w:pPr>
              <w:spacing w:before="0" w:beforeAutospacing="0" w:line="360" w:lineRule="auto"/>
              <w:jc w:val="right"/>
              <w:rPr>
                <w:rFonts w:eastAsia="Times New Roman" w:cs="Arial"/>
                <w:color w:val="000000"/>
                <w:szCs w:val="22"/>
                <w:lang w:eastAsia="es-MX"/>
              </w:rPr>
            </w:pPr>
            <w:r w:rsidRPr="0097089C">
              <w:rPr>
                <w:rFonts w:eastAsia="Times New Roman" w:cs="Arial"/>
                <w:color w:val="000000"/>
                <w:szCs w:val="22"/>
                <w:lang w:eastAsia="es-MX"/>
              </w:rPr>
              <w:t>37</w:t>
            </w:r>
          </w:p>
        </w:tc>
      </w:tr>
      <w:tr w:rsidR="0097089C" w:rsidRPr="0097089C" w14:paraId="3B986EAA" w14:textId="77777777" w:rsidTr="0097089C">
        <w:trPr>
          <w:trHeight w:val="795"/>
        </w:trPr>
        <w:tc>
          <w:tcPr>
            <w:tcW w:w="7764" w:type="dxa"/>
            <w:shd w:val="clear" w:color="auto" w:fill="auto"/>
            <w:vAlign w:val="center"/>
            <w:hideMark/>
          </w:tcPr>
          <w:p w14:paraId="1C86E930" w14:textId="0177F52D" w:rsidR="0097089C" w:rsidRPr="0097089C" w:rsidRDefault="0097089C" w:rsidP="00B043E0">
            <w:pPr>
              <w:spacing w:before="0" w:beforeAutospacing="0" w:line="360" w:lineRule="auto"/>
              <w:ind w:left="1079" w:hanging="1079"/>
              <w:jc w:val="left"/>
              <w:rPr>
                <w:rFonts w:eastAsia="Times New Roman" w:cs="Arial"/>
                <w:color w:val="000000"/>
                <w:szCs w:val="22"/>
                <w:lang w:eastAsia="es-MX"/>
              </w:rPr>
            </w:pPr>
            <w:r w:rsidRPr="0097089C">
              <w:rPr>
                <w:rFonts w:eastAsia="Times New Roman" w:cs="Arial"/>
                <w:color w:val="000000"/>
                <w:szCs w:val="22"/>
                <w:lang w:eastAsia="es-MX"/>
              </w:rPr>
              <w:t>T</w:t>
            </w:r>
            <w:r w:rsidR="007B5EDE">
              <w:rPr>
                <w:rFonts w:eastAsia="Times New Roman" w:cs="Arial"/>
                <w:color w:val="000000"/>
                <w:szCs w:val="22"/>
                <w:lang w:eastAsia="es-MX"/>
              </w:rPr>
              <w:t xml:space="preserve">abla </w:t>
            </w:r>
            <w:r w:rsidRPr="0097089C">
              <w:rPr>
                <w:rFonts w:eastAsia="Times New Roman" w:cs="Arial"/>
                <w:color w:val="000000"/>
                <w:szCs w:val="22"/>
                <w:lang w:eastAsia="es-MX"/>
              </w:rPr>
              <w:t>11. P</w:t>
            </w:r>
            <w:r w:rsidR="007B5EDE" w:rsidRPr="0097089C">
              <w:rPr>
                <w:rFonts w:eastAsia="Times New Roman" w:cs="Arial"/>
                <w:color w:val="000000"/>
                <w:szCs w:val="22"/>
                <w:lang w:eastAsia="es-MX"/>
              </w:rPr>
              <w:t xml:space="preserve">resupuesto del programa presupuestario  100pp </w:t>
            </w:r>
          </w:p>
        </w:tc>
        <w:tc>
          <w:tcPr>
            <w:tcW w:w="2316" w:type="dxa"/>
            <w:shd w:val="clear" w:color="auto" w:fill="auto"/>
            <w:noWrap/>
            <w:vAlign w:val="center"/>
            <w:hideMark/>
          </w:tcPr>
          <w:p w14:paraId="7EAC85DD" w14:textId="77777777" w:rsidR="0097089C" w:rsidRPr="0097089C" w:rsidRDefault="0097089C" w:rsidP="00B043E0">
            <w:pPr>
              <w:spacing w:before="0" w:beforeAutospacing="0" w:line="360" w:lineRule="auto"/>
              <w:jc w:val="right"/>
              <w:rPr>
                <w:rFonts w:eastAsia="Times New Roman" w:cs="Arial"/>
                <w:color w:val="000000"/>
                <w:szCs w:val="22"/>
                <w:lang w:eastAsia="es-MX"/>
              </w:rPr>
            </w:pPr>
            <w:r w:rsidRPr="0097089C">
              <w:rPr>
                <w:rFonts w:eastAsia="Times New Roman" w:cs="Arial"/>
                <w:color w:val="000000"/>
                <w:szCs w:val="22"/>
                <w:lang w:eastAsia="es-MX"/>
              </w:rPr>
              <w:t>37</w:t>
            </w:r>
          </w:p>
        </w:tc>
      </w:tr>
    </w:tbl>
    <w:p w14:paraId="3C9DBFE2" w14:textId="10BD359D" w:rsidR="000136AF" w:rsidRDefault="000136AF" w:rsidP="000136AF">
      <w:pPr>
        <w:pStyle w:val="Default"/>
        <w:rPr>
          <w:bCs/>
          <w:color w:val="auto"/>
          <w:sz w:val="22"/>
          <w:szCs w:val="20"/>
        </w:rPr>
      </w:pPr>
      <w:r>
        <w:t>Tabla 12.</w:t>
      </w:r>
      <w:r w:rsidRPr="000136AF">
        <w:rPr>
          <w:color w:val="auto"/>
        </w:rPr>
        <w:t xml:space="preserve"> </w:t>
      </w:r>
      <w:r w:rsidRPr="000136AF">
        <w:rPr>
          <w:bCs/>
          <w:color w:val="auto"/>
          <w:sz w:val="22"/>
          <w:szCs w:val="20"/>
        </w:rPr>
        <w:t>Presupuesto de los programas presupuestarios 1</w:t>
      </w:r>
      <w:r>
        <w:rPr>
          <w:bCs/>
          <w:color w:val="auto"/>
          <w:sz w:val="22"/>
          <w:szCs w:val="20"/>
        </w:rPr>
        <w:t>17pp</w:t>
      </w:r>
    </w:p>
    <w:p w14:paraId="45BE8540" w14:textId="77777777" w:rsidR="000136AF" w:rsidRDefault="000136AF" w:rsidP="000136AF">
      <w:pPr>
        <w:pStyle w:val="Default"/>
        <w:rPr>
          <w:bCs/>
          <w:color w:val="auto"/>
          <w:sz w:val="22"/>
          <w:szCs w:val="20"/>
        </w:rPr>
      </w:pPr>
    </w:p>
    <w:p w14:paraId="635BDDFE" w14:textId="1914AA02" w:rsidR="000136AF" w:rsidRDefault="000136AF" w:rsidP="000136AF">
      <w:pPr>
        <w:pStyle w:val="Default"/>
        <w:rPr>
          <w:b/>
          <w:bCs/>
          <w:color w:val="auto"/>
          <w:sz w:val="20"/>
          <w:szCs w:val="20"/>
        </w:rPr>
      </w:pPr>
      <w:r w:rsidRPr="000136AF">
        <w:rPr>
          <w:bCs/>
          <w:color w:val="auto"/>
          <w:sz w:val="22"/>
          <w:szCs w:val="20"/>
        </w:rPr>
        <w:t xml:space="preserve">Tabla 13. Eficiencia y eficacia del ejercicio de recursos </w:t>
      </w:r>
      <w:r w:rsidR="001B282A">
        <w:rPr>
          <w:bCs/>
          <w:color w:val="auto"/>
          <w:sz w:val="22"/>
          <w:szCs w:val="20"/>
        </w:rPr>
        <w:t>FISE</w:t>
      </w:r>
      <w:r w:rsidRPr="000136AF">
        <w:rPr>
          <w:b/>
          <w:bCs/>
          <w:color w:val="auto"/>
          <w:sz w:val="20"/>
          <w:szCs w:val="20"/>
        </w:rPr>
        <w:t xml:space="preserve"> </w:t>
      </w:r>
    </w:p>
    <w:p w14:paraId="48559750" w14:textId="77777777" w:rsidR="000136AF" w:rsidRDefault="000136AF" w:rsidP="000136AF">
      <w:pPr>
        <w:pStyle w:val="Default"/>
        <w:rPr>
          <w:b/>
          <w:bCs/>
          <w:color w:val="auto"/>
          <w:sz w:val="20"/>
          <w:szCs w:val="20"/>
        </w:rPr>
      </w:pPr>
    </w:p>
    <w:p w14:paraId="0BECD57D" w14:textId="256F37BA" w:rsidR="000136AF" w:rsidRDefault="000136AF" w:rsidP="000136AF">
      <w:pPr>
        <w:pStyle w:val="Default"/>
        <w:rPr>
          <w:b/>
          <w:bCs/>
          <w:color w:val="auto"/>
          <w:sz w:val="22"/>
          <w:szCs w:val="22"/>
        </w:rPr>
      </w:pPr>
      <w:r w:rsidRPr="000136AF">
        <w:rPr>
          <w:bCs/>
          <w:color w:val="auto"/>
          <w:sz w:val="22"/>
          <w:szCs w:val="22"/>
        </w:rPr>
        <w:t xml:space="preserve">Tabla 14. Consistencia de proyectos del </w:t>
      </w:r>
      <w:r w:rsidR="001B282A">
        <w:rPr>
          <w:bCs/>
          <w:color w:val="auto"/>
          <w:sz w:val="22"/>
          <w:szCs w:val="22"/>
        </w:rPr>
        <w:t>FISE</w:t>
      </w:r>
      <w:r w:rsidRPr="000136AF">
        <w:rPr>
          <w:b/>
          <w:bCs/>
          <w:color w:val="auto"/>
          <w:sz w:val="22"/>
          <w:szCs w:val="22"/>
        </w:rPr>
        <w:t xml:space="preserve"> </w:t>
      </w:r>
    </w:p>
    <w:p w14:paraId="4C092476" w14:textId="77777777" w:rsidR="000136AF" w:rsidRDefault="000136AF" w:rsidP="000136AF">
      <w:pPr>
        <w:pStyle w:val="Default"/>
        <w:rPr>
          <w:b/>
          <w:bCs/>
          <w:color w:val="auto"/>
          <w:sz w:val="22"/>
          <w:szCs w:val="22"/>
        </w:rPr>
      </w:pPr>
    </w:p>
    <w:p w14:paraId="23D59D9E" w14:textId="187BCC83" w:rsidR="000136AF" w:rsidRPr="000136AF" w:rsidRDefault="000136AF" w:rsidP="000136AF">
      <w:pPr>
        <w:pStyle w:val="Default"/>
        <w:rPr>
          <w:color w:val="auto"/>
          <w:sz w:val="22"/>
          <w:szCs w:val="20"/>
        </w:rPr>
      </w:pPr>
      <w:r w:rsidRPr="000136AF">
        <w:rPr>
          <w:color w:val="auto"/>
          <w:sz w:val="22"/>
          <w:szCs w:val="20"/>
        </w:rPr>
        <w:t xml:space="preserve">Tabla 15. </w:t>
      </w:r>
      <w:r w:rsidRPr="000136AF">
        <w:rPr>
          <w:bCs/>
          <w:color w:val="auto"/>
          <w:sz w:val="22"/>
          <w:szCs w:val="20"/>
        </w:rPr>
        <w:t xml:space="preserve">Componentes del </w:t>
      </w:r>
      <w:proofErr w:type="spellStart"/>
      <w:r w:rsidRPr="000136AF">
        <w:rPr>
          <w:bCs/>
          <w:color w:val="auto"/>
          <w:sz w:val="22"/>
          <w:szCs w:val="20"/>
        </w:rPr>
        <w:t>sfu</w:t>
      </w:r>
      <w:proofErr w:type="spellEnd"/>
      <w:r w:rsidRPr="000136AF">
        <w:rPr>
          <w:bCs/>
          <w:color w:val="auto"/>
          <w:sz w:val="22"/>
          <w:szCs w:val="20"/>
        </w:rPr>
        <w:t xml:space="preserve"> </w:t>
      </w:r>
    </w:p>
    <w:p w14:paraId="6C05C98C" w14:textId="550C80A7" w:rsidR="00454EB1" w:rsidRDefault="00454EB1">
      <w:pPr>
        <w:spacing w:before="0" w:beforeAutospacing="0" w:after="0" w:afterAutospacing="0"/>
        <w:jc w:val="left"/>
        <w:rPr>
          <w:rFonts w:eastAsiaTheme="majorEastAsia" w:cstheme="majorBidi"/>
          <w:b/>
          <w:bCs/>
          <w:kern w:val="28"/>
          <w:sz w:val="36"/>
          <w:szCs w:val="32"/>
        </w:rPr>
      </w:pPr>
    </w:p>
    <w:p w14:paraId="2BA624A8" w14:textId="17A1B93C" w:rsidR="000C2791" w:rsidRPr="007B5EDE" w:rsidRDefault="000C2791" w:rsidP="0076539C">
      <w:pPr>
        <w:pStyle w:val="Ttulo"/>
        <w:jc w:val="left"/>
        <w:rPr>
          <w:sz w:val="24"/>
        </w:rPr>
      </w:pPr>
      <w:bookmarkStart w:id="16" w:name="_Toc462164060"/>
      <w:r w:rsidRPr="007B5EDE">
        <w:rPr>
          <w:sz w:val="24"/>
        </w:rPr>
        <w:lastRenderedPageBreak/>
        <w:t>G</w:t>
      </w:r>
      <w:r w:rsidR="007B5EDE" w:rsidRPr="007B5EDE">
        <w:rPr>
          <w:sz w:val="24"/>
        </w:rPr>
        <w:t>losario</w:t>
      </w:r>
      <w:bookmarkEnd w:id="11"/>
      <w:bookmarkEnd w:id="10"/>
      <w:bookmarkEnd w:id="16"/>
    </w:p>
    <w:tbl>
      <w:tblPr>
        <w:tblW w:w="5000" w:type="pct"/>
        <w:tblLayout w:type="fixed"/>
        <w:tblCellMar>
          <w:left w:w="0" w:type="dxa"/>
          <w:right w:w="0" w:type="dxa"/>
        </w:tblCellMar>
        <w:tblLook w:val="04A0" w:firstRow="1" w:lastRow="0" w:firstColumn="1" w:lastColumn="0" w:noHBand="0" w:noVBand="1"/>
      </w:tblPr>
      <w:tblGrid>
        <w:gridCol w:w="2096"/>
        <w:gridCol w:w="7906"/>
      </w:tblGrid>
      <w:tr w:rsidR="000C2791" w14:paraId="569FC331"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1FD90D03" w14:textId="77777777" w:rsidR="000C2791" w:rsidRDefault="000C2791" w:rsidP="00CE59CB">
            <w:pPr>
              <w:spacing w:before="0" w:beforeAutospacing="0" w:line="360" w:lineRule="auto"/>
              <w:rPr>
                <w:rFonts w:cs="Arial"/>
                <w:color w:val="000000"/>
                <w:szCs w:val="22"/>
              </w:rPr>
            </w:pPr>
            <w:r>
              <w:rPr>
                <w:rFonts w:cs="Arial"/>
                <w:color w:val="000000"/>
                <w:szCs w:val="22"/>
              </w:rPr>
              <w:t>CONAC</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64D4E69B" w14:textId="77777777" w:rsidR="000C2791" w:rsidRDefault="000C2791" w:rsidP="00CE59CB">
            <w:pPr>
              <w:spacing w:before="0" w:beforeAutospacing="0" w:line="360" w:lineRule="auto"/>
              <w:rPr>
                <w:rFonts w:cs="Arial"/>
                <w:color w:val="000000"/>
                <w:szCs w:val="22"/>
              </w:rPr>
            </w:pPr>
            <w:r>
              <w:rPr>
                <w:rFonts w:cs="Arial"/>
                <w:color w:val="000000"/>
                <w:szCs w:val="22"/>
              </w:rPr>
              <w:t>Consejo Nacional de Armonización Contable</w:t>
            </w:r>
          </w:p>
        </w:tc>
      </w:tr>
      <w:tr w:rsidR="000C2791" w14:paraId="59C13FC3"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4A100472" w14:textId="77777777" w:rsidR="000C2791" w:rsidRDefault="000C2791" w:rsidP="00CE59CB">
            <w:pPr>
              <w:spacing w:before="0" w:beforeAutospacing="0" w:line="360" w:lineRule="auto"/>
              <w:rPr>
                <w:rFonts w:cs="Arial"/>
                <w:color w:val="000000"/>
                <w:szCs w:val="22"/>
              </w:rPr>
            </w:pPr>
            <w:r>
              <w:rPr>
                <w:rFonts w:cs="Arial"/>
                <w:color w:val="000000"/>
                <w:szCs w:val="22"/>
              </w:rPr>
              <w:t>CONEVAL</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6387547E" w14:textId="77777777" w:rsidR="000C2791" w:rsidRDefault="000C2791" w:rsidP="00CE59CB">
            <w:pPr>
              <w:spacing w:before="0" w:beforeAutospacing="0" w:line="360" w:lineRule="auto"/>
              <w:rPr>
                <w:rFonts w:cs="Arial"/>
                <w:color w:val="000000"/>
                <w:szCs w:val="22"/>
              </w:rPr>
            </w:pPr>
            <w:r>
              <w:rPr>
                <w:rFonts w:cs="Arial"/>
                <w:color w:val="000000"/>
                <w:szCs w:val="22"/>
              </w:rPr>
              <w:t>Consejo Nacional de Evaluación de la Política de Desarrollo Social</w:t>
            </w:r>
          </w:p>
        </w:tc>
      </w:tr>
      <w:tr w:rsidR="000C2791" w14:paraId="61A5C212"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65B7FB72" w14:textId="77777777" w:rsidR="000C2791" w:rsidRDefault="000C2791" w:rsidP="00CE59CB">
            <w:pPr>
              <w:spacing w:before="0" w:beforeAutospacing="0" w:line="360" w:lineRule="auto"/>
              <w:rPr>
                <w:rFonts w:cs="Arial"/>
                <w:color w:val="000000"/>
                <w:szCs w:val="22"/>
              </w:rPr>
            </w:pPr>
            <w:r>
              <w:rPr>
                <w:rFonts w:cs="Arial"/>
                <w:color w:val="000000"/>
                <w:szCs w:val="22"/>
              </w:rPr>
              <w:t>DTDF</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5E363BEC" w14:textId="77777777" w:rsidR="000C2791" w:rsidRDefault="000C2791" w:rsidP="00CE59CB">
            <w:pPr>
              <w:spacing w:before="0" w:beforeAutospacing="0" w:line="360" w:lineRule="auto"/>
              <w:rPr>
                <w:rFonts w:cs="Arial"/>
                <w:color w:val="000000"/>
                <w:szCs w:val="22"/>
              </w:rPr>
            </w:pPr>
            <w:r>
              <w:rPr>
                <w:rFonts w:cs="Arial"/>
                <w:color w:val="000000"/>
                <w:szCs w:val="22"/>
              </w:rPr>
              <w:t>Demarcaciones territoriales del Distrito Federal</w:t>
            </w:r>
          </w:p>
        </w:tc>
      </w:tr>
      <w:tr w:rsidR="000C2791" w14:paraId="121C4EE4"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2F13179D" w14:textId="77777777" w:rsidR="000C2791" w:rsidRDefault="000C2791" w:rsidP="00CE59CB">
            <w:pPr>
              <w:spacing w:before="0" w:beforeAutospacing="0" w:line="360" w:lineRule="auto"/>
              <w:rPr>
                <w:rFonts w:cs="Arial"/>
                <w:color w:val="000000"/>
                <w:szCs w:val="22"/>
              </w:rPr>
            </w:pPr>
            <w:r>
              <w:rPr>
                <w:rFonts w:cs="Arial"/>
                <w:color w:val="000000"/>
                <w:szCs w:val="22"/>
              </w:rPr>
              <w:t>FAIS</w:t>
            </w:r>
          </w:p>
        </w:tc>
        <w:tc>
          <w:tcPr>
            <w:tcW w:w="3952" w:type="pct"/>
            <w:tcBorders>
              <w:top w:val="nil"/>
              <w:left w:val="nil"/>
              <w:bottom w:val="nil"/>
              <w:right w:val="nil"/>
            </w:tcBorders>
            <w:shd w:val="clear" w:color="auto" w:fill="auto"/>
            <w:tcMar>
              <w:top w:w="15" w:type="dxa"/>
              <w:left w:w="15" w:type="dxa"/>
              <w:bottom w:w="0" w:type="dxa"/>
              <w:right w:w="15" w:type="dxa"/>
            </w:tcMar>
            <w:hideMark/>
          </w:tcPr>
          <w:p w14:paraId="0A7DAB2B"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Fondo de Aportaciones para la Infraestructura Social </w:t>
            </w:r>
          </w:p>
        </w:tc>
      </w:tr>
      <w:tr w:rsidR="000C2791" w14:paraId="6D763549"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630B3221" w14:textId="2EF3135D" w:rsidR="000C2791" w:rsidRDefault="001B282A" w:rsidP="00CE59CB">
            <w:pPr>
              <w:spacing w:before="0" w:beforeAutospacing="0" w:line="360" w:lineRule="auto"/>
              <w:rPr>
                <w:rFonts w:cs="Arial"/>
                <w:color w:val="000000"/>
                <w:szCs w:val="22"/>
              </w:rPr>
            </w:pPr>
            <w:r>
              <w:rPr>
                <w:rFonts w:cs="Arial"/>
                <w:color w:val="000000"/>
                <w:szCs w:val="22"/>
              </w:rPr>
              <w:t>FISE</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3F8F09C2"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Fondo para la Infraestructura Social de Entidades Federativas </w:t>
            </w:r>
          </w:p>
        </w:tc>
      </w:tr>
      <w:tr w:rsidR="000C2791" w14:paraId="7095F4DF"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6AE71B3E" w14:textId="77777777" w:rsidR="000C2791" w:rsidRDefault="000C2791" w:rsidP="00CE59CB">
            <w:pPr>
              <w:spacing w:before="0" w:beforeAutospacing="0" w:line="360" w:lineRule="auto"/>
              <w:rPr>
                <w:rFonts w:cs="Arial"/>
                <w:color w:val="000000"/>
                <w:szCs w:val="22"/>
              </w:rPr>
            </w:pPr>
            <w:r>
              <w:rPr>
                <w:rFonts w:cs="Arial"/>
                <w:color w:val="000000"/>
                <w:szCs w:val="22"/>
              </w:rPr>
              <w:t>FISMDF</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3F0CFEC0"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Fondo para la Infraestructura Social Municipal y de las Demarcaciones Territoriales del Distrito Federal </w:t>
            </w:r>
          </w:p>
        </w:tc>
      </w:tr>
      <w:tr w:rsidR="000C2791" w14:paraId="14BD98EB"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43E00925" w14:textId="77777777" w:rsidR="000C2791" w:rsidRDefault="000C2791" w:rsidP="00CE59CB">
            <w:pPr>
              <w:spacing w:before="0" w:beforeAutospacing="0" w:line="360" w:lineRule="auto"/>
              <w:rPr>
                <w:rFonts w:cs="Arial"/>
                <w:color w:val="000000"/>
                <w:szCs w:val="22"/>
              </w:rPr>
            </w:pPr>
            <w:r>
              <w:rPr>
                <w:rFonts w:cs="Arial"/>
                <w:color w:val="000000"/>
                <w:szCs w:val="22"/>
              </w:rPr>
              <w:t>INCAY</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04CBAD22"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Instituto de Infraestructura Carretera de Yucatán </w:t>
            </w:r>
          </w:p>
        </w:tc>
      </w:tr>
      <w:tr w:rsidR="000C2791" w14:paraId="24FD4381"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48A01F40" w14:textId="77777777" w:rsidR="000C2791" w:rsidRDefault="000C2791" w:rsidP="00CE59CB">
            <w:pPr>
              <w:spacing w:before="0" w:beforeAutospacing="0" w:line="360" w:lineRule="auto"/>
              <w:rPr>
                <w:rFonts w:cs="Arial"/>
                <w:color w:val="000000"/>
                <w:sz w:val="23"/>
                <w:szCs w:val="23"/>
              </w:rPr>
            </w:pPr>
            <w:r>
              <w:rPr>
                <w:rFonts w:cs="Arial"/>
                <w:color w:val="000000"/>
                <w:sz w:val="23"/>
                <w:szCs w:val="23"/>
              </w:rPr>
              <w:t>INCCOPY</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41DBB6B6"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Instituto para la Construcción y Conservación de Obra Pública en Yucatán </w:t>
            </w:r>
          </w:p>
        </w:tc>
      </w:tr>
      <w:tr w:rsidR="000C2791" w14:paraId="68850863"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2313681C" w14:textId="77777777" w:rsidR="000C2791" w:rsidRDefault="000C2791" w:rsidP="00CE59CB">
            <w:pPr>
              <w:spacing w:before="0" w:beforeAutospacing="0" w:line="360" w:lineRule="auto"/>
              <w:rPr>
                <w:rFonts w:cs="Arial"/>
                <w:color w:val="000000"/>
                <w:szCs w:val="22"/>
              </w:rPr>
            </w:pPr>
            <w:r>
              <w:rPr>
                <w:rFonts w:cs="Arial"/>
                <w:color w:val="000000"/>
                <w:szCs w:val="22"/>
              </w:rPr>
              <w:t>JAPAY</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3A8DAF26"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Junta de Agua Potable y Alcantarillado de Yucatán </w:t>
            </w:r>
          </w:p>
        </w:tc>
      </w:tr>
      <w:tr w:rsidR="000C2791" w14:paraId="0B2DB09B"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529FB806" w14:textId="77777777" w:rsidR="000C2791" w:rsidRDefault="000C2791" w:rsidP="00CE59CB">
            <w:pPr>
              <w:spacing w:before="0" w:beforeAutospacing="0" w:line="360" w:lineRule="auto"/>
              <w:rPr>
                <w:rFonts w:cs="Arial"/>
                <w:color w:val="000000"/>
                <w:szCs w:val="22"/>
              </w:rPr>
            </w:pPr>
            <w:r>
              <w:rPr>
                <w:rFonts w:cs="Arial"/>
                <w:color w:val="000000"/>
                <w:szCs w:val="22"/>
              </w:rPr>
              <w:t>LCF</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546393E6"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Ley de Coordinación Fiscal </w:t>
            </w:r>
          </w:p>
        </w:tc>
      </w:tr>
      <w:tr w:rsidR="000C2791" w14:paraId="265F2890"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72DCD9CF" w14:textId="77777777" w:rsidR="000C2791" w:rsidRDefault="000C2791" w:rsidP="00CE59CB">
            <w:pPr>
              <w:spacing w:before="0" w:beforeAutospacing="0" w:line="360" w:lineRule="auto"/>
              <w:rPr>
                <w:rFonts w:cs="Arial"/>
                <w:color w:val="000000"/>
                <w:szCs w:val="22"/>
              </w:rPr>
            </w:pPr>
            <w:r>
              <w:rPr>
                <w:rFonts w:cs="Arial"/>
                <w:color w:val="000000"/>
                <w:szCs w:val="22"/>
              </w:rPr>
              <w:t>MIR</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1D9CE08C"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Matriz de Indicadores de Resultados </w:t>
            </w:r>
          </w:p>
        </w:tc>
      </w:tr>
      <w:tr w:rsidR="000C2791" w14:paraId="34735A40"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2BA3DDA7" w14:textId="77777777" w:rsidR="000C2791" w:rsidRDefault="000C2791" w:rsidP="00CE59CB">
            <w:pPr>
              <w:spacing w:before="0" w:beforeAutospacing="0" w:line="360" w:lineRule="auto"/>
              <w:rPr>
                <w:rFonts w:cs="Arial"/>
                <w:color w:val="000000"/>
                <w:szCs w:val="22"/>
              </w:rPr>
            </w:pPr>
            <w:r>
              <w:rPr>
                <w:rFonts w:cs="Arial"/>
                <w:color w:val="000000"/>
                <w:szCs w:val="22"/>
              </w:rPr>
              <w:t>PED</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487B1221"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Plan Estatal de Desarrollo 2012-2018 </w:t>
            </w:r>
          </w:p>
        </w:tc>
      </w:tr>
      <w:tr w:rsidR="000C2791" w14:paraId="67CE04B4"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485A100F" w14:textId="77777777" w:rsidR="000C2791" w:rsidRDefault="000C2791" w:rsidP="00CE59CB">
            <w:pPr>
              <w:spacing w:before="0" w:beforeAutospacing="0" w:line="360" w:lineRule="auto"/>
              <w:rPr>
                <w:rFonts w:cs="Arial"/>
                <w:color w:val="000000"/>
                <w:szCs w:val="22"/>
              </w:rPr>
            </w:pPr>
            <w:r>
              <w:rPr>
                <w:rFonts w:cs="Arial"/>
                <w:color w:val="000000"/>
                <w:szCs w:val="22"/>
              </w:rPr>
              <w:t>PASH</w:t>
            </w:r>
          </w:p>
        </w:tc>
        <w:tc>
          <w:tcPr>
            <w:tcW w:w="3952" w:type="pct"/>
            <w:tcBorders>
              <w:top w:val="nil"/>
              <w:left w:val="nil"/>
              <w:bottom w:val="nil"/>
              <w:right w:val="nil"/>
            </w:tcBorders>
            <w:shd w:val="clear" w:color="auto" w:fill="auto"/>
            <w:tcMar>
              <w:top w:w="15" w:type="dxa"/>
              <w:left w:w="15" w:type="dxa"/>
              <w:bottom w:w="0" w:type="dxa"/>
              <w:right w:w="15" w:type="dxa"/>
            </w:tcMar>
            <w:hideMark/>
          </w:tcPr>
          <w:p w14:paraId="4226DBE0"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Portal Aplicativo de la SHCP </w:t>
            </w:r>
          </w:p>
        </w:tc>
      </w:tr>
      <w:tr w:rsidR="000C2791" w14:paraId="65BEF30F"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tcPr>
          <w:p w14:paraId="65974F8B" w14:textId="77777777" w:rsidR="000C2791" w:rsidRDefault="000C2791" w:rsidP="00CE59CB">
            <w:pPr>
              <w:spacing w:before="0" w:beforeAutospacing="0" w:line="360" w:lineRule="auto"/>
              <w:rPr>
                <w:rFonts w:cs="Arial"/>
                <w:color w:val="000000"/>
                <w:szCs w:val="22"/>
              </w:rPr>
            </w:pPr>
            <w:r>
              <w:rPr>
                <w:rFonts w:cs="Arial"/>
                <w:color w:val="000000"/>
                <w:szCs w:val="22"/>
              </w:rPr>
              <w:t>PAE</w:t>
            </w:r>
          </w:p>
        </w:tc>
        <w:tc>
          <w:tcPr>
            <w:tcW w:w="3952" w:type="pct"/>
            <w:tcBorders>
              <w:top w:val="nil"/>
              <w:left w:val="nil"/>
              <w:bottom w:val="nil"/>
              <w:right w:val="nil"/>
            </w:tcBorders>
            <w:shd w:val="clear" w:color="auto" w:fill="auto"/>
            <w:tcMar>
              <w:top w:w="15" w:type="dxa"/>
              <w:left w:w="15" w:type="dxa"/>
              <w:bottom w:w="0" w:type="dxa"/>
              <w:right w:w="15" w:type="dxa"/>
            </w:tcMar>
          </w:tcPr>
          <w:p w14:paraId="78D385BF" w14:textId="77777777" w:rsidR="000C2791" w:rsidRDefault="000C2791" w:rsidP="00CE59CB">
            <w:pPr>
              <w:spacing w:before="0" w:beforeAutospacing="0" w:line="360" w:lineRule="auto"/>
              <w:rPr>
                <w:rFonts w:cs="Arial"/>
                <w:color w:val="000000"/>
                <w:szCs w:val="22"/>
              </w:rPr>
            </w:pPr>
            <w:r>
              <w:rPr>
                <w:rFonts w:cs="Arial"/>
                <w:color w:val="000000"/>
                <w:szCs w:val="22"/>
              </w:rPr>
              <w:t>Programa Anual de Evaluación</w:t>
            </w:r>
          </w:p>
        </w:tc>
      </w:tr>
      <w:tr w:rsidR="000C2791" w14:paraId="4C293D3D"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697F7E42" w14:textId="77777777" w:rsidR="000C2791" w:rsidRDefault="000C2791" w:rsidP="00CE59CB">
            <w:pPr>
              <w:spacing w:before="0" w:beforeAutospacing="0" w:line="360" w:lineRule="auto"/>
              <w:rPr>
                <w:rFonts w:cs="Arial"/>
                <w:color w:val="000000"/>
                <w:szCs w:val="22"/>
              </w:rPr>
            </w:pPr>
            <w:r>
              <w:rPr>
                <w:rFonts w:cs="Arial"/>
                <w:color w:val="000000"/>
                <w:szCs w:val="22"/>
              </w:rPr>
              <w:t>PEF</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5B1B94D3"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Presupuesto de Egresos de la Federación </w:t>
            </w:r>
          </w:p>
        </w:tc>
      </w:tr>
      <w:tr w:rsidR="000C2791" w14:paraId="6F12FC16"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651F3E26" w14:textId="77777777" w:rsidR="000C2791" w:rsidRDefault="000C2791" w:rsidP="00CE59CB">
            <w:pPr>
              <w:spacing w:before="0" w:beforeAutospacing="0" w:line="360" w:lineRule="auto"/>
              <w:rPr>
                <w:rFonts w:cs="Arial"/>
                <w:color w:val="000000"/>
                <w:szCs w:val="22"/>
              </w:rPr>
            </w:pPr>
            <w:r>
              <w:rPr>
                <w:rFonts w:cs="Arial"/>
                <w:color w:val="000000"/>
                <w:szCs w:val="22"/>
              </w:rPr>
              <w:t>PP</w:t>
            </w:r>
          </w:p>
        </w:tc>
        <w:tc>
          <w:tcPr>
            <w:tcW w:w="3952" w:type="pct"/>
            <w:tcBorders>
              <w:top w:val="nil"/>
              <w:left w:val="nil"/>
              <w:bottom w:val="nil"/>
              <w:right w:val="nil"/>
            </w:tcBorders>
            <w:shd w:val="clear" w:color="auto" w:fill="auto"/>
            <w:tcMar>
              <w:top w:w="15" w:type="dxa"/>
              <w:left w:w="15" w:type="dxa"/>
              <w:bottom w:w="0" w:type="dxa"/>
              <w:right w:w="15" w:type="dxa"/>
            </w:tcMar>
            <w:hideMark/>
          </w:tcPr>
          <w:p w14:paraId="7AA034B5" w14:textId="77777777" w:rsidR="000C2791" w:rsidRDefault="000C2791" w:rsidP="00CE59CB">
            <w:pPr>
              <w:spacing w:before="0" w:beforeAutospacing="0" w:line="360" w:lineRule="auto"/>
              <w:rPr>
                <w:rFonts w:cs="Arial"/>
                <w:color w:val="000000"/>
                <w:szCs w:val="22"/>
              </w:rPr>
            </w:pPr>
            <w:r>
              <w:rPr>
                <w:rFonts w:cs="Arial"/>
                <w:color w:val="000000"/>
                <w:szCs w:val="22"/>
              </w:rPr>
              <w:t>Programa Presupuestario</w:t>
            </w:r>
          </w:p>
        </w:tc>
      </w:tr>
      <w:tr w:rsidR="000C2791" w14:paraId="4148B1F7"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465DCD41" w14:textId="77777777" w:rsidR="000C2791" w:rsidRDefault="000C2791" w:rsidP="00CE59CB">
            <w:pPr>
              <w:spacing w:before="0" w:beforeAutospacing="0" w:line="360" w:lineRule="auto"/>
              <w:rPr>
                <w:rFonts w:cs="Arial"/>
                <w:color w:val="000000"/>
                <w:szCs w:val="22"/>
              </w:rPr>
            </w:pPr>
            <w:r>
              <w:rPr>
                <w:rFonts w:cs="Arial"/>
                <w:color w:val="000000"/>
                <w:szCs w:val="22"/>
              </w:rPr>
              <w:t>SAF</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17981ACC" w14:textId="77777777" w:rsidR="000C2791" w:rsidRDefault="000C2791" w:rsidP="00CE59CB">
            <w:pPr>
              <w:spacing w:before="0" w:beforeAutospacing="0" w:line="360" w:lineRule="auto"/>
              <w:rPr>
                <w:rFonts w:cs="Arial"/>
                <w:color w:val="000000"/>
                <w:szCs w:val="22"/>
              </w:rPr>
            </w:pPr>
            <w:r>
              <w:rPr>
                <w:rFonts w:cs="Arial"/>
                <w:color w:val="000000"/>
                <w:szCs w:val="22"/>
              </w:rPr>
              <w:t>Secretaría de Administración y Finanzas</w:t>
            </w:r>
          </w:p>
        </w:tc>
      </w:tr>
      <w:tr w:rsidR="000C2791" w14:paraId="4D4C8252"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1CE030DE" w14:textId="77777777" w:rsidR="000C2791" w:rsidRDefault="000C2791" w:rsidP="00CE59CB">
            <w:pPr>
              <w:spacing w:before="0" w:beforeAutospacing="0" w:line="360" w:lineRule="auto"/>
              <w:rPr>
                <w:rFonts w:cs="Arial"/>
                <w:color w:val="000000"/>
                <w:szCs w:val="22"/>
              </w:rPr>
            </w:pPr>
            <w:r>
              <w:rPr>
                <w:rFonts w:cs="Arial"/>
                <w:color w:val="000000"/>
                <w:szCs w:val="22"/>
              </w:rPr>
              <w:t>SEDER</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5FBF69D9"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Secretaría de Desarrollo Rural </w:t>
            </w:r>
          </w:p>
        </w:tc>
      </w:tr>
      <w:tr w:rsidR="000C2791" w14:paraId="7AF08A4E"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0B30717D" w14:textId="77777777" w:rsidR="000C2791" w:rsidRDefault="000C2791" w:rsidP="00CE59CB">
            <w:pPr>
              <w:spacing w:before="0" w:beforeAutospacing="0" w:line="360" w:lineRule="auto"/>
              <w:rPr>
                <w:rFonts w:cs="Arial"/>
                <w:color w:val="000000"/>
                <w:szCs w:val="22"/>
              </w:rPr>
            </w:pPr>
            <w:r>
              <w:rPr>
                <w:rFonts w:cs="Arial"/>
                <w:color w:val="000000"/>
                <w:szCs w:val="22"/>
              </w:rPr>
              <w:t>SEDESOL</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5C7E78E3"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Secretaría de Desarrollo Social </w:t>
            </w:r>
          </w:p>
        </w:tc>
      </w:tr>
      <w:tr w:rsidR="000C2791" w14:paraId="34310135" w14:textId="77777777" w:rsidTr="00CE59CB">
        <w:trPr>
          <w:trHeight w:val="570"/>
        </w:trPr>
        <w:tc>
          <w:tcPr>
            <w:tcW w:w="1048" w:type="pct"/>
            <w:tcBorders>
              <w:top w:val="nil"/>
              <w:left w:val="nil"/>
              <w:bottom w:val="nil"/>
              <w:right w:val="nil"/>
            </w:tcBorders>
            <w:shd w:val="clear" w:color="auto" w:fill="auto"/>
            <w:tcMar>
              <w:top w:w="15" w:type="dxa"/>
              <w:left w:w="15" w:type="dxa"/>
              <w:bottom w:w="0" w:type="dxa"/>
              <w:right w:w="15" w:type="dxa"/>
            </w:tcMar>
            <w:hideMark/>
          </w:tcPr>
          <w:p w14:paraId="78F6DD7A" w14:textId="77777777" w:rsidR="000C2791" w:rsidRDefault="000C2791" w:rsidP="00CE59CB">
            <w:pPr>
              <w:spacing w:before="0" w:beforeAutospacing="0" w:line="360" w:lineRule="auto"/>
              <w:rPr>
                <w:rFonts w:cs="Arial"/>
                <w:color w:val="000000"/>
                <w:szCs w:val="22"/>
              </w:rPr>
            </w:pPr>
            <w:r>
              <w:rPr>
                <w:rFonts w:cs="Arial"/>
                <w:color w:val="000000"/>
                <w:szCs w:val="22"/>
              </w:rPr>
              <w:t>SEDESOL Yucatán</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319B7700"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Secretaría de Desarrollo Social </w:t>
            </w:r>
          </w:p>
        </w:tc>
      </w:tr>
      <w:tr w:rsidR="000C2791" w14:paraId="148586AD"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57082FA9" w14:textId="77777777" w:rsidR="000C2791" w:rsidRDefault="000C2791" w:rsidP="00CE59CB">
            <w:pPr>
              <w:spacing w:before="0" w:beforeAutospacing="0" w:line="360" w:lineRule="auto"/>
              <w:rPr>
                <w:rFonts w:cs="Arial"/>
                <w:color w:val="000000"/>
                <w:szCs w:val="22"/>
              </w:rPr>
            </w:pPr>
            <w:r>
              <w:rPr>
                <w:rFonts w:cs="Arial"/>
                <w:color w:val="000000"/>
                <w:szCs w:val="22"/>
              </w:rPr>
              <w:t>SHCP</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70194553" w14:textId="77777777" w:rsidR="000C2791" w:rsidRDefault="000C2791" w:rsidP="00CE59CB">
            <w:pPr>
              <w:spacing w:before="0" w:beforeAutospacing="0" w:line="360" w:lineRule="auto"/>
              <w:rPr>
                <w:rFonts w:cs="Arial"/>
                <w:color w:val="000000"/>
                <w:szCs w:val="22"/>
              </w:rPr>
            </w:pPr>
            <w:r>
              <w:rPr>
                <w:rFonts w:cs="Arial"/>
                <w:color w:val="000000"/>
                <w:szCs w:val="22"/>
              </w:rPr>
              <w:t>Secretaría de Hacienda y Crédito Público</w:t>
            </w:r>
          </w:p>
        </w:tc>
      </w:tr>
      <w:tr w:rsidR="000C2791" w14:paraId="560318C6"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618C688C" w14:textId="77777777" w:rsidR="000C2791" w:rsidRDefault="000C2791" w:rsidP="00CE59CB">
            <w:pPr>
              <w:spacing w:before="0" w:beforeAutospacing="0" w:line="360" w:lineRule="auto"/>
              <w:rPr>
                <w:rFonts w:cs="Arial"/>
                <w:color w:val="000000"/>
                <w:szCs w:val="22"/>
              </w:rPr>
            </w:pPr>
            <w:r>
              <w:rPr>
                <w:rFonts w:cs="Arial"/>
                <w:color w:val="000000"/>
                <w:szCs w:val="22"/>
              </w:rPr>
              <w:t>SEPLAN</w:t>
            </w:r>
          </w:p>
        </w:tc>
        <w:tc>
          <w:tcPr>
            <w:tcW w:w="3952" w:type="pct"/>
            <w:tcBorders>
              <w:top w:val="nil"/>
              <w:left w:val="nil"/>
              <w:bottom w:val="nil"/>
              <w:right w:val="nil"/>
            </w:tcBorders>
            <w:shd w:val="clear" w:color="auto" w:fill="auto"/>
            <w:tcMar>
              <w:top w:w="15" w:type="dxa"/>
              <w:left w:w="15" w:type="dxa"/>
              <w:bottom w:w="0" w:type="dxa"/>
              <w:right w:w="15" w:type="dxa"/>
            </w:tcMar>
            <w:hideMark/>
          </w:tcPr>
          <w:p w14:paraId="6293AA8F" w14:textId="77777777" w:rsidR="000C2791" w:rsidRDefault="000C2791" w:rsidP="00CE59CB">
            <w:pPr>
              <w:spacing w:before="0" w:beforeAutospacing="0" w:line="360" w:lineRule="auto"/>
              <w:rPr>
                <w:rFonts w:cs="Arial"/>
                <w:color w:val="000000"/>
                <w:szCs w:val="22"/>
              </w:rPr>
            </w:pPr>
            <w:r>
              <w:rPr>
                <w:rFonts w:cs="Arial"/>
                <w:color w:val="000000"/>
                <w:szCs w:val="22"/>
              </w:rPr>
              <w:t>Secretaría Técnica de Planeación y Evaluación</w:t>
            </w:r>
          </w:p>
        </w:tc>
      </w:tr>
      <w:tr w:rsidR="000C2791" w14:paraId="00FEE51A"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4FDA4230" w14:textId="77777777" w:rsidR="000C2791" w:rsidRDefault="000C2791" w:rsidP="00CE59CB">
            <w:pPr>
              <w:spacing w:before="0" w:beforeAutospacing="0" w:line="360" w:lineRule="auto"/>
              <w:rPr>
                <w:rFonts w:cs="Arial"/>
                <w:color w:val="000000"/>
                <w:szCs w:val="22"/>
              </w:rPr>
            </w:pPr>
            <w:r>
              <w:rPr>
                <w:rFonts w:cs="Arial"/>
                <w:color w:val="000000"/>
                <w:szCs w:val="22"/>
              </w:rPr>
              <w:t>SFU</w:t>
            </w:r>
          </w:p>
        </w:tc>
        <w:tc>
          <w:tcPr>
            <w:tcW w:w="3952" w:type="pct"/>
            <w:tcBorders>
              <w:top w:val="nil"/>
              <w:left w:val="nil"/>
              <w:bottom w:val="nil"/>
              <w:right w:val="nil"/>
            </w:tcBorders>
            <w:shd w:val="clear" w:color="auto" w:fill="auto"/>
            <w:tcMar>
              <w:top w:w="15" w:type="dxa"/>
              <w:left w:w="15" w:type="dxa"/>
              <w:bottom w:w="0" w:type="dxa"/>
              <w:right w:w="15" w:type="dxa"/>
            </w:tcMar>
            <w:hideMark/>
          </w:tcPr>
          <w:p w14:paraId="032A189D" w14:textId="77777777" w:rsidR="000C2791" w:rsidRDefault="000C2791" w:rsidP="00CE59CB">
            <w:pPr>
              <w:spacing w:before="0" w:beforeAutospacing="0" w:line="360" w:lineRule="auto"/>
              <w:rPr>
                <w:rFonts w:cs="Arial"/>
                <w:color w:val="000000"/>
                <w:szCs w:val="22"/>
              </w:rPr>
            </w:pPr>
            <w:r>
              <w:rPr>
                <w:rFonts w:cs="Arial"/>
                <w:color w:val="000000"/>
                <w:szCs w:val="22"/>
              </w:rPr>
              <w:t>Sistema de Formato Único</w:t>
            </w:r>
          </w:p>
        </w:tc>
      </w:tr>
      <w:tr w:rsidR="000C2791" w14:paraId="43AD7AB1"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4DA7D46A" w14:textId="77777777" w:rsidR="000C2791" w:rsidRDefault="000C2791" w:rsidP="00CE59CB">
            <w:pPr>
              <w:spacing w:before="0" w:beforeAutospacing="0" w:line="360" w:lineRule="auto"/>
              <w:rPr>
                <w:rFonts w:cs="Arial"/>
                <w:color w:val="000000"/>
                <w:szCs w:val="22"/>
              </w:rPr>
            </w:pPr>
            <w:r>
              <w:rPr>
                <w:rFonts w:cs="Arial"/>
                <w:color w:val="000000"/>
                <w:szCs w:val="22"/>
              </w:rPr>
              <w:t>SIGEY</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3A8CB94C" w14:textId="77777777" w:rsidR="000C2791" w:rsidRDefault="000C2791" w:rsidP="00CE59CB">
            <w:pPr>
              <w:spacing w:before="0" w:beforeAutospacing="0" w:line="360" w:lineRule="auto"/>
              <w:rPr>
                <w:rFonts w:cs="Arial"/>
                <w:color w:val="000000"/>
                <w:sz w:val="23"/>
                <w:szCs w:val="23"/>
              </w:rPr>
            </w:pPr>
            <w:r>
              <w:rPr>
                <w:rFonts w:cs="Arial"/>
                <w:color w:val="000000"/>
                <w:sz w:val="23"/>
                <w:szCs w:val="23"/>
              </w:rPr>
              <w:t xml:space="preserve">Sistema Integral del Gobierno del Estado de Yucatán </w:t>
            </w:r>
          </w:p>
        </w:tc>
      </w:tr>
      <w:tr w:rsidR="000C2791" w14:paraId="4D8DC63A"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7148A938" w14:textId="77777777" w:rsidR="000C2791" w:rsidRDefault="000C2791" w:rsidP="00CE59CB">
            <w:pPr>
              <w:spacing w:before="0" w:beforeAutospacing="0" w:line="360" w:lineRule="auto"/>
              <w:rPr>
                <w:rFonts w:cs="Arial"/>
                <w:color w:val="000000"/>
                <w:szCs w:val="22"/>
              </w:rPr>
            </w:pPr>
            <w:r>
              <w:rPr>
                <w:rFonts w:cs="Arial"/>
                <w:color w:val="000000"/>
                <w:szCs w:val="22"/>
              </w:rPr>
              <w:t>UBP</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0B90D025"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Unidad Básica de Presupuestación </w:t>
            </w:r>
          </w:p>
        </w:tc>
      </w:tr>
      <w:tr w:rsidR="000C2791" w14:paraId="34B686AC" w14:textId="77777777" w:rsidTr="00CE59CB">
        <w:trPr>
          <w:trHeight w:val="300"/>
        </w:trPr>
        <w:tc>
          <w:tcPr>
            <w:tcW w:w="1048" w:type="pct"/>
            <w:tcBorders>
              <w:top w:val="nil"/>
              <w:left w:val="nil"/>
              <w:bottom w:val="nil"/>
              <w:right w:val="nil"/>
            </w:tcBorders>
            <w:shd w:val="clear" w:color="auto" w:fill="auto"/>
            <w:tcMar>
              <w:top w:w="15" w:type="dxa"/>
              <w:left w:w="15" w:type="dxa"/>
              <w:bottom w:w="0" w:type="dxa"/>
              <w:right w:w="15" w:type="dxa"/>
            </w:tcMar>
            <w:hideMark/>
          </w:tcPr>
          <w:p w14:paraId="52FA6E0B" w14:textId="77777777" w:rsidR="000C2791" w:rsidRDefault="000C2791" w:rsidP="00CE59CB">
            <w:pPr>
              <w:spacing w:before="0" w:beforeAutospacing="0" w:line="360" w:lineRule="auto"/>
              <w:rPr>
                <w:rFonts w:cs="Arial"/>
                <w:color w:val="000000"/>
                <w:szCs w:val="22"/>
              </w:rPr>
            </w:pPr>
            <w:r>
              <w:rPr>
                <w:rFonts w:cs="Arial"/>
                <w:color w:val="000000"/>
                <w:szCs w:val="22"/>
              </w:rPr>
              <w:t>ZAP</w:t>
            </w:r>
          </w:p>
        </w:tc>
        <w:tc>
          <w:tcPr>
            <w:tcW w:w="3952" w:type="pct"/>
            <w:tcBorders>
              <w:top w:val="nil"/>
              <w:left w:val="nil"/>
              <w:bottom w:val="nil"/>
              <w:right w:val="nil"/>
            </w:tcBorders>
            <w:shd w:val="clear" w:color="auto" w:fill="auto"/>
            <w:noWrap/>
            <w:tcMar>
              <w:top w:w="15" w:type="dxa"/>
              <w:left w:w="15" w:type="dxa"/>
              <w:bottom w:w="0" w:type="dxa"/>
              <w:right w:w="15" w:type="dxa"/>
            </w:tcMar>
            <w:hideMark/>
          </w:tcPr>
          <w:p w14:paraId="6C5C8711" w14:textId="77777777" w:rsidR="000C2791" w:rsidRDefault="000C2791" w:rsidP="00CE59CB">
            <w:pPr>
              <w:spacing w:before="0" w:beforeAutospacing="0" w:line="360" w:lineRule="auto"/>
              <w:rPr>
                <w:rFonts w:cs="Arial"/>
                <w:color w:val="000000"/>
                <w:szCs w:val="22"/>
              </w:rPr>
            </w:pPr>
            <w:r>
              <w:rPr>
                <w:rFonts w:cs="Arial"/>
                <w:color w:val="000000"/>
                <w:szCs w:val="22"/>
              </w:rPr>
              <w:t xml:space="preserve">Zonas de Atención Prioritaria </w:t>
            </w:r>
          </w:p>
        </w:tc>
      </w:tr>
    </w:tbl>
    <w:p w14:paraId="5833F029" w14:textId="757B1B46" w:rsidR="000C2791" w:rsidRDefault="000C2791" w:rsidP="000C2791">
      <w:pPr>
        <w:spacing w:before="0" w:beforeAutospacing="0" w:after="0" w:afterAutospacing="0" w:line="360" w:lineRule="auto"/>
        <w:rPr>
          <w:rFonts w:cs="Arial"/>
          <w:b/>
        </w:rPr>
      </w:pPr>
    </w:p>
    <w:p w14:paraId="0ED2509B" w14:textId="77777777" w:rsidR="000C2791" w:rsidRDefault="000C2791">
      <w:pPr>
        <w:spacing w:before="0" w:beforeAutospacing="0" w:after="0" w:afterAutospacing="0"/>
        <w:jc w:val="left"/>
        <w:rPr>
          <w:rFonts w:cs="Arial"/>
          <w:b/>
        </w:rPr>
      </w:pPr>
      <w:r>
        <w:rPr>
          <w:rFonts w:cs="Arial"/>
          <w:b/>
        </w:rPr>
        <w:br w:type="page"/>
      </w:r>
    </w:p>
    <w:p w14:paraId="4A73A6FB" w14:textId="77777777" w:rsidR="001B282A" w:rsidRDefault="001B282A" w:rsidP="001B282A">
      <w:pPr>
        <w:autoSpaceDE w:val="0"/>
        <w:autoSpaceDN w:val="0"/>
        <w:adjustRightInd w:val="0"/>
        <w:spacing w:after="0" w:line="360" w:lineRule="auto"/>
        <w:rPr>
          <w:lang w:val="es-ES_tradnl"/>
        </w:rPr>
      </w:pPr>
      <w:bookmarkStart w:id="17" w:name="_Toc461819018"/>
      <w:bookmarkStart w:id="18" w:name="_Toc462073357"/>
      <w:bookmarkStart w:id="19" w:name="_Toc462073560"/>
      <w:bookmarkStart w:id="20" w:name="_Toc462164061"/>
    </w:p>
    <w:p w14:paraId="51D9D7D4" w14:textId="77777777" w:rsidR="001B282A" w:rsidRDefault="001B282A" w:rsidP="001B282A">
      <w:pPr>
        <w:autoSpaceDE w:val="0"/>
        <w:autoSpaceDN w:val="0"/>
        <w:adjustRightInd w:val="0"/>
        <w:spacing w:after="0" w:line="360" w:lineRule="auto"/>
        <w:rPr>
          <w:lang w:val="es-ES_tradnl"/>
        </w:rPr>
      </w:pPr>
    </w:p>
    <w:p w14:paraId="2D39C864" w14:textId="77777777" w:rsidR="001B282A" w:rsidRDefault="001B282A" w:rsidP="001B282A">
      <w:pPr>
        <w:autoSpaceDE w:val="0"/>
        <w:autoSpaceDN w:val="0"/>
        <w:adjustRightInd w:val="0"/>
        <w:spacing w:after="0" w:line="360" w:lineRule="auto"/>
        <w:rPr>
          <w:lang w:val="es-ES_tradnl"/>
        </w:rPr>
      </w:pPr>
    </w:p>
    <w:p w14:paraId="1CC97F25" w14:textId="77777777" w:rsidR="001B282A" w:rsidRDefault="001B282A" w:rsidP="001B282A">
      <w:pPr>
        <w:autoSpaceDE w:val="0"/>
        <w:autoSpaceDN w:val="0"/>
        <w:adjustRightInd w:val="0"/>
        <w:spacing w:after="0" w:line="360" w:lineRule="auto"/>
        <w:rPr>
          <w:lang w:val="es-ES_tradnl"/>
        </w:rPr>
      </w:pPr>
    </w:p>
    <w:p w14:paraId="791F679C" w14:textId="77777777" w:rsidR="001B282A" w:rsidRDefault="001B282A" w:rsidP="001B282A">
      <w:pPr>
        <w:autoSpaceDE w:val="0"/>
        <w:autoSpaceDN w:val="0"/>
        <w:adjustRightInd w:val="0"/>
        <w:spacing w:after="0" w:line="360" w:lineRule="auto"/>
        <w:rPr>
          <w:lang w:val="es-ES_tradnl"/>
        </w:rPr>
      </w:pPr>
    </w:p>
    <w:p w14:paraId="44D6BC37" w14:textId="77777777" w:rsidR="001B282A" w:rsidRDefault="001B282A" w:rsidP="001B282A">
      <w:pPr>
        <w:autoSpaceDE w:val="0"/>
        <w:autoSpaceDN w:val="0"/>
        <w:adjustRightInd w:val="0"/>
        <w:spacing w:after="0" w:line="360" w:lineRule="auto"/>
        <w:rPr>
          <w:lang w:val="es-ES_tradnl"/>
        </w:rPr>
      </w:pPr>
    </w:p>
    <w:p w14:paraId="7CFF5D13" w14:textId="77777777" w:rsidR="001B282A" w:rsidRDefault="001B282A" w:rsidP="001B282A">
      <w:pPr>
        <w:autoSpaceDE w:val="0"/>
        <w:autoSpaceDN w:val="0"/>
        <w:adjustRightInd w:val="0"/>
        <w:spacing w:after="0" w:line="360" w:lineRule="auto"/>
        <w:rPr>
          <w:lang w:val="es-ES_tradnl"/>
        </w:rPr>
      </w:pPr>
    </w:p>
    <w:p w14:paraId="6BA28C99" w14:textId="77777777" w:rsidR="001B282A" w:rsidRDefault="001B282A" w:rsidP="001B282A">
      <w:pPr>
        <w:autoSpaceDE w:val="0"/>
        <w:autoSpaceDN w:val="0"/>
        <w:adjustRightInd w:val="0"/>
        <w:spacing w:after="0" w:line="360" w:lineRule="auto"/>
        <w:rPr>
          <w:lang w:val="es-ES_tradnl"/>
        </w:rPr>
      </w:pPr>
    </w:p>
    <w:p w14:paraId="55F8BC99" w14:textId="77777777" w:rsidR="001B282A" w:rsidRDefault="001B282A" w:rsidP="001B282A">
      <w:pPr>
        <w:autoSpaceDE w:val="0"/>
        <w:autoSpaceDN w:val="0"/>
        <w:adjustRightInd w:val="0"/>
        <w:spacing w:after="0" w:line="360" w:lineRule="auto"/>
        <w:rPr>
          <w:lang w:val="es-ES_tradnl"/>
        </w:rPr>
      </w:pPr>
    </w:p>
    <w:p w14:paraId="42680C87" w14:textId="77777777" w:rsidR="001B282A" w:rsidRDefault="001B282A" w:rsidP="001B282A">
      <w:pPr>
        <w:autoSpaceDE w:val="0"/>
        <w:autoSpaceDN w:val="0"/>
        <w:adjustRightInd w:val="0"/>
        <w:spacing w:after="0" w:line="360" w:lineRule="auto"/>
        <w:rPr>
          <w:lang w:val="es-ES_tradnl"/>
        </w:rPr>
      </w:pPr>
    </w:p>
    <w:p w14:paraId="2CB573CE" w14:textId="77777777" w:rsidR="001B282A" w:rsidRDefault="001B282A" w:rsidP="001B282A">
      <w:pPr>
        <w:autoSpaceDE w:val="0"/>
        <w:autoSpaceDN w:val="0"/>
        <w:adjustRightInd w:val="0"/>
        <w:spacing w:after="0" w:line="360" w:lineRule="auto"/>
        <w:rPr>
          <w:lang w:val="es-ES_tradnl"/>
        </w:rPr>
      </w:pPr>
    </w:p>
    <w:p w14:paraId="48287ABB" w14:textId="77777777" w:rsidR="001B282A" w:rsidRPr="00CD5928" w:rsidRDefault="001B282A" w:rsidP="001B282A">
      <w:pPr>
        <w:pStyle w:val="Ttulo1"/>
        <w:jc w:val="right"/>
        <w:rPr>
          <w:sz w:val="44"/>
          <w:szCs w:val="44"/>
          <w:lang w:val="es-ES_tradnl"/>
        </w:rPr>
      </w:pPr>
      <w:bookmarkStart w:id="21" w:name="_Toc462914569"/>
      <w:r w:rsidRPr="001B282A">
        <w:rPr>
          <w:rFonts w:eastAsiaTheme="minorEastAsia"/>
          <w:smallCaps w:val="0"/>
          <w:kern w:val="36"/>
          <w:sz w:val="44"/>
          <w:szCs w:val="44"/>
          <w:lang w:val="es-ES_tradnl" w:eastAsia="es-ES"/>
        </w:rPr>
        <w:t>Introducción</w:t>
      </w:r>
      <w:bookmarkEnd w:id="21"/>
    </w:p>
    <w:p w14:paraId="53F92A0E" w14:textId="77777777" w:rsidR="001B282A" w:rsidRDefault="001B282A" w:rsidP="001B282A">
      <w:pPr>
        <w:autoSpaceDE w:val="0"/>
        <w:autoSpaceDN w:val="0"/>
        <w:adjustRightInd w:val="0"/>
        <w:spacing w:after="0" w:line="360" w:lineRule="auto"/>
        <w:rPr>
          <w:lang w:val="es-ES_tradnl"/>
        </w:rPr>
      </w:pPr>
    </w:p>
    <w:p w14:paraId="18CF37ED" w14:textId="77777777" w:rsidR="001B282A" w:rsidRDefault="001B282A" w:rsidP="001B282A">
      <w:pPr>
        <w:autoSpaceDE w:val="0"/>
        <w:autoSpaceDN w:val="0"/>
        <w:adjustRightInd w:val="0"/>
        <w:spacing w:after="0" w:line="360" w:lineRule="auto"/>
        <w:rPr>
          <w:lang w:val="es-ES_tradnl"/>
        </w:rPr>
      </w:pPr>
    </w:p>
    <w:p w14:paraId="60A13498" w14:textId="77777777" w:rsidR="001B282A" w:rsidRDefault="001B282A" w:rsidP="001B282A">
      <w:pPr>
        <w:autoSpaceDE w:val="0"/>
        <w:autoSpaceDN w:val="0"/>
        <w:adjustRightInd w:val="0"/>
        <w:spacing w:after="0" w:line="360" w:lineRule="auto"/>
        <w:rPr>
          <w:lang w:val="es-ES_tradnl"/>
        </w:rPr>
      </w:pPr>
    </w:p>
    <w:p w14:paraId="08193785" w14:textId="77777777" w:rsidR="001B282A" w:rsidRDefault="001B282A">
      <w:pPr>
        <w:spacing w:before="0" w:beforeAutospacing="0" w:after="0" w:afterAutospacing="0"/>
        <w:jc w:val="left"/>
        <w:rPr>
          <w:rFonts w:eastAsiaTheme="majorEastAsia" w:cstheme="majorBidi"/>
          <w:b/>
          <w:bCs/>
          <w:kern w:val="28"/>
          <w:sz w:val="24"/>
        </w:rPr>
      </w:pPr>
      <w:r>
        <w:rPr>
          <w:sz w:val="24"/>
        </w:rPr>
        <w:br w:type="page"/>
      </w:r>
    </w:p>
    <w:p w14:paraId="76850B0E" w14:textId="1CE49447" w:rsidR="000C2791" w:rsidRPr="007B5EDE" w:rsidRDefault="000C2791" w:rsidP="007B5EDE">
      <w:pPr>
        <w:pStyle w:val="Ttulo"/>
        <w:jc w:val="both"/>
        <w:rPr>
          <w:sz w:val="24"/>
          <w:szCs w:val="24"/>
        </w:rPr>
      </w:pPr>
      <w:r w:rsidRPr="007B5EDE">
        <w:rPr>
          <w:sz w:val="24"/>
          <w:szCs w:val="24"/>
        </w:rPr>
        <w:lastRenderedPageBreak/>
        <w:t>I</w:t>
      </w:r>
      <w:bookmarkEnd w:id="17"/>
      <w:bookmarkEnd w:id="18"/>
      <w:bookmarkEnd w:id="19"/>
      <w:r w:rsidR="007B5EDE" w:rsidRPr="007B5EDE">
        <w:rPr>
          <w:sz w:val="24"/>
          <w:szCs w:val="24"/>
        </w:rPr>
        <w:t>ntroducción</w:t>
      </w:r>
      <w:bookmarkEnd w:id="20"/>
    </w:p>
    <w:p w14:paraId="69060E65" w14:textId="6CEFD7C9" w:rsidR="000C2791" w:rsidRPr="0039137D" w:rsidRDefault="000C2791" w:rsidP="000C2791">
      <w:pPr>
        <w:spacing w:line="360" w:lineRule="auto"/>
        <w:rPr>
          <w:rFonts w:eastAsia="Batang" w:cs="Arial"/>
        </w:rPr>
      </w:pPr>
      <w:r>
        <w:rPr>
          <w:rFonts w:eastAsia="Batang" w:cs="Arial"/>
        </w:rPr>
        <w:t>El presente documento forma parte del Sistema de Evaluación del Desempeño del Estado de Yucatán y contribuye al cumplimiento del Programa Anual de Evaluación 2016, en el que se establecen los Fondos y Programas a evaluar, así como los Términos de Referencia para realizar el análisis. El objetivo general es “</w:t>
      </w:r>
      <w:r w:rsidRPr="0039137D">
        <w:rPr>
          <w:rFonts w:eastAsia="Batang" w:cs="Arial"/>
        </w:rPr>
        <w:t>Evaluar el  desempeño del Fondo para generar información que retroalimente la gestión y mejore  la eficiencia y eficacia en el uso de los recursos</w:t>
      </w:r>
      <w:r>
        <w:rPr>
          <w:rFonts w:eastAsia="Batang" w:cs="Arial"/>
        </w:rPr>
        <w:t>”, en este sentido se presenta la Evaluación Específica del Desempeño del</w:t>
      </w:r>
      <w:r w:rsidR="007B5EDE">
        <w:rPr>
          <w:rFonts w:eastAsia="Batang" w:cs="Arial"/>
        </w:rPr>
        <w:t xml:space="preserve"> Fondo</w:t>
      </w:r>
      <w:r>
        <w:rPr>
          <w:rFonts w:eastAsia="Batang" w:cs="Arial"/>
        </w:rPr>
        <w:t xml:space="preserve"> </w:t>
      </w:r>
      <w:r w:rsidRPr="0039137D">
        <w:rPr>
          <w:rFonts w:eastAsia="Batang" w:cs="Arial"/>
        </w:rPr>
        <w:t>para la Infraestructura Social de Entidades Federativas (</w:t>
      </w:r>
      <w:r w:rsidR="001B282A">
        <w:rPr>
          <w:rFonts w:eastAsia="Batang" w:cs="Arial"/>
        </w:rPr>
        <w:t>FISE</w:t>
      </w:r>
      <w:r w:rsidRPr="0039137D">
        <w:rPr>
          <w:rFonts w:eastAsia="Batang" w:cs="Arial"/>
        </w:rPr>
        <w:t>).</w:t>
      </w:r>
    </w:p>
    <w:p w14:paraId="286331B4" w14:textId="616D6502" w:rsidR="000C2791" w:rsidRDefault="000C2791" w:rsidP="000C2791">
      <w:pPr>
        <w:spacing w:line="360" w:lineRule="auto"/>
        <w:rPr>
          <w:rFonts w:eastAsia="Batang" w:cs="Arial"/>
        </w:rPr>
      </w:pPr>
      <w:r w:rsidRPr="0039137D">
        <w:rPr>
          <w:rFonts w:eastAsia="Batang" w:cs="Arial"/>
        </w:rPr>
        <w:t xml:space="preserve">El </w:t>
      </w:r>
      <w:r w:rsidR="001B282A">
        <w:rPr>
          <w:rFonts w:eastAsia="Batang" w:cs="Arial"/>
        </w:rPr>
        <w:t>FISE</w:t>
      </w:r>
      <w:r>
        <w:rPr>
          <w:rFonts w:eastAsia="Batang" w:cs="Arial"/>
        </w:rPr>
        <w:t xml:space="preserve"> es un </w:t>
      </w:r>
      <w:proofErr w:type="spellStart"/>
      <w:r>
        <w:rPr>
          <w:rFonts w:eastAsia="Batang" w:cs="Arial"/>
        </w:rPr>
        <w:t>subfondo</w:t>
      </w:r>
      <w:proofErr w:type="spellEnd"/>
      <w:r>
        <w:rPr>
          <w:rFonts w:eastAsia="Batang" w:cs="Arial"/>
        </w:rPr>
        <w:t xml:space="preserve"> del Fondo de Aportaciones para la Infraestructura Social (FAIS) que</w:t>
      </w:r>
      <w:r w:rsidRPr="0039137D">
        <w:rPr>
          <w:rFonts w:eastAsia="Batang" w:cs="Arial"/>
        </w:rPr>
        <w:t xml:space="preserve"> forma parte de los recursos del Ramo 33, mecanismo presupuestario diseñado para transferir a los estados y municipios recursos que les permitan fortalecer su capacidad de respuesta y atender demandas de gobierno</w:t>
      </w:r>
      <w:r>
        <w:rPr>
          <w:rFonts w:eastAsia="Batang" w:cs="Arial"/>
        </w:rPr>
        <w:t>. Particularmente el FAIS tiene como principal objetivo atender a la población en pobreza extrema que presenta rezagos en infraestructura social básica.</w:t>
      </w:r>
    </w:p>
    <w:p w14:paraId="00768748" w14:textId="77777777" w:rsidR="000C2791" w:rsidRDefault="000C2791" w:rsidP="000C2791">
      <w:pPr>
        <w:spacing w:line="360" w:lineRule="auto"/>
        <w:rPr>
          <w:rFonts w:eastAsia="Batang" w:cs="Arial"/>
        </w:rPr>
      </w:pPr>
      <w:r>
        <w:rPr>
          <w:rFonts w:eastAsia="Batang" w:cs="Arial"/>
        </w:rPr>
        <w:t xml:space="preserve">Asimismo, para poder realizar un análisis del destino de los recursos, se procedió al análisis de tres Programas Presupuestarios estatales: </w:t>
      </w:r>
      <w:r w:rsidRPr="0039137D">
        <w:rPr>
          <w:rFonts w:eastAsia="Batang" w:cs="Arial"/>
        </w:rPr>
        <w:t>56PP Programa Integral de Infraestructura Física en Salud para el Mantenimiento y Desarrollo Físico de las Unidades Médicas de los Servicios de Salud; 100PP Desarrollo Agropecuario y Agroindustrial; y 117PP Saneamiento de Aguas Residuales</w:t>
      </w:r>
      <w:r>
        <w:rPr>
          <w:rFonts w:eastAsia="Batang" w:cs="Arial"/>
        </w:rPr>
        <w:t>.</w:t>
      </w:r>
    </w:p>
    <w:p w14:paraId="5E30942B" w14:textId="0FABFBFB" w:rsidR="000C2791" w:rsidRDefault="000C2791" w:rsidP="000C2791">
      <w:pPr>
        <w:spacing w:line="360" w:lineRule="auto"/>
        <w:rPr>
          <w:rFonts w:cs="Arial"/>
        </w:rPr>
      </w:pPr>
      <w:r>
        <w:rPr>
          <w:rFonts w:cs="Arial"/>
        </w:rPr>
        <w:t xml:space="preserve">De igual manera el PAE pretende dar cumplimiento a los siguientes objetivos específicos: </w:t>
      </w:r>
      <w:r w:rsidRPr="0039137D">
        <w:rPr>
          <w:rFonts w:cs="Arial"/>
        </w:rPr>
        <w:t xml:space="preserve">Verificar el cumplimiento de los objetivos mediante un análisis de indicadores de </w:t>
      </w:r>
      <w:r w:rsidR="00A942B5">
        <w:rPr>
          <w:rFonts w:cs="Arial"/>
        </w:rPr>
        <w:t xml:space="preserve">desempeño; </w:t>
      </w:r>
      <w:r w:rsidRPr="0039137D">
        <w:rPr>
          <w:rFonts w:cs="Arial"/>
        </w:rPr>
        <w:t>Analizar el avance de las metas de la Matriz de Indicadores para Resultados (MIR) 2015, respecto de años anteriores, y su relación con el avance en las metas establecidas</w:t>
      </w:r>
      <w:r w:rsidR="00A942B5">
        <w:rPr>
          <w:rFonts w:cs="Arial"/>
        </w:rPr>
        <w:t>,</w:t>
      </w:r>
      <w:r w:rsidRPr="0039137D">
        <w:rPr>
          <w:rFonts w:cs="Arial"/>
        </w:rPr>
        <w:t xml:space="preserve"> y Analizar la evolución de la cobertura y el presupuesto.</w:t>
      </w:r>
      <w:r>
        <w:rPr>
          <w:rFonts w:cs="Arial"/>
        </w:rPr>
        <w:t xml:space="preserve"> Para dar atención a los mencionados objetivos, se analizarán los siguientes apartados:</w:t>
      </w:r>
    </w:p>
    <w:p w14:paraId="08B12C9D" w14:textId="77777777" w:rsidR="000C2791" w:rsidRPr="00774099" w:rsidRDefault="000C2791" w:rsidP="000C2791">
      <w:pPr>
        <w:pStyle w:val="Prrafodelista"/>
        <w:numPr>
          <w:ilvl w:val="0"/>
          <w:numId w:val="39"/>
        </w:numPr>
        <w:spacing w:before="0" w:beforeAutospacing="0" w:after="160" w:afterAutospacing="0" w:line="360" w:lineRule="auto"/>
        <w:rPr>
          <w:rFonts w:cs="Arial"/>
        </w:rPr>
      </w:pPr>
      <w:r w:rsidRPr="00774099">
        <w:rPr>
          <w:rFonts w:cs="Arial"/>
        </w:rPr>
        <w:t>Características del Fondo. Contiene la información básica del Fondo que incluye la definición, justificación, población beneficiaria o área de enfoque de los bienes y servicios que lo componen.</w:t>
      </w:r>
    </w:p>
    <w:p w14:paraId="10092CB3" w14:textId="77777777" w:rsidR="000C2791" w:rsidRPr="00774099" w:rsidRDefault="000C2791" w:rsidP="000C2791">
      <w:pPr>
        <w:pStyle w:val="Prrafodelista"/>
        <w:numPr>
          <w:ilvl w:val="0"/>
          <w:numId w:val="39"/>
        </w:numPr>
        <w:spacing w:before="0" w:beforeAutospacing="0" w:after="160" w:afterAutospacing="0" w:line="360" w:lineRule="auto"/>
        <w:rPr>
          <w:rFonts w:cs="Arial"/>
        </w:rPr>
      </w:pPr>
      <w:r w:rsidRPr="00774099">
        <w:rPr>
          <w:rFonts w:cs="Arial"/>
        </w:rPr>
        <w:t>Planeación Estratégica. Analiza la contribución y alineación del Fondo y de los Programas Presupuestarios que ejercen recursos del Fondo a la planeación nacional y estatal.</w:t>
      </w:r>
    </w:p>
    <w:p w14:paraId="4B048234" w14:textId="77777777" w:rsidR="000C2791" w:rsidRPr="00774099" w:rsidRDefault="000C2791" w:rsidP="000C2791">
      <w:pPr>
        <w:pStyle w:val="Prrafodelista"/>
        <w:numPr>
          <w:ilvl w:val="0"/>
          <w:numId w:val="39"/>
        </w:numPr>
        <w:spacing w:before="0" w:beforeAutospacing="0" w:after="160" w:afterAutospacing="0" w:line="360" w:lineRule="auto"/>
        <w:rPr>
          <w:rFonts w:cs="Arial"/>
        </w:rPr>
      </w:pPr>
      <w:r w:rsidRPr="00774099">
        <w:rPr>
          <w:rFonts w:cs="Arial"/>
        </w:rPr>
        <w:lastRenderedPageBreak/>
        <w:t>Avance en el cumplimiento de resultados. Análisis de la evolución del presupuesto; de los indicadores respecto de sus metas en el año evaluado; y del cumplimiento de metas en la Matriz de Indicadores.</w:t>
      </w:r>
    </w:p>
    <w:p w14:paraId="0703E10E" w14:textId="77777777" w:rsidR="000C2791" w:rsidRPr="00774099" w:rsidRDefault="000C2791" w:rsidP="000C2791">
      <w:pPr>
        <w:pStyle w:val="Prrafodelista"/>
        <w:numPr>
          <w:ilvl w:val="0"/>
          <w:numId w:val="39"/>
        </w:numPr>
        <w:spacing w:before="0" w:beforeAutospacing="0" w:after="160" w:afterAutospacing="0" w:line="360" w:lineRule="auto"/>
        <w:rPr>
          <w:rFonts w:eastAsia="Batang" w:cs="Arial"/>
        </w:rPr>
      </w:pPr>
      <w:r w:rsidRPr="00774099">
        <w:rPr>
          <w:rFonts w:eastAsia="Batang" w:cs="Arial"/>
        </w:rPr>
        <w:t xml:space="preserve">Gestión y administración financiera. Analiza que la normatividad se estuviese aplicando de manera consistente en la aplicación de los recursos y en el cumplimiento de la transparencia y rendición de cuentas. </w:t>
      </w:r>
    </w:p>
    <w:p w14:paraId="3ADD9999" w14:textId="77777777" w:rsidR="000C2791" w:rsidRPr="00774099" w:rsidRDefault="000C2791" w:rsidP="000C2791">
      <w:pPr>
        <w:spacing w:line="360" w:lineRule="auto"/>
        <w:rPr>
          <w:rFonts w:cs="Arial"/>
          <w:b/>
          <w:bCs/>
        </w:rPr>
      </w:pPr>
      <w:r>
        <w:rPr>
          <w:rFonts w:eastAsia="Batang" w:cs="Arial"/>
        </w:rPr>
        <w:t xml:space="preserve">Con relación a lo anterior se expondrán las principales fortalezas, oportunidades, debilidades y amenazas que se identifiquen en la revisión y análisis de información. </w:t>
      </w:r>
    </w:p>
    <w:p w14:paraId="625A4F4F" w14:textId="77777777" w:rsidR="000C2791" w:rsidRDefault="000C2791" w:rsidP="000C2791"/>
    <w:p w14:paraId="4DFCC76A" w14:textId="77777777" w:rsidR="000C2791" w:rsidRDefault="000C2791" w:rsidP="000C2791">
      <w:pPr>
        <w:spacing w:before="0" w:beforeAutospacing="0" w:after="0" w:afterAutospacing="0" w:line="360" w:lineRule="auto"/>
        <w:rPr>
          <w:rFonts w:cs="Arial"/>
          <w:b/>
        </w:rPr>
      </w:pPr>
    </w:p>
    <w:p w14:paraId="2B746E1D" w14:textId="77777777" w:rsidR="000C2791" w:rsidRDefault="000C2791" w:rsidP="00777D04">
      <w:pPr>
        <w:spacing w:before="0" w:beforeAutospacing="0" w:after="0" w:afterAutospacing="0" w:line="360" w:lineRule="auto"/>
        <w:jc w:val="center"/>
        <w:rPr>
          <w:rFonts w:cs="Arial"/>
          <w:b/>
        </w:rPr>
      </w:pPr>
    </w:p>
    <w:p w14:paraId="2CB1147B" w14:textId="4A2A96A6" w:rsidR="000C2791" w:rsidRDefault="000C2791">
      <w:pPr>
        <w:spacing w:before="0" w:beforeAutospacing="0" w:after="0" w:afterAutospacing="0"/>
        <w:jc w:val="left"/>
        <w:rPr>
          <w:rFonts w:cs="Arial"/>
          <w:b/>
        </w:rPr>
      </w:pPr>
      <w:r>
        <w:rPr>
          <w:rFonts w:cs="Arial"/>
          <w:b/>
        </w:rPr>
        <w:br w:type="page"/>
      </w:r>
    </w:p>
    <w:p w14:paraId="5EE23A64" w14:textId="58F81F20" w:rsidR="000C2791" w:rsidRDefault="000C2791">
      <w:pPr>
        <w:spacing w:before="0" w:beforeAutospacing="0" w:after="0" w:afterAutospacing="0"/>
        <w:jc w:val="left"/>
        <w:rPr>
          <w:rFonts w:cs="Arial"/>
          <w:b/>
        </w:rPr>
      </w:pPr>
    </w:p>
    <w:p w14:paraId="61C15BA5" w14:textId="77777777" w:rsidR="000C2791" w:rsidRDefault="000C2791" w:rsidP="00777D04">
      <w:pPr>
        <w:spacing w:before="0" w:beforeAutospacing="0" w:after="0" w:afterAutospacing="0" w:line="360" w:lineRule="auto"/>
        <w:jc w:val="center"/>
        <w:rPr>
          <w:rFonts w:cs="Arial"/>
          <w:b/>
        </w:rPr>
      </w:pPr>
    </w:p>
    <w:p w14:paraId="206B8EE3" w14:textId="77777777" w:rsidR="000C2791" w:rsidRDefault="000C2791" w:rsidP="00777D04">
      <w:pPr>
        <w:spacing w:before="0" w:beforeAutospacing="0" w:after="0" w:afterAutospacing="0" w:line="360" w:lineRule="auto"/>
        <w:jc w:val="center"/>
        <w:rPr>
          <w:rFonts w:cs="Arial"/>
          <w:b/>
        </w:rPr>
      </w:pPr>
    </w:p>
    <w:p w14:paraId="59554E47" w14:textId="77777777" w:rsidR="000C2791" w:rsidRDefault="000C2791" w:rsidP="00777D04">
      <w:pPr>
        <w:spacing w:before="0" w:beforeAutospacing="0" w:after="0" w:afterAutospacing="0" w:line="360" w:lineRule="auto"/>
        <w:jc w:val="center"/>
        <w:rPr>
          <w:rFonts w:cs="Arial"/>
          <w:b/>
        </w:rPr>
      </w:pPr>
    </w:p>
    <w:p w14:paraId="38A8D7A4" w14:textId="77777777" w:rsidR="000C2791" w:rsidRDefault="000C2791" w:rsidP="00777D04">
      <w:pPr>
        <w:spacing w:before="0" w:beforeAutospacing="0" w:after="0" w:afterAutospacing="0" w:line="360" w:lineRule="auto"/>
        <w:jc w:val="center"/>
        <w:rPr>
          <w:rFonts w:cs="Arial"/>
          <w:b/>
        </w:rPr>
      </w:pPr>
    </w:p>
    <w:p w14:paraId="406588A4" w14:textId="77777777" w:rsidR="000C2791" w:rsidRDefault="000C2791" w:rsidP="00777D04">
      <w:pPr>
        <w:spacing w:before="0" w:beforeAutospacing="0" w:after="0" w:afterAutospacing="0" w:line="360" w:lineRule="auto"/>
        <w:jc w:val="center"/>
        <w:rPr>
          <w:rFonts w:cs="Arial"/>
          <w:b/>
        </w:rPr>
      </w:pPr>
    </w:p>
    <w:p w14:paraId="1237E228" w14:textId="77777777" w:rsidR="000C2791" w:rsidRDefault="000C2791" w:rsidP="00777D04">
      <w:pPr>
        <w:spacing w:before="0" w:beforeAutospacing="0" w:after="0" w:afterAutospacing="0" w:line="360" w:lineRule="auto"/>
        <w:jc w:val="center"/>
        <w:rPr>
          <w:rFonts w:cs="Arial"/>
          <w:b/>
        </w:rPr>
      </w:pPr>
    </w:p>
    <w:p w14:paraId="04EBE590" w14:textId="77777777" w:rsidR="000C2791" w:rsidRDefault="000C2791" w:rsidP="00777D04">
      <w:pPr>
        <w:spacing w:before="0" w:beforeAutospacing="0" w:after="0" w:afterAutospacing="0" w:line="360" w:lineRule="auto"/>
        <w:jc w:val="center"/>
        <w:rPr>
          <w:rFonts w:cs="Arial"/>
          <w:b/>
        </w:rPr>
      </w:pPr>
    </w:p>
    <w:p w14:paraId="68D26E4C" w14:textId="77777777" w:rsidR="000C2791" w:rsidRDefault="000C2791" w:rsidP="00777D04">
      <w:pPr>
        <w:spacing w:before="0" w:beforeAutospacing="0" w:after="0" w:afterAutospacing="0" w:line="360" w:lineRule="auto"/>
        <w:jc w:val="center"/>
        <w:rPr>
          <w:rFonts w:cs="Arial"/>
          <w:b/>
        </w:rPr>
      </w:pPr>
    </w:p>
    <w:p w14:paraId="6BDE4128" w14:textId="77777777" w:rsidR="000C2791" w:rsidRDefault="000C2791" w:rsidP="00777D04">
      <w:pPr>
        <w:spacing w:before="0" w:beforeAutospacing="0" w:after="0" w:afterAutospacing="0" w:line="360" w:lineRule="auto"/>
        <w:jc w:val="center"/>
        <w:rPr>
          <w:rFonts w:cs="Arial"/>
          <w:b/>
        </w:rPr>
      </w:pPr>
    </w:p>
    <w:p w14:paraId="48769CC8" w14:textId="77777777" w:rsidR="000C2791" w:rsidRDefault="000C2791" w:rsidP="00777D04">
      <w:pPr>
        <w:spacing w:before="0" w:beforeAutospacing="0" w:after="0" w:afterAutospacing="0" w:line="360" w:lineRule="auto"/>
        <w:jc w:val="center"/>
        <w:rPr>
          <w:rFonts w:cs="Arial"/>
          <w:b/>
        </w:rPr>
      </w:pPr>
    </w:p>
    <w:p w14:paraId="32A56249" w14:textId="3846FB30" w:rsidR="0041736C" w:rsidRPr="001B282A" w:rsidRDefault="007B5EDE" w:rsidP="001B282A">
      <w:pPr>
        <w:pStyle w:val="Ttulo"/>
        <w:jc w:val="right"/>
        <w:rPr>
          <w:sz w:val="44"/>
          <w:szCs w:val="44"/>
        </w:rPr>
      </w:pPr>
      <w:bookmarkStart w:id="22" w:name="_Toc462164062"/>
      <w:r w:rsidRPr="001B282A">
        <w:rPr>
          <w:sz w:val="44"/>
          <w:szCs w:val="44"/>
        </w:rPr>
        <w:t>Capítulo I. Características del Fondo</w:t>
      </w:r>
      <w:bookmarkEnd w:id="22"/>
      <w:r w:rsidR="0041736C" w:rsidRPr="001B282A">
        <w:rPr>
          <w:sz w:val="44"/>
          <w:szCs w:val="44"/>
        </w:rPr>
        <w:br w:type="page"/>
      </w:r>
    </w:p>
    <w:p w14:paraId="244E171C" w14:textId="1D9C56F5" w:rsidR="0041736C" w:rsidRPr="001D48F6" w:rsidRDefault="00777D04" w:rsidP="00777D04">
      <w:pPr>
        <w:pStyle w:val="Ttulo4"/>
        <w:numPr>
          <w:ilvl w:val="0"/>
          <w:numId w:val="18"/>
        </w:numPr>
        <w:spacing w:before="100" w:after="100"/>
        <w:rPr>
          <w:rFonts w:cs="Arial"/>
          <w:b/>
        </w:rPr>
      </w:pPr>
      <w:bookmarkStart w:id="23" w:name="_Ref450732501"/>
      <w:bookmarkEnd w:id="0"/>
      <w:r>
        <w:rPr>
          <w:rFonts w:cs="Arial"/>
          <w:b/>
        </w:rPr>
        <w:lastRenderedPageBreak/>
        <w:t>D</w:t>
      </w:r>
      <w:r w:rsidR="0041736C" w:rsidRPr="001D48F6">
        <w:rPr>
          <w:rFonts w:cs="Arial"/>
          <w:b/>
        </w:rPr>
        <w:t>escripción del Fondo</w:t>
      </w:r>
      <w:bookmarkEnd w:id="23"/>
      <w:r w:rsidR="008B546B">
        <w:rPr>
          <w:rFonts w:cs="Arial"/>
          <w:b/>
        </w:rPr>
        <w:t>*</w:t>
      </w:r>
      <w:r w:rsidR="0041736C" w:rsidRPr="001D48F6">
        <w:rPr>
          <w:rFonts w:cs="Arial"/>
          <w:b/>
        </w:rPr>
        <w:t xml:space="preserve"> </w:t>
      </w:r>
    </w:p>
    <w:p w14:paraId="62D95999" w14:textId="70235589" w:rsidR="0041736C" w:rsidRPr="001D48F6" w:rsidRDefault="0041736C" w:rsidP="00777D04">
      <w:pPr>
        <w:spacing w:line="360" w:lineRule="auto"/>
        <w:rPr>
          <w:rFonts w:cs="Arial"/>
        </w:rPr>
      </w:pPr>
      <w:r w:rsidRPr="001D48F6">
        <w:rPr>
          <w:rFonts w:cs="Arial"/>
        </w:rPr>
        <w:t>El Fondo de Aportaciones para la Infraestructura Social (FAIS), creado en 1998, está conformado por dos subfondos: el Fondo para la Infraestructura Social de Entidades Federativas (</w:t>
      </w:r>
      <w:r w:rsidR="001B282A">
        <w:rPr>
          <w:rFonts w:cs="Arial"/>
        </w:rPr>
        <w:t>FISE</w:t>
      </w:r>
      <w:r w:rsidRPr="001D48F6">
        <w:rPr>
          <w:rFonts w:cs="Arial"/>
        </w:rPr>
        <w:t xml:space="preserve">) y el segundo para la Infraestructura Social Municipal y de las Demarcaciones Territoriales del Distrito Federal (FISMDF). Su fundamentación legal se encuentra en el capítulo V de la Ley de Coordinación Fiscal (LCF) en sus artículos 32, 33 y 34, los cuales mencionan el destino, distribución y calendarización de sus recursos. </w:t>
      </w:r>
    </w:p>
    <w:p w14:paraId="474F26E9" w14:textId="296083A8" w:rsidR="0041736C" w:rsidRPr="001D48F6" w:rsidRDefault="0041736C" w:rsidP="00777D04">
      <w:pPr>
        <w:spacing w:line="360" w:lineRule="auto"/>
        <w:rPr>
          <w:rFonts w:cs="Arial"/>
        </w:rPr>
      </w:pPr>
      <w:r w:rsidRPr="001D48F6">
        <w:rPr>
          <w:rFonts w:cs="Arial"/>
        </w:rPr>
        <w:t>La Secretaría de Desarrollo Social (SEDESOL) es la dependencia coordinadora del FAIS</w:t>
      </w:r>
      <w:r w:rsidRPr="001D48F6">
        <w:rPr>
          <w:rStyle w:val="Refdenotaalpie"/>
          <w:rFonts w:cs="Arial"/>
        </w:rPr>
        <w:footnoteReference w:id="1"/>
      </w:r>
      <w:r w:rsidRPr="001D48F6">
        <w:rPr>
          <w:rFonts w:cs="Arial"/>
        </w:rPr>
        <w:t xml:space="preserve">. Los montos se establecerán de manera anual en el Presupuesto de Egresos de la Federación (PEF) con recursos federales equivalentes al 2.5294% de la recaudación federal, del cual corresponde .3066% al </w:t>
      </w:r>
      <w:r w:rsidR="001B282A">
        <w:rPr>
          <w:rFonts w:cs="Arial"/>
        </w:rPr>
        <w:t>FISE</w:t>
      </w:r>
      <w:r w:rsidRPr="001D48F6">
        <w:rPr>
          <w:rFonts w:cs="Arial"/>
        </w:rPr>
        <w:t xml:space="preserve"> y 2.2228% al FISMDF.</w:t>
      </w:r>
    </w:p>
    <w:p w14:paraId="42949ACD" w14:textId="77777777" w:rsidR="0041736C" w:rsidRPr="001D48F6" w:rsidRDefault="0041736C" w:rsidP="00777D04">
      <w:pPr>
        <w:spacing w:line="360" w:lineRule="auto"/>
        <w:rPr>
          <w:rFonts w:cs="Arial"/>
        </w:rPr>
      </w:pPr>
      <w:r w:rsidRPr="001D48F6">
        <w:rPr>
          <w:rFonts w:cs="Arial"/>
        </w:rPr>
        <w:t>El problema que identifica este fondo, de acuerdo al Diagnóstico del Fondo de Aportaciones para la Infraestructura Social (FAIS) del 2009, es “</w:t>
      </w:r>
      <w:r w:rsidRPr="001D48F6">
        <w:rPr>
          <w:rFonts w:cs="Arial"/>
          <w:i/>
        </w:rPr>
        <w:t>la población en pobreza extrema, en localidades con un alto o muy alto grado de rezago social o en las zonas de atención prioritaria del país que presentan rezagos en infraestructura social básica. Esto como consecuencia de tres factores: mala planeación y calidad de los servicios públicos municipales; insuficiencia de recursos propios; y altos costos de la creación y mantenimiento de la infraestructura social básica</w:t>
      </w:r>
      <w:r w:rsidRPr="001D48F6">
        <w:rPr>
          <w:rFonts w:cs="Arial"/>
        </w:rPr>
        <w:t>”</w:t>
      </w:r>
      <w:r w:rsidRPr="001D48F6">
        <w:rPr>
          <w:rStyle w:val="Refdenotaalpie"/>
          <w:rFonts w:cs="Arial"/>
        </w:rPr>
        <w:footnoteReference w:id="2"/>
      </w:r>
      <w:r w:rsidRPr="001D48F6">
        <w:rPr>
          <w:rFonts w:cs="Arial"/>
        </w:rPr>
        <w:t>.</w:t>
      </w:r>
    </w:p>
    <w:p w14:paraId="5A03825D" w14:textId="2C24D3FE" w:rsidR="0041736C" w:rsidRPr="001D48F6" w:rsidRDefault="00EE6B1B" w:rsidP="00777D04">
      <w:pPr>
        <w:spacing w:line="360" w:lineRule="auto"/>
        <w:rPr>
          <w:rFonts w:cs="Arial"/>
        </w:rPr>
      </w:pPr>
      <w:r>
        <w:rPr>
          <w:rFonts w:cs="Arial"/>
        </w:rPr>
        <w:t>A nivel nacional, este F</w:t>
      </w:r>
      <w:r w:rsidR="0041736C" w:rsidRPr="001D48F6">
        <w:rPr>
          <w:rFonts w:cs="Arial"/>
        </w:rPr>
        <w:t>ondo se vincula a la meta “México Incluyente” del Plan Nacional de Desarrollo y a su vez se enfoca al objetivo sectorial “</w:t>
      </w:r>
      <w:r w:rsidR="0041736C" w:rsidRPr="001D48F6">
        <w:rPr>
          <w:rFonts w:cs="Arial"/>
          <w:i/>
        </w:rPr>
        <w:t>construir un entorno digno que propicie el desarrollo a través de la mejora en los servicios básicos, la calidad y espacios de la vivienda y la infraestructura social</w:t>
      </w:r>
      <w:r w:rsidR="0041736C" w:rsidRPr="001D48F6">
        <w:rPr>
          <w:rFonts w:cs="Arial"/>
        </w:rPr>
        <w:t>”</w:t>
      </w:r>
      <w:r w:rsidR="0041736C" w:rsidRPr="001D48F6">
        <w:rPr>
          <w:rStyle w:val="Refdenotaalpie"/>
          <w:rFonts w:cs="Arial"/>
        </w:rPr>
        <w:footnoteReference w:id="3"/>
      </w:r>
      <w:r w:rsidR="0041736C" w:rsidRPr="001D48F6">
        <w:rPr>
          <w:rFonts w:cs="Arial"/>
        </w:rPr>
        <w:t xml:space="preserve">. En el Programa Sectorial de la Dependencia coordinadora se establecen dos indicadores “Porcentaje de población que padece carencia por acceso a servicios básicos en la vivienda a nivel nacional” y “Porcentaje de población que padece carencia por calidad y espacios en la vivienda </w:t>
      </w:r>
      <w:r w:rsidR="0041736C" w:rsidRPr="001D48F6">
        <w:rPr>
          <w:rFonts w:cs="Arial"/>
        </w:rPr>
        <w:lastRenderedPageBreak/>
        <w:t>pertenecientes a las Zonas de Atención Prioritaria Rurales”, los cuales proponen una meta 2018 de 15% y 32.1%, respectivamente.</w:t>
      </w:r>
      <w:r w:rsidR="0041736C" w:rsidRPr="001D48F6">
        <w:rPr>
          <w:rStyle w:val="Refdenotaalpie"/>
          <w:rFonts w:cs="Arial"/>
        </w:rPr>
        <w:footnoteReference w:id="4"/>
      </w:r>
    </w:p>
    <w:p w14:paraId="53AD0619" w14:textId="77777777" w:rsidR="0041736C" w:rsidRPr="001D48F6" w:rsidRDefault="0041736C" w:rsidP="00777D04">
      <w:pPr>
        <w:spacing w:line="360" w:lineRule="auto"/>
        <w:rPr>
          <w:rFonts w:cs="Arial"/>
        </w:rPr>
      </w:pPr>
      <w:r w:rsidRPr="001D48F6">
        <w:rPr>
          <w:rFonts w:cs="Arial"/>
        </w:rPr>
        <w:t xml:space="preserve">Cabe mencionar que el FAIS tiene una Matriz de Indicadores de Resultados (MIR) la cual es compartida por los dos subfondos antes mencionados. </w:t>
      </w:r>
      <w:r w:rsidRPr="001D48F6">
        <w:rPr>
          <w:rFonts w:cs="Arial"/>
          <w:color w:val="262626" w:themeColor="text1" w:themeTint="D9"/>
        </w:rPr>
        <w:t>Los objetivos de fin, propósito y componentes se describen en la siguiente tabla:</w:t>
      </w:r>
    </w:p>
    <w:tbl>
      <w:tblPr>
        <w:tblStyle w:val="Tablaconcuadrcula"/>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2"/>
        <w:gridCol w:w="8456"/>
      </w:tblGrid>
      <w:tr w:rsidR="0041736C" w:rsidRPr="001D48F6" w14:paraId="2BC56780" w14:textId="77777777" w:rsidTr="00687A2A">
        <w:trPr>
          <w:trHeight w:val="858"/>
          <w:jc w:val="center"/>
        </w:trPr>
        <w:tc>
          <w:tcPr>
            <w:tcW w:w="5000" w:type="pct"/>
            <w:gridSpan w:val="2"/>
            <w:shd w:val="clear" w:color="auto" w:fill="808080" w:themeFill="background1" w:themeFillShade="80"/>
            <w:vAlign w:val="center"/>
          </w:tcPr>
          <w:p w14:paraId="5C0CD2B5" w14:textId="77777777" w:rsidR="00454EB1" w:rsidRPr="001D48F6" w:rsidRDefault="00454EB1" w:rsidP="00454EB1">
            <w:pPr>
              <w:autoSpaceDE w:val="0"/>
              <w:autoSpaceDN w:val="0"/>
              <w:adjustRightInd w:val="0"/>
              <w:spacing w:before="0" w:beforeAutospacing="0" w:after="0" w:afterAutospacing="0" w:line="360" w:lineRule="auto"/>
              <w:jc w:val="center"/>
              <w:rPr>
                <w:rFonts w:cs="Arial"/>
                <w:b/>
                <w:color w:val="FFFFFF" w:themeColor="background1"/>
                <w:sz w:val="20"/>
              </w:rPr>
            </w:pPr>
            <w:r w:rsidRPr="001D48F6">
              <w:rPr>
                <w:rFonts w:cs="Arial"/>
                <w:b/>
                <w:color w:val="FFFFFF" w:themeColor="background1"/>
                <w:sz w:val="20"/>
              </w:rPr>
              <w:t xml:space="preserve">TABLA 1 </w:t>
            </w:r>
          </w:p>
          <w:p w14:paraId="72FC6289" w14:textId="77777777" w:rsidR="00454EB1" w:rsidRPr="001D48F6" w:rsidRDefault="00454EB1" w:rsidP="00454EB1">
            <w:pPr>
              <w:autoSpaceDE w:val="0"/>
              <w:autoSpaceDN w:val="0"/>
              <w:adjustRightInd w:val="0"/>
              <w:spacing w:before="0" w:beforeAutospacing="0" w:after="0" w:afterAutospacing="0" w:line="360" w:lineRule="auto"/>
              <w:jc w:val="center"/>
              <w:rPr>
                <w:rFonts w:cs="Arial"/>
                <w:b/>
                <w:color w:val="FFFFFF" w:themeColor="background1"/>
                <w:sz w:val="20"/>
              </w:rPr>
            </w:pPr>
            <w:r w:rsidRPr="001D48F6">
              <w:rPr>
                <w:rFonts w:cs="Arial"/>
                <w:b/>
                <w:color w:val="FFFFFF" w:themeColor="background1"/>
                <w:sz w:val="20"/>
              </w:rPr>
              <w:t>MATRIZ DE INDICADORES PARA RESULTADOS</w:t>
            </w:r>
          </w:p>
          <w:p w14:paraId="0D19A46B" w14:textId="575D1A7A" w:rsidR="0041736C" w:rsidRPr="001D48F6" w:rsidRDefault="00454EB1" w:rsidP="00454EB1">
            <w:pPr>
              <w:autoSpaceDE w:val="0"/>
              <w:autoSpaceDN w:val="0"/>
              <w:adjustRightInd w:val="0"/>
              <w:spacing w:before="0" w:beforeAutospacing="0" w:after="0" w:afterAutospacing="0" w:line="360" w:lineRule="auto"/>
              <w:jc w:val="center"/>
              <w:rPr>
                <w:rFonts w:cs="Arial"/>
                <w:b/>
                <w:color w:val="FFFFFF" w:themeColor="background1"/>
                <w:sz w:val="20"/>
              </w:rPr>
            </w:pPr>
            <w:r w:rsidRPr="001D48F6">
              <w:rPr>
                <w:rFonts w:cs="Arial"/>
                <w:b/>
                <w:color w:val="FFFFFF" w:themeColor="background1"/>
                <w:sz w:val="20"/>
              </w:rPr>
              <w:t xml:space="preserve"> FAIS</w:t>
            </w:r>
          </w:p>
        </w:tc>
      </w:tr>
      <w:tr w:rsidR="0041736C" w:rsidRPr="001D48F6" w14:paraId="384523FE" w14:textId="77777777" w:rsidTr="00687A2A">
        <w:trPr>
          <w:trHeight w:val="510"/>
          <w:jc w:val="center"/>
        </w:trPr>
        <w:tc>
          <w:tcPr>
            <w:tcW w:w="850" w:type="pct"/>
            <w:shd w:val="clear" w:color="auto" w:fill="BFBFBF" w:themeFill="background1" w:themeFillShade="BF"/>
            <w:vAlign w:val="center"/>
          </w:tcPr>
          <w:p w14:paraId="4F20700B" w14:textId="77777777" w:rsidR="0041736C" w:rsidRPr="001D48F6" w:rsidRDefault="0041736C" w:rsidP="00777D04">
            <w:pPr>
              <w:autoSpaceDE w:val="0"/>
              <w:autoSpaceDN w:val="0"/>
              <w:adjustRightInd w:val="0"/>
              <w:spacing w:line="360" w:lineRule="auto"/>
              <w:jc w:val="center"/>
              <w:rPr>
                <w:rFonts w:cs="Arial"/>
                <w:b/>
                <w:color w:val="262626" w:themeColor="text1" w:themeTint="D9"/>
                <w:sz w:val="20"/>
              </w:rPr>
            </w:pPr>
            <w:r w:rsidRPr="001D48F6">
              <w:rPr>
                <w:rFonts w:cs="Arial"/>
                <w:b/>
                <w:color w:val="262626" w:themeColor="text1" w:themeTint="D9"/>
                <w:sz w:val="20"/>
              </w:rPr>
              <w:t>NIVEL</w:t>
            </w:r>
          </w:p>
        </w:tc>
        <w:tc>
          <w:tcPr>
            <w:tcW w:w="4150" w:type="pct"/>
            <w:shd w:val="clear" w:color="auto" w:fill="BFBFBF" w:themeFill="background1" w:themeFillShade="BF"/>
            <w:vAlign w:val="center"/>
          </w:tcPr>
          <w:p w14:paraId="2A7727F8" w14:textId="77777777" w:rsidR="0041736C" w:rsidRPr="001D48F6" w:rsidRDefault="0041736C" w:rsidP="00777D04">
            <w:pPr>
              <w:autoSpaceDE w:val="0"/>
              <w:autoSpaceDN w:val="0"/>
              <w:adjustRightInd w:val="0"/>
              <w:spacing w:line="360" w:lineRule="auto"/>
              <w:jc w:val="center"/>
              <w:rPr>
                <w:rFonts w:cs="Arial"/>
                <w:b/>
                <w:color w:val="262626" w:themeColor="text1" w:themeTint="D9"/>
                <w:sz w:val="20"/>
              </w:rPr>
            </w:pPr>
            <w:r w:rsidRPr="001D48F6">
              <w:rPr>
                <w:rFonts w:cs="Arial"/>
                <w:b/>
                <w:color w:val="262626" w:themeColor="text1" w:themeTint="D9"/>
                <w:sz w:val="20"/>
              </w:rPr>
              <w:t>OBJETIVO</w:t>
            </w:r>
          </w:p>
        </w:tc>
      </w:tr>
      <w:tr w:rsidR="0041736C" w:rsidRPr="001D48F6" w14:paraId="7DA920A9" w14:textId="77777777" w:rsidTr="00687A2A">
        <w:trPr>
          <w:trHeight w:val="730"/>
          <w:jc w:val="center"/>
        </w:trPr>
        <w:tc>
          <w:tcPr>
            <w:tcW w:w="850" w:type="pct"/>
            <w:shd w:val="clear" w:color="auto" w:fill="auto"/>
            <w:vAlign w:val="center"/>
          </w:tcPr>
          <w:p w14:paraId="4F82AB61" w14:textId="77777777" w:rsidR="0041736C" w:rsidRPr="001D48F6" w:rsidRDefault="0041736C" w:rsidP="00777D04">
            <w:pPr>
              <w:autoSpaceDE w:val="0"/>
              <w:autoSpaceDN w:val="0"/>
              <w:adjustRightInd w:val="0"/>
              <w:spacing w:line="360" w:lineRule="auto"/>
              <w:rPr>
                <w:rFonts w:cs="Arial"/>
                <w:color w:val="262626" w:themeColor="text1" w:themeTint="D9"/>
                <w:sz w:val="20"/>
              </w:rPr>
            </w:pPr>
            <w:r w:rsidRPr="001D48F6">
              <w:rPr>
                <w:rFonts w:cs="Arial"/>
                <w:color w:val="262626" w:themeColor="text1" w:themeTint="D9"/>
                <w:sz w:val="20"/>
              </w:rPr>
              <w:t>Fin</w:t>
            </w:r>
          </w:p>
        </w:tc>
        <w:tc>
          <w:tcPr>
            <w:tcW w:w="4150" w:type="pct"/>
            <w:vAlign w:val="center"/>
          </w:tcPr>
          <w:p w14:paraId="62F5757D" w14:textId="77777777" w:rsidR="0041736C" w:rsidRPr="001D48F6" w:rsidRDefault="0041736C" w:rsidP="00777D04">
            <w:pPr>
              <w:spacing w:line="360" w:lineRule="auto"/>
              <w:rPr>
                <w:rFonts w:cs="Arial"/>
                <w:color w:val="262626" w:themeColor="text1" w:themeTint="D9"/>
                <w:sz w:val="20"/>
              </w:rPr>
            </w:pPr>
            <w:r w:rsidRPr="001D48F6">
              <w:rPr>
                <w:rFonts w:cs="Arial"/>
                <w:color w:val="262626" w:themeColor="text1" w:themeTint="D9"/>
                <w:sz w:val="20"/>
              </w:rPr>
              <w:t>Contribuir a construir un entorno digno que propicie el desarrollo mediante el financiamiento de obras de infraestructura social básica en las localidades con alto o muy alto nivel de rezago social y las pertenecientes a las Zonas de Atención Prioritaria.</w:t>
            </w:r>
          </w:p>
        </w:tc>
      </w:tr>
      <w:tr w:rsidR="0041736C" w:rsidRPr="001D48F6" w14:paraId="050F16E9" w14:textId="77777777" w:rsidTr="00687A2A">
        <w:trPr>
          <w:trHeight w:val="826"/>
          <w:jc w:val="center"/>
        </w:trPr>
        <w:tc>
          <w:tcPr>
            <w:tcW w:w="850" w:type="pct"/>
            <w:shd w:val="clear" w:color="auto" w:fill="auto"/>
            <w:vAlign w:val="center"/>
          </w:tcPr>
          <w:p w14:paraId="5C56F4F2" w14:textId="77777777" w:rsidR="0041736C" w:rsidRPr="001D48F6" w:rsidRDefault="0041736C" w:rsidP="00777D04">
            <w:pPr>
              <w:autoSpaceDE w:val="0"/>
              <w:autoSpaceDN w:val="0"/>
              <w:adjustRightInd w:val="0"/>
              <w:spacing w:line="360" w:lineRule="auto"/>
              <w:rPr>
                <w:rFonts w:cs="Arial"/>
                <w:color w:val="262626" w:themeColor="text1" w:themeTint="D9"/>
                <w:sz w:val="20"/>
              </w:rPr>
            </w:pPr>
            <w:r w:rsidRPr="001D48F6">
              <w:rPr>
                <w:rFonts w:cs="Arial"/>
                <w:color w:val="262626" w:themeColor="text1" w:themeTint="D9"/>
                <w:sz w:val="20"/>
              </w:rPr>
              <w:t>Propósito</w:t>
            </w:r>
          </w:p>
        </w:tc>
        <w:tc>
          <w:tcPr>
            <w:tcW w:w="4150" w:type="pct"/>
            <w:vAlign w:val="center"/>
          </w:tcPr>
          <w:p w14:paraId="0EFFC401" w14:textId="15F4536A" w:rsidR="0041736C" w:rsidRPr="001D48F6" w:rsidRDefault="0041736C" w:rsidP="00777D04">
            <w:pPr>
              <w:pStyle w:val="Default"/>
              <w:spacing w:line="360" w:lineRule="auto"/>
              <w:jc w:val="both"/>
              <w:rPr>
                <w:color w:val="262626" w:themeColor="text1" w:themeTint="D9"/>
                <w:sz w:val="20"/>
              </w:rPr>
            </w:pPr>
            <w:r w:rsidRPr="001D48F6">
              <w:rPr>
                <w:color w:val="262626" w:themeColor="text1" w:themeTint="D9"/>
                <w:sz w:val="20"/>
              </w:rPr>
              <w:t>Las localidades con alto o muy alto nivel de rezago social y las Zonas de Atención Prioritaria son atendidas en forma preferente, con proyectos de servicios básicos, calidad y espacios de la vivienda, urbanización, educación, salud, infraestructura productiva y asistencia social</w:t>
            </w:r>
            <w:r w:rsidR="00442FED">
              <w:rPr>
                <w:color w:val="262626" w:themeColor="text1" w:themeTint="D9"/>
                <w:sz w:val="20"/>
              </w:rPr>
              <w:t>.</w:t>
            </w:r>
          </w:p>
        </w:tc>
      </w:tr>
      <w:tr w:rsidR="0041736C" w:rsidRPr="001D48F6" w14:paraId="3D8F6156" w14:textId="77777777" w:rsidTr="00687A2A">
        <w:trPr>
          <w:trHeight w:val="141"/>
          <w:jc w:val="center"/>
        </w:trPr>
        <w:tc>
          <w:tcPr>
            <w:tcW w:w="850" w:type="pct"/>
            <w:tcBorders>
              <w:bottom w:val="single" w:sz="4" w:space="0" w:color="BFBFBF" w:themeColor="background1" w:themeShade="BF"/>
            </w:tcBorders>
            <w:shd w:val="clear" w:color="auto" w:fill="auto"/>
            <w:vAlign w:val="center"/>
          </w:tcPr>
          <w:p w14:paraId="2EEE9321" w14:textId="77777777" w:rsidR="0041736C" w:rsidRPr="001D48F6" w:rsidRDefault="0041736C" w:rsidP="00777D04">
            <w:pPr>
              <w:autoSpaceDE w:val="0"/>
              <w:autoSpaceDN w:val="0"/>
              <w:adjustRightInd w:val="0"/>
              <w:spacing w:line="360" w:lineRule="auto"/>
              <w:rPr>
                <w:rFonts w:cs="Arial"/>
                <w:color w:val="262626" w:themeColor="text1" w:themeTint="D9"/>
                <w:sz w:val="20"/>
              </w:rPr>
            </w:pPr>
            <w:r w:rsidRPr="001D48F6">
              <w:rPr>
                <w:rFonts w:cs="Arial"/>
                <w:color w:val="262626" w:themeColor="text1" w:themeTint="D9"/>
                <w:sz w:val="20"/>
              </w:rPr>
              <w:t>Componente</w:t>
            </w:r>
          </w:p>
        </w:tc>
        <w:tc>
          <w:tcPr>
            <w:tcW w:w="4150" w:type="pct"/>
            <w:tcBorders>
              <w:bottom w:val="single" w:sz="4" w:space="0" w:color="BFBFBF" w:themeColor="background1" w:themeShade="BF"/>
            </w:tcBorders>
            <w:vAlign w:val="center"/>
          </w:tcPr>
          <w:p w14:paraId="118F3275" w14:textId="5930D9FB" w:rsidR="0041736C" w:rsidRPr="001D48F6" w:rsidRDefault="0041736C" w:rsidP="00777D04">
            <w:pPr>
              <w:spacing w:line="360" w:lineRule="auto"/>
              <w:rPr>
                <w:rFonts w:cs="Arial"/>
                <w:color w:val="262626" w:themeColor="text1" w:themeTint="D9"/>
                <w:sz w:val="20"/>
              </w:rPr>
            </w:pPr>
            <w:r w:rsidRPr="001D48F6">
              <w:rPr>
                <w:rFonts w:cs="Arial"/>
                <w:color w:val="262626" w:themeColor="text1" w:themeTint="D9"/>
                <w:sz w:val="20"/>
              </w:rPr>
              <w:t>Proyectos financiados de infraestructura de servicios básicos en la vivienda</w:t>
            </w:r>
            <w:r w:rsidR="00442FED">
              <w:rPr>
                <w:rFonts w:cs="Arial"/>
                <w:color w:val="262626" w:themeColor="text1" w:themeTint="D9"/>
                <w:sz w:val="20"/>
              </w:rPr>
              <w:t>.</w:t>
            </w:r>
          </w:p>
        </w:tc>
      </w:tr>
      <w:tr w:rsidR="0041736C" w:rsidRPr="001D48F6" w14:paraId="51ED48BA" w14:textId="77777777" w:rsidTr="00687A2A">
        <w:trPr>
          <w:trHeight w:val="394"/>
          <w:jc w:val="center"/>
        </w:trPr>
        <w:tc>
          <w:tcPr>
            <w:tcW w:w="5000" w:type="pct"/>
            <w:gridSpan w:val="2"/>
            <w:tcBorders>
              <w:left w:val="nil"/>
              <w:bottom w:val="nil"/>
              <w:right w:val="nil"/>
            </w:tcBorders>
            <w:shd w:val="clear" w:color="auto" w:fill="auto"/>
            <w:vAlign w:val="bottom"/>
          </w:tcPr>
          <w:p w14:paraId="4095E7E0" w14:textId="77777777" w:rsidR="0041736C" w:rsidRPr="001D48F6" w:rsidRDefault="0041736C" w:rsidP="00454EB1">
            <w:pPr>
              <w:keepNext/>
              <w:spacing w:line="360" w:lineRule="auto"/>
              <w:rPr>
                <w:rFonts w:cs="Arial"/>
                <w:color w:val="262626" w:themeColor="text1" w:themeTint="D9"/>
                <w:sz w:val="16"/>
              </w:rPr>
            </w:pPr>
            <w:r w:rsidRPr="001D48F6">
              <w:rPr>
                <w:rFonts w:cs="Arial"/>
                <w:b/>
                <w:color w:val="262626" w:themeColor="text1" w:themeTint="D9"/>
                <w:sz w:val="16"/>
              </w:rPr>
              <w:t>Fuente:</w:t>
            </w:r>
            <w:r w:rsidRPr="001D48F6">
              <w:rPr>
                <w:rFonts w:cs="Arial"/>
                <w:color w:val="262626" w:themeColor="text1" w:themeTint="D9"/>
                <w:sz w:val="16"/>
              </w:rPr>
              <w:t xml:space="preserve"> SHCP. Objetivos, Indicadores y Metas para Resultados de los Programas Presupuestarios.</w:t>
            </w:r>
          </w:p>
        </w:tc>
      </w:tr>
    </w:tbl>
    <w:p w14:paraId="682458C5" w14:textId="1E0FA12E" w:rsidR="00D75CDC" w:rsidRDefault="0041736C" w:rsidP="00777D04">
      <w:pPr>
        <w:spacing w:line="360" w:lineRule="auto"/>
        <w:rPr>
          <w:rFonts w:cs="Arial"/>
        </w:rPr>
      </w:pPr>
      <w:r w:rsidRPr="001D48F6">
        <w:rPr>
          <w:rFonts w:cs="Arial"/>
        </w:rPr>
        <w:t xml:space="preserve">Para efectos de esta evaluación, se considerará únicamente del </w:t>
      </w:r>
      <w:proofErr w:type="spellStart"/>
      <w:r w:rsidRPr="001D48F6">
        <w:rPr>
          <w:rFonts w:cs="Arial"/>
        </w:rPr>
        <w:t>subfondo</w:t>
      </w:r>
      <w:proofErr w:type="spellEnd"/>
      <w:r w:rsidRPr="001D48F6">
        <w:rPr>
          <w:rFonts w:cs="Arial"/>
        </w:rPr>
        <w:t xml:space="preserve"> </w:t>
      </w:r>
      <w:r w:rsidR="001B282A">
        <w:rPr>
          <w:rFonts w:cs="Arial"/>
        </w:rPr>
        <w:t>FISE</w:t>
      </w:r>
      <w:r w:rsidRPr="001D48F6">
        <w:rPr>
          <w:rFonts w:cs="Arial"/>
        </w:rPr>
        <w:t xml:space="preserve">, al cual en 2015, se le asignó un presupuesto nacional de 7 mil 076 millones 869 mil 456 pesos y se ejercieron 7 mil 091 millones 407 mil 201 pesos. </w:t>
      </w:r>
      <w:r w:rsidR="00EE6B1B">
        <w:rPr>
          <w:rFonts w:cs="Arial"/>
        </w:rPr>
        <w:t>De</w:t>
      </w:r>
      <w:r w:rsidR="00B21EC0">
        <w:rPr>
          <w:rFonts w:cs="Arial"/>
        </w:rPr>
        <w:t xml:space="preserve"> conformidad con el Acuerdo</w:t>
      </w:r>
      <w:r w:rsidR="00B21EC0" w:rsidRPr="00B21EC0">
        <w:rPr>
          <w:rFonts w:cs="Arial"/>
        </w:rPr>
        <w:t xml:space="preserve"> por el que se da a conocer a los gobiernos de las entidades federativas la distribución y calendarización para la ministración durante el ejercicio fiscal 2015, de los recursos correspondientes a los Ramos Generales 28 Participaciones a Entidades Federativas y Municipios, y 33 Aportaciones Federales para Entidades Federativas y Municipios</w:t>
      </w:r>
      <w:r w:rsidR="00B21EC0">
        <w:rPr>
          <w:rFonts w:cs="Arial"/>
        </w:rPr>
        <w:t>, publicado el 23 de diciembre de 2014 por la Secretaría de Hacienda y Crédito Público, se estableció que se asignarían a Yucatán 166 millones 939 mil 134 pesos, de los cuales, en la Cuenta Pública Federal se mencionó que se ejercieron</w:t>
      </w:r>
      <w:r w:rsidR="00F572AD">
        <w:rPr>
          <w:rFonts w:cs="Arial"/>
        </w:rPr>
        <w:t xml:space="preserve"> en su totalidad</w:t>
      </w:r>
      <w:r w:rsidR="00B21EC0" w:rsidRPr="00B21EC0">
        <w:rPr>
          <w:rFonts w:cs="Arial"/>
        </w:rPr>
        <w:t>.</w:t>
      </w:r>
      <w:r w:rsidR="00B21EC0">
        <w:rPr>
          <w:rFonts w:cs="Arial"/>
        </w:rPr>
        <w:t xml:space="preserve"> </w:t>
      </w:r>
      <w:r w:rsidR="00F572AD">
        <w:rPr>
          <w:rFonts w:cs="Arial"/>
        </w:rPr>
        <w:t xml:space="preserve">El estado de Yucatán, por su parte, reportó en su Presupuesto de Egresos que </w:t>
      </w:r>
      <w:r w:rsidRPr="001D48F6">
        <w:rPr>
          <w:rFonts w:cs="Arial"/>
        </w:rPr>
        <w:t xml:space="preserve">se le asignaron 166 millones 638 mil 824 pesos para </w:t>
      </w:r>
      <w:r w:rsidR="001B282A">
        <w:rPr>
          <w:rFonts w:cs="Arial"/>
        </w:rPr>
        <w:t>FISE</w:t>
      </w:r>
      <w:r w:rsidRPr="001D48F6">
        <w:rPr>
          <w:rFonts w:cs="Arial"/>
        </w:rPr>
        <w:t xml:space="preserve">, de los </w:t>
      </w:r>
      <w:r w:rsidRPr="002747FA">
        <w:rPr>
          <w:rFonts w:cs="Arial"/>
        </w:rPr>
        <w:t xml:space="preserve">cuales se ejercieron </w:t>
      </w:r>
      <w:r w:rsidR="002747FA" w:rsidRPr="002747FA">
        <w:rPr>
          <w:rFonts w:cs="Arial"/>
        </w:rPr>
        <w:t>160 millones 905 mil 191</w:t>
      </w:r>
      <w:r w:rsidRPr="002747FA">
        <w:rPr>
          <w:rFonts w:cs="Arial"/>
        </w:rPr>
        <w:t xml:space="preserve"> pesos.</w:t>
      </w:r>
      <w:r w:rsidR="00B21EC0">
        <w:rPr>
          <w:rFonts w:cs="Arial"/>
        </w:rPr>
        <w:t xml:space="preserve"> </w:t>
      </w:r>
    </w:p>
    <w:p w14:paraId="320755E7" w14:textId="4CD26730" w:rsidR="00987F71" w:rsidRPr="009819B1" w:rsidRDefault="007D42D9" w:rsidP="00987F71">
      <w:pPr>
        <w:autoSpaceDE w:val="0"/>
        <w:autoSpaceDN w:val="0"/>
        <w:adjustRightInd w:val="0"/>
        <w:spacing w:after="0" w:line="360" w:lineRule="auto"/>
        <w:rPr>
          <w:rFonts w:cs="Arial"/>
          <w:szCs w:val="22"/>
        </w:rPr>
      </w:pPr>
      <w:r w:rsidRPr="009819B1">
        <w:rPr>
          <w:rFonts w:cs="Arial"/>
          <w:szCs w:val="22"/>
        </w:rPr>
        <w:lastRenderedPageBreak/>
        <w:t xml:space="preserve">Dado lo anterior se debe recalcar que existe una inconsistencia entre los recursos que se reportan a nivel federal y estatal, </w:t>
      </w:r>
      <w:r w:rsidR="00987F71" w:rsidRPr="009819B1">
        <w:rPr>
          <w:rFonts w:cs="Arial"/>
          <w:szCs w:val="22"/>
        </w:rPr>
        <w:t xml:space="preserve">por tanto, se recomienda para el caso del presupuesto aprobado que el Gobierno del Estado establezca procedimientos de seguimiento al proceso presupuestario que se lleva en el Poder Legislativo estatal, con el objeto de verificar que los montos aprobados en el los </w:t>
      </w:r>
      <w:r w:rsidR="00EE6B1B">
        <w:rPr>
          <w:rFonts w:cs="Arial"/>
          <w:szCs w:val="22"/>
        </w:rPr>
        <w:t>Fondo</w:t>
      </w:r>
      <w:r w:rsidR="00987F71" w:rsidRPr="009819B1">
        <w:rPr>
          <w:rFonts w:cs="Arial"/>
          <w:szCs w:val="22"/>
        </w:rPr>
        <w:t>s federales que serán transferidos a la entidad se actualicen previo a la aprobación del Presupuesto de Egresos local para el ejercicio fiscal respectivo.</w:t>
      </w:r>
    </w:p>
    <w:p w14:paraId="01EE8839" w14:textId="77777777" w:rsidR="00987F71" w:rsidRPr="009819B1" w:rsidRDefault="00987F71" w:rsidP="00987F71">
      <w:pPr>
        <w:autoSpaceDE w:val="0"/>
        <w:autoSpaceDN w:val="0"/>
        <w:adjustRightInd w:val="0"/>
        <w:spacing w:after="0" w:line="360" w:lineRule="auto"/>
        <w:rPr>
          <w:rFonts w:cs="Arial"/>
          <w:szCs w:val="22"/>
        </w:rPr>
      </w:pPr>
      <w:r w:rsidRPr="009819B1">
        <w:rPr>
          <w:rFonts w:cs="Arial"/>
          <w:szCs w:val="22"/>
        </w:rPr>
        <w:t>De igual manera, se recomienda un debido seguimiento a la actualización de la información que se captura en los sistemas estatal y federal del avance físico y financiero, con el objeto de que los presupuestos modificado y ejercido sean congruentes, evitando posibles afectaciones dado que el desempeño y el uso efectivo de los recursos son considerados para las asignaciones de ejercicios fiscales posteriores.</w:t>
      </w:r>
    </w:p>
    <w:p w14:paraId="3E5A64BD" w14:textId="1DA25B94" w:rsidR="0041736C" w:rsidRPr="001D48F6" w:rsidRDefault="0041736C" w:rsidP="00777D04">
      <w:pPr>
        <w:spacing w:line="360" w:lineRule="auto"/>
        <w:rPr>
          <w:rFonts w:cs="Arial"/>
        </w:rPr>
      </w:pPr>
      <w:r w:rsidRPr="001D48F6">
        <w:rPr>
          <w:rFonts w:cs="Arial"/>
        </w:rPr>
        <w:t xml:space="preserve">Es importante mencionar que el </w:t>
      </w:r>
      <w:r w:rsidR="001B282A">
        <w:rPr>
          <w:rFonts w:cs="Arial"/>
        </w:rPr>
        <w:t>FISE</w:t>
      </w:r>
      <w:r w:rsidRPr="001D48F6">
        <w:rPr>
          <w:rFonts w:cs="Arial"/>
        </w:rPr>
        <w:t xml:space="preserve"> contempla el ejercicio de recursos para obras y acciones que beneficien a la población de municipios, demarcaciones territoriales y localidades que presenten mayores niveles de rezago social y pobreza extrema en la entidad. </w:t>
      </w:r>
    </w:p>
    <w:p w14:paraId="2CD77E2E" w14:textId="51394F44" w:rsidR="0041736C" w:rsidRPr="001D48F6" w:rsidRDefault="0041736C" w:rsidP="00777D04">
      <w:pPr>
        <w:spacing w:line="360" w:lineRule="auto"/>
        <w:rPr>
          <w:rFonts w:cs="Arial"/>
        </w:rPr>
      </w:pPr>
      <w:r w:rsidRPr="001D48F6">
        <w:rPr>
          <w:rFonts w:cs="Arial"/>
        </w:rPr>
        <w:t>Para efectos de la presente evaluación, se analizará el Fondo para la Infraestructura Social de Entidades Federativas (</w:t>
      </w:r>
      <w:r w:rsidR="001B282A">
        <w:rPr>
          <w:rFonts w:cs="Arial"/>
        </w:rPr>
        <w:t>FISE</w:t>
      </w:r>
      <w:r w:rsidRPr="001D48F6">
        <w:rPr>
          <w:rFonts w:cs="Arial"/>
        </w:rPr>
        <w:t xml:space="preserve">) y se hará referencia a tres programas presupuestarios estatales que ejercen estos recursos: 56PP Programa Integral de Infraestructura Física en Salud para el Mantenimiento y Desarrollo Físico de las Unidades Médicas de los Servicios de Salud; 100PP Desarrollo Agropecuario y Agroindustrial; y 117PP </w:t>
      </w:r>
      <w:r w:rsidR="008C1718">
        <w:rPr>
          <w:rFonts w:cs="Arial"/>
        </w:rPr>
        <w:t xml:space="preserve">Saneamiento de Aguas Residuales, lo que en conjunto representan el 67.7% del total de </w:t>
      </w:r>
      <w:r w:rsidR="001B282A">
        <w:rPr>
          <w:rFonts w:cs="Arial"/>
        </w:rPr>
        <w:t>FISE</w:t>
      </w:r>
      <w:r w:rsidR="008C1718">
        <w:rPr>
          <w:rFonts w:cs="Arial"/>
        </w:rPr>
        <w:t xml:space="preserve"> ejercido en el </w:t>
      </w:r>
      <w:r w:rsidR="008C1718" w:rsidRPr="00EB22A8">
        <w:rPr>
          <w:rFonts w:cs="Arial"/>
        </w:rPr>
        <w:t>estado.</w:t>
      </w:r>
      <w:r w:rsidR="00C9643F" w:rsidRPr="00EB22A8">
        <w:rPr>
          <w:rFonts w:cs="Arial"/>
        </w:rPr>
        <w:t xml:space="preserve"> Cabe mencionar que estos programas también ejercieron recursos provenientes de fuentes de financiamiento diferentes al </w:t>
      </w:r>
      <w:r w:rsidR="001B282A">
        <w:rPr>
          <w:rFonts w:cs="Arial"/>
        </w:rPr>
        <w:t>FISE</w:t>
      </w:r>
      <w:r w:rsidR="00C9643F" w:rsidRPr="00EB22A8">
        <w:rPr>
          <w:rFonts w:cs="Arial"/>
        </w:rPr>
        <w:t>, por lo que en cada pregunta se hará referencia a esta situación.</w:t>
      </w:r>
    </w:p>
    <w:p w14:paraId="6210642E" w14:textId="77777777" w:rsidR="0041736C" w:rsidRPr="001D48F6" w:rsidRDefault="0041736C" w:rsidP="00777D04">
      <w:pPr>
        <w:spacing w:before="0" w:beforeAutospacing="0" w:after="0" w:afterAutospacing="0" w:line="360" w:lineRule="auto"/>
        <w:jc w:val="left"/>
        <w:rPr>
          <w:rFonts w:cs="Arial"/>
        </w:rPr>
      </w:pPr>
      <w:r w:rsidRPr="001D48F6">
        <w:rPr>
          <w:rFonts w:cs="Arial"/>
        </w:rPr>
        <w:br w:type="page"/>
      </w:r>
    </w:p>
    <w:p w14:paraId="29E01EC4" w14:textId="7A5C267D" w:rsidR="0041736C" w:rsidRPr="001D48F6" w:rsidRDefault="0041736C" w:rsidP="00777D04">
      <w:pPr>
        <w:pStyle w:val="Ttulo4"/>
        <w:numPr>
          <w:ilvl w:val="0"/>
          <w:numId w:val="18"/>
        </w:numPr>
        <w:spacing w:before="100" w:after="100"/>
        <w:rPr>
          <w:rFonts w:cs="Arial"/>
          <w:b/>
        </w:rPr>
      </w:pPr>
      <w:bookmarkStart w:id="24" w:name="_Ref450731790"/>
      <w:r w:rsidRPr="001D48F6">
        <w:rPr>
          <w:rFonts w:cs="Arial"/>
          <w:b/>
        </w:rPr>
        <w:lastRenderedPageBreak/>
        <w:t>¿Cuál es el problema que se intenta resolver a través de los bienes y servicios que se ofertan a través del Fondo?</w:t>
      </w:r>
      <w:bookmarkEnd w:id="24"/>
      <w:r w:rsidR="008B546B">
        <w:rPr>
          <w:rFonts w:cs="Arial"/>
          <w:b/>
        </w:rPr>
        <w:t>*</w:t>
      </w:r>
    </w:p>
    <w:p w14:paraId="160907D1" w14:textId="448DE96B" w:rsidR="0041736C" w:rsidRPr="001D48F6" w:rsidRDefault="0041736C" w:rsidP="00777D04">
      <w:pPr>
        <w:spacing w:line="360" w:lineRule="auto"/>
        <w:rPr>
          <w:rFonts w:cs="Arial"/>
        </w:rPr>
      </w:pPr>
      <w:r w:rsidRPr="001D48F6">
        <w:rPr>
          <w:rFonts w:cs="Arial"/>
        </w:rPr>
        <w:t>De acuerdo a lo mencionado en la pregunta anterior, el FAIS define su problema como: “</w:t>
      </w:r>
      <w:r w:rsidRPr="001D48F6">
        <w:rPr>
          <w:rFonts w:cs="Arial"/>
          <w:i/>
        </w:rPr>
        <w:t xml:space="preserve">la población en pobreza extrema, en localidades con un alto o muy alto grado de rezago social o en las zonas de atención prioritaria del país que presentan rezagos en infraestructura social básica. Esto como consecuencia de tres factores: </w:t>
      </w:r>
      <w:r w:rsidR="00EE6B1B">
        <w:rPr>
          <w:rFonts w:cs="Arial"/>
          <w:i/>
        </w:rPr>
        <w:t>m</w:t>
      </w:r>
      <w:r w:rsidRPr="001D48F6">
        <w:rPr>
          <w:rFonts w:cs="Arial"/>
          <w:i/>
        </w:rPr>
        <w:t xml:space="preserve">ala planeación y calidad de los servicios públicos municipales; Insuficiencia de recursos propios; y </w:t>
      </w:r>
      <w:r w:rsidR="00EE6B1B">
        <w:rPr>
          <w:rFonts w:cs="Arial"/>
          <w:i/>
        </w:rPr>
        <w:t>a</w:t>
      </w:r>
      <w:r w:rsidRPr="001D48F6">
        <w:rPr>
          <w:rFonts w:cs="Arial"/>
          <w:i/>
        </w:rPr>
        <w:t>ltos costos de la creación y mantenimiento de la infraestructura social básica”</w:t>
      </w:r>
      <w:r w:rsidRPr="001D48F6">
        <w:rPr>
          <w:rFonts w:cs="Arial"/>
        </w:rPr>
        <w:t>.</w:t>
      </w:r>
      <w:r w:rsidRPr="001D48F6">
        <w:rPr>
          <w:rStyle w:val="Refdenotaalpie"/>
          <w:rFonts w:cs="Arial"/>
        </w:rPr>
        <w:footnoteReference w:id="5"/>
      </w:r>
    </w:p>
    <w:p w14:paraId="737DA2C2" w14:textId="6802E47D" w:rsidR="0041736C" w:rsidRPr="001D48F6" w:rsidRDefault="0041736C" w:rsidP="00777D04">
      <w:pPr>
        <w:spacing w:line="360" w:lineRule="auto"/>
        <w:rPr>
          <w:rFonts w:cs="Arial"/>
        </w:rPr>
      </w:pPr>
      <w:r w:rsidRPr="001D48F6">
        <w:rPr>
          <w:rFonts w:cs="Arial"/>
        </w:rPr>
        <w:t xml:space="preserve">El Fondo atiende obras y acciones que beneficien preferentemente a la población de los municipios, demarcaciones territoriales y localidades que presenten mayores niveles de rezago social y pobreza extrema en la entidad, mediante el </w:t>
      </w:r>
      <w:proofErr w:type="spellStart"/>
      <w:r w:rsidRPr="001D48F6">
        <w:rPr>
          <w:rFonts w:cs="Arial"/>
        </w:rPr>
        <w:t>subfondo</w:t>
      </w:r>
      <w:proofErr w:type="spellEnd"/>
      <w:r w:rsidRPr="001D48F6">
        <w:rPr>
          <w:rFonts w:cs="Arial"/>
        </w:rPr>
        <w:t xml:space="preserve"> </w:t>
      </w:r>
      <w:r w:rsidR="001B282A">
        <w:rPr>
          <w:rFonts w:cs="Arial"/>
        </w:rPr>
        <w:t>FISE</w:t>
      </w:r>
      <w:r w:rsidRPr="001D48F6">
        <w:rPr>
          <w:rFonts w:cs="Arial"/>
        </w:rPr>
        <w:t>, así como los gastos en agua potable, alcantarillado, drenaje y letrinas, urbanización, electrificación rural y de colonias pobres, infraestructura básica del sector salud y educativo, mejoramiento de vivienda, así como mantenimiento de infraestructura, por medio del FISMDF.</w:t>
      </w:r>
    </w:p>
    <w:p w14:paraId="506F9215" w14:textId="2F09A828" w:rsidR="0016007B" w:rsidRDefault="0016007B" w:rsidP="00777D04">
      <w:pPr>
        <w:spacing w:line="360" w:lineRule="auto"/>
        <w:rPr>
          <w:rFonts w:cs="Arial"/>
        </w:rPr>
      </w:pPr>
      <w:r>
        <w:rPr>
          <w:rFonts w:cs="Arial"/>
        </w:rPr>
        <w:t>Si bien el problema pudo ser identificado en el Diagnóstico mencionado, la información es del año 2009, por lo que no se cuenta con datos más actualizados, así como los árboles de problemas y objetivos del Fondo no se encuentran publicados.</w:t>
      </w:r>
      <w:r w:rsidR="005E54A1">
        <w:rPr>
          <w:rFonts w:cs="Arial"/>
        </w:rPr>
        <w:t xml:space="preserve"> En este sentido, se recomienda s</w:t>
      </w:r>
      <w:r w:rsidR="005E54A1" w:rsidRPr="007D6D0F">
        <w:rPr>
          <w:rFonts w:cs="Arial"/>
        </w:rPr>
        <w:t xml:space="preserve">olicitar a la Dependencia coordinadora </w:t>
      </w:r>
      <w:r w:rsidR="005E54A1">
        <w:rPr>
          <w:rFonts w:cs="Arial"/>
        </w:rPr>
        <w:t xml:space="preserve">federal </w:t>
      </w:r>
      <w:r w:rsidR="005E54A1" w:rsidRPr="007D6D0F">
        <w:rPr>
          <w:rFonts w:cs="Arial"/>
        </w:rPr>
        <w:t>la actualización del diagnóstico del FAIS y a su vez publicar los árboles de problemas y objetivos correspondientes a cada ejercicio fiscal.</w:t>
      </w:r>
    </w:p>
    <w:p w14:paraId="35D9D168" w14:textId="77777777" w:rsidR="0041736C" w:rsidRPr="001D48F6" w:rsidRDefault="0041736C" w:rsidP="00777D04">
      <w:pPr>
        <w:spacing w:line="360" w:lineRule="auto"/>
        <w:rPr>
          <w:rFonts w:cs="Arial"/>
        </w:rPr>
      </w:pPr>
      <w:r w:rsidRPr="001D48F6">
        <w:rPr>
          <w:rFonts w:cs="Arial"/>
        </w:rPr>
        <w:t>Se considera que el problema es claro, sin embargo no hace la diferencia entre hombres y mujeres, aunque de manera indirecta sí hace una delimitación del entorno económico y social al mencionar que su población objetivo es aquella que se encuentra en pobreza extrema y también hace una delimitación geográfica, pues habla de localidades de alto y muy alto grado de rezago social.</w:t>
      </w:r>
    </w:p>
    <w:p w14:paraId="00435009" w14:textId="1B63CC38" w:rsidR="0041736C" w:rsidRPr="001D48F6" w:rsidRDefault="0041736C" w:rsidP="00777D04">
      <w:pPr>
        <w:spacing w:line="360" w:lineRule="auto"/>
        <w:rPr>
          <w:rFonts w:cs="Arial"/>
        </w:rPr>
      </w:pPr>
      <w:r w:rsidRPr="001D48F6">
        <w:rPr>
          <w:rFonts w:cs="Arial"/>
        </w:rPr>
        <w:t xml:space="preserve">Derivado de lo anterior, sería pertinente contar un diagnóstico </w:t>
      </w:r>
      <w:r w:rsidR="00E13046">
        <w:rPr>
          <w:rFonts w:cs="Arial"/>
        </w:rPr>
        <w:t xml:space="preserve">en el cual, utilizando como base </w:t>
      </w:r>
      <w:r w:rsidRPr="001D48F6">
        <w:rPr>
          <w:rFonts w:cs="Arial"/>
        </w:rPr>
        <w:t>las localidades identificadas como de alto y muy alto grado de rezago social</w:t>
      </w:r>
      <w:r w:rsidR="00E13046">
        <w:rPr>
          <w:rStyle w:val="Refdenotaalpie"/>
          <w:rFonts w:cs="Arial"/>
        </w:rPr>
        <w:footnoteReference w:id="6"/>
      </w:r>
      <w:r w:rsidRPr="001D48F6">
        <w:rPr>
          <w:rFonts w:cs="Arial"/>
        </w:rPr>
        <w:t xml:space="preserve"> </w:t>
      </w:r>
      <w:r w:rsidR="00E13046">
        <w:rPr>
          <w:rFonts w:cs="Arial"/>
        </w:rPr>
        <w:t xml:space="preserve"> se caracterice y contabilice la </w:t>
      </w:r>
      <w:r w:rsidRPr="001D48F6">
        <w:rPr>
          <w:rFonts w:cs="Arial"/>
        </w:rPr>
        <w:t xml:space="preserve">población que vive en esas localidades, distinguiendo entre su género y edad. Esta información </w:t>
      </w:r>
      <w:r w:rsidRPr="001D48F6">
        <w:rPr>
          <w:rFonts w:cs="Arial"/>
        </w:rPr>
        <w:lastRenderedPageBreak/>
        <w:t>servirá para conocer el entorno político, jurídico e incluso implementar programas dirigidos a la promoción de la igualdad de sexos.</w:t>
      </w:r>
      <w:r w:rsidR="00E13046">
        <w:rPr>
          <w:rFonts w:cs="Arial"/>
        </w:rPr>
        <w:t xml:space="preserve"> Cabe mencionar que este diagnóstico se puede elaborar de manera estatal y ser utilizado para la priorización de ejecución de recursos y la elaboración de Programas Presupuestarios.</w:t>
      </w:r>
    </w:p>
    <w:p w14:paraId="08950D25" w14:textId="7B6C712B" w:rsidR="00942D64" w:rsidRDefault="00942D64" w:rsidP="00942D64">
      <w:pPr>
        <w:spacing w:before="0" w:beforeAutospacing="0" w:after="0" w:afterAutospacing="0" w:line="360" w:lineRule="auto"/>
        <w:jc w:val="center"/>
        <w:rPr>
          <w:rFonts w:cs="Arial"/>
        </w:rPr>
      </w:pPr>
    </w:p>
    <w:p w14:paraId="1FD00D9E" w14:textId="77777777" w:rsidR="00942D64" w:rsidRDefault="00942D64" w:rsidP="00942D64">
      <w:pPr>
        <w:spacing w:before="0" w:beforeAutospacing="0" w:after="0" w:afterAutospacing="0" w:line="360" w:lineRule="auto"/>
        <w:jc w:val="center"/>
        <w:rPr>
          <w:rFonts w:cs="Arial"/>
        </w:rPr>
      </w:pPr>
    </w:p>
    <w:p w14:paraId="0BA7177B" w14:textId="77777777" w:rsidR="00942D64" w:rsidRDefault="00942D64" w:rsidP="00942D64">
      <w:pPr>
        <w:spacing w:before="0" w:beforeAutospacing="0" w:after="0" w:afterAutospacing="0" w:line="360" w:lineRule="auto"/>
        <w:jc w:val="center"/>
        <w:rPr>
          <w:rFonts w:cs="Arial"/>
        </w:rPr>
      </w:pPr>
    </w:p>
    <w:p w14:paraId="243C7C30" w14:textId="77777777" w:rsidR="00942D64" w:rsidRDefault="00942D64" w:rsidP="00942D64">
      <w:pPr>
        <w:spacing w:before="0" w:beforeAutospacing="0" w:after="0" w:afterAutospacing="0" w:line="360" w:lineRule="auto"/>
        <w:jc w:val="center"/>
        <w:rPr>
          <w:rFonts w:cs="Arial"/>
        </w:rPr>
      </w:pPr>
    </w:p>
    <w:p w14:paraId="4ABAFAD4" w14:textId="77777777" w:rsidR="004B0E1B" w:rsidRDefault="004B0E1B">
      <w:pPr>
        <w:spacing w:before="0" w:beforeAutospacing="0" w:after="0" w:afterAutospacing="0"/>
        <w:jc w:val="left"/>
        <w:rPr>
          <w:rFonts w:cs="Arial"/>
          <w:b/>
        </w:rPr>
      </w:pPr>
      <w:r>
        <w:rPr>
          <w:rFonts w:cs="Arial"/>
          <w:b/>
        </w:rPr>
        <w:br w:type="page"/>
      </w:r>
    </w:p>
    <w:p w14:paraId="02358131" w14:textId="77777777" w:rsidR="004B0E1B" w:rsidRDefault="004B0E1B" w:rsidP="00942D64">
      <w:pPr>
        <w:spacing w:before="0" w:beforeAutospacing="0" w:after="0" w:afterAutospacing="0" w:line="360" w:lineRule="auto"/>
        <w:jc w:val="center"/>
        <w:rPr>
          <w:rFonts w:cs="Arial"/>
          <w:b/>
        </w:rPr>
      </w:pPr>
    </w:p>
    <w:p w14:paraId="59A9F709" w14:textId="77777777" w:rsidR="004B0E1B" w:rsidRDefault="004B0E1B" w:rsidP="00942D64">
      <w:pPr>
        <w:spacing w:before="0" w:beforeAutospacing="0" w:after="0" w:afterAutospacing="0" w:line="360" w:lineRule="auto"/>
        <w:jc w:val="center"/>
        <w:rPr>
          <w:rFonts w:cs="Arial"/>
          <w:b/>
        </w:rPr>
      </w:pPr>
    </w:p>
    <w:p w14:paraId="687703FD" w14:textId="77777777" w:rsidR="004B0E1B" w:rsidRDefault="004B0E1B" w:rsidP="00942D64">
      <w:pPr>
        <w:spacing w:before="0" w:beforeAutospacing="0" w:after="0" w:afterAutospacing="0" w:line="360" w:lineRule="auto"/>
        <w:jc w:val="center"/>
        <w:rPr>
          <w:rFonts w:cs="Arial"/>
          <w:b/>
        </w:rPr>
      </w:pPr>
    </w:p>
    <w:p w14:paraId="38E0EB16" w14:textId="77777777" w:rsidR="004B0E1B" w:rsidRDefault="004B0E1B" w:rsidP="00942D64">
      <w:pPr>
        <w:spacing w:before="0" w:beforeAutospacing="0" w:after="0" w:afterAutospacing="0" w:line="360" w:lineRule="auto"/>
        <w:jc w:val="center"/>
        <w:rPr>
          <w:rFonts w:cs="Arial"/>
          <w:b/>
        </w:rPr>
      </w:pPr>
    </w:p>
    <w:p w14:paraId="27A76D3B" w14:textId="77777777" w:rsidR="004B0E1B" w:rsidRDefault="004B0E1B" w:rsidP="00942D64">
      <w:pPr>
        <w:spacing w:before="0" w:beforeAutospacing="0" w:after="0" w:afterAutospacing="0" w:line="360" w:lineRule="auto"/>
        <w:jc w:val="center"/>
        <w:rPr>
          <w:rFonts w:cs="Arial"/>
          <w:b/>
        </w:rPr>
      </w:pPr>
    </w:p>
    <w:p w14:paraId="5D1639C9" w14:textId="77777777" w:rsidR="004B0E1B" w:rsidRDefault="004B0E1B" w:rsidP="00942D64">
      <w:pPr>
        <w:spacing w:before="0" w:beforeAutospacing="0" w:after="0" w:afterAutospacing="0" w:line="360" w:lineRule="auto"/>
        <w:jc w:val="center"/>
        <w:rPr>
          <w:rFonts w:cs="Arial"/>
          <w:b/>
        </w:rPr>
      </w:pPr>
    </w:p>
    <w:p w14:paraId="38B3CD8E" w14:textId="77777777" w:rsidR="004B0E1B" w:rsidRDefault="004B0E1B" w:rsidP="00942D64">
      <w:pPr>
        <w:spacing w:before="0" w:beforeAutospacing="0" w:after="0" w:afterAutospacing="0" w:line="360" w:lineRule="auto"/>
        <w:jc w:val="center"/>
        <w:rPr>
          <w:rFonts w:cs="Arial"/>
          <w:b/>
        </w:rPr>
      </w:pPr>
    </w:p>
    <w:p w14:paraId="64E18BE3" w14:textId="77777777" w:rsidR="004B0E1B" w:rsidRDefault="004B0E1B" w:rsidP="00942D64">
      <w:pPr>
        <w:spacing w:before="0" w:beforeAutospacing="0" w:after="0" w:afterAutospacing="0" w:line="360" w:lineRule="auto"/>
        <w:jc w:val="center"/>
        <w:rPr>
          <w:rFonts w:cs="Arial"/>
          <w:b/>
        </w:rPr>
      </w:pPr>
    </w:p>
    <w:p w14:paraId="3BC0725C" w14:textId="77777777" w:rsidR="004B0E1B" w:rsidRDefault="004B0E1B" w:rsidP="00942D64">
      <w:pPr>
        <w:spacing w:before="0" w:beforeAutospacing="0" w:after="0" w:afterAutospacing="0" w:line="360" w:lineRule="auto"/>
        <w:jc w:val="center"/>
        <w:rPr>
          <w:rFonts w:cs="Arial"/>
          <w:b/>
        </w:rPr>
      </w:pPr>
    </w:p>
    <w:p w14:paraId="77E80F0B" w14:textId="77777777" w:rsidR="00C64738" w:rsidRDefault="00C64738" w:rsidP="00CE59CB">
      <w:pPr>
        <w:pStyle w:val="Ttulo"/>
      </w:pPr>
    </w:p>
    <w:p w14:paraId="2E9999DE" w14:textId="44614EBA" w:rsidR="00FC1D4A" w:rsidRPr="001B282A" w:rsidRDefault="007B5EDE" w:rsidP="001B282A">
      <w:pPr>
        <w:pStyle w:val="Ttulo"/>
        <w:jc w:val="right"/>
        <w:rPr>
          <w:sz w:val="44"/>
          <w:szCs w:val="44"/>
        </w:rPr>
      </w:pPr>
      <w:bookmarkStart w:id="25" w:name="_Toc462164063"/>
      <w:r w:rsidRPr="001B282A">
        <w:rPr>
          <w:sz w:val="44"/>
          <w:szCs w:val="44"/>
        </w:rPr>
        <w:t>Capítulo II. Planeación estratégica</w:t>
      </w:r>
      <w:bookmarkEnd w:id="25"/>
    </w:p>
    <w:p w14:paraId="168AAE91" w14:textId="236A50B4" w:rsidR="00FC1D4A" w:rsidRPr="001D48F6" w:rsidRDefault="00FC1D4A" w:rsidP="00CE59CB">
      <w:pPr>
        <w:pStyle w:val="Ttulo"/>
      </w:pPr>
      <w:r w:rsidRPr="001D48F6">
        <w:br w:type="page"/>
      </w:r>
    </w:p>
    <w:p w14:paraId="2296836B" w14:textId="50BD3523" w:rsidR="00FC1D4A" w:rsidRPr="001D48F6" w:rsidRDefault="00FC1D4A" w:rsidP="00777D04">
      <w:pPr>
        <w:pStyle w:val="Ttulo4"/>
        <w:numPr>
          <w:ilvl w:val="0"/>
          <w:numId w:val="24"/>
        </w:numPr>
        <w:spacing w:before="100" w:after="100"/>
        <w:rPr>
          <w:rStyle w:val="eop"/>
          <w:rFonts w:cs="Arial"/>
          <w:b/>
        </w:rPr>
      </w:pPr>
      <w:bookmarkStart w:id="26" w:name="_Ref449451483"/>
      <w:r w:rsidRPr="001D48F6">
        <w:rPr>
          <w:rStyle w:val="eop"/>
          <w:rFonts w:cs="Arial"/>
          <w:b/>
        </w:rPr>
        <w:lastRenderedPageBreak/>
        <w:t xml:space="preserve">Completar el </w:t>
      </w:r>
      <w:r w:rsidR="000625E4">
        <w:rPr>
          <w:rStyle w:val="eop"/>
          <w:rFonts w:cs="Arial"/>
          <w:b/>
        </w:rPr>
        <w:t>siguiente cuadro de texto</w:t>
      </w:r>
      <w:r w:rsidRPr="001D48F6">
        <w:rPr>
          <w:rStyle w:val="eop"/>
          <w:rFonts w:cs="Arial"/>
          <w:b/>
        </w:rPr>
        <w:t>:</w:t>
      </w:r>
      <w:bookmarkEnd w:id="26"/>
      <w:r w:rsidR="000625E4">
        <w:rPr>
          <w:rStyle w:val="eop"/>
          <w:rFonts w:cs="Arial"/>
          <w:b/>
        </w:rPr>
        <w:t>*</w:t>
      </w:r>
    </w:p>
    <w:p w14:paraId="033C5719" w14:textId="77777777" w:rsidR="00FC1D4A" w:rsidRPr="001D48F6" w:rsidRDefault="00FC1D4A" w:rsidP="00777D04">
      <w:pPr>
        <w:spacing w:line="360" w:lineRule="auto"/>
        <w:rPr>
          <w:rFonts w:cs="Arial"/>
        </w:rPr>
      </w:pPr>
      <w:r w:rsidRPr="001D48F6">
        <w:rPr>
          <w:rFonts w:cs="Arial"/>
        </w:rPr>
        <w:t>El cuadro que contesta esta pregunta se encuentra en el Anexo III de este documento.</w:t>
      </w:r>
    </w:p>
    <w:p w14:paraId="3CE6088A" w14:textId="77777777" w:rsidR="00FC1D4A" w:rsidRPr="001D48F6" w:rsidRDefault="00FC1D4A" w:rsidP="00777D04">
      <w:pPr>
        <w:spacing w:line="360" w:lineRule="auto"/>
        <w:rPr>
          <w:rFonts w:cs="Arial"/>
        </w:rPr>
      </w:pPr>
      <w:r w:rsidRPr="001D48F6">
        <w:rPr>
          <w:rFonts w:cs="Arial"/>
        </w:rPr>
        <w:t>Derivado de la alineación, se pudo identificar que a nivel nacional el eje predominante es el social, con características de infraestructura básica, incluso en el Programa Sectorial de Desarrollo Social 2013-2018 señala una estrategia específica del Fondo: “</w:t>
      </w:r>
      <w:r w:rsidRPr="001D48F6">
        <w:rPr>
          <w:rFonts w:cs="Arial"/>
          <w:i/>
          <w:szCs w:val="22"/>
        </w:rPr>
        <w:t>2.2</w:t>
      </w:r>
      <w:r w:rsidRPr="001D48F6">
        <w:rPr>
          <w:rFonts w:cs="Arial"/>
          <w:b/>
          <w:i/>
          <w:szCs w:val="22"/>
        </w:rPr>
        <w:t xml:space="preserve"> </w:t>
      </w:r>
      <w:r w:rsidRPr="001D48F6">
        <w:rPr>
          <w:rFonts w:cs="Arial"/>
          <w:i/>
          <w:szCs w:val="22"/>
        </w:rPr>
        <w:t>Coordinar con estados, municipios y demarcaciones territoriales acciones, obras e inversiones que beneficien a las personas en pobreza extrema y rezago social, a través del Fondo de Aportaciones para la Infraestructura Social</w:t>
      </w:r>
      <w:r w:rsidRPr="001D48F6">
        <w:rPr>
          <w:rFonts w:cs="Arial"/>
        </w:rPr>
        <w:t>”.</w:t>
      </w:r>
      <w:r w:rsidRPr="001D48F6">
        <w:rPr>
          <w:rStyle w:val="Refdenotaalpie"/>
          <w:rFonts w:cs="Arial"/>
        </w:rPr>
        <w:footnoteReference w:id="7"/>
      </w:r>
    </w:p>
    <w:p w14:paraId="5FE26149" w14:textId="115FEA3B" w:rsidR="00FC1D4A" w:rsidRPr="001D48F6" w:rsidRDefault="00FC1D4A" w:rsidP="00777D04">
      <w:pPr>
        <w:spacing w:line="360" w:lineRule="auto"/>
        <w:rPr>
          <w:rFonts w:cs="Arial"/>
        </w:rPr>
      </w:pPr>
      <w:r w:rsidRPr="001D48F6">
        <w:rPr>
          <w:rFonts w:cs="Arial"/>
        </w:rPr>
        <w:t xml:space="preserve">Mientras que a nivel estatal, el </w:t>
      </w:r>
      <w:r w:rsidR="00EE6B1B">
        <w:rPr>
          <w:rFonts w:cs="Arial"/>
        </w:rPr>
        <w:t>Fondo</w:t>
      </w:r>
      <w:r w:rsidRPr="001D48F6">
        <w:rPr>
          <w:rFonts w:cs="Arial"/>
        </w:rPr>
        <w:t xml:space="preserve"> se podría alinear a los Ejes Yucatán Incluyente y Yucatán con </w:t>
      </w:r>
      <w:r w:rsidR="003B73E3">
        <w:rPr>
          <w:rFonts w:cs="Arial"/>
        </w:rPr>
        <w:t>C</w:t>
      </w:r>
      <w:r w:rsidRPr="001D48F6">
        <w:rPr>
          <w:rFonts w:cs="Arial"/>
        </w:rPr>
        <w:t xml:space="preserve">recimiento </w:t>
      </w:r>
      <w:r w:rsidR="003B73E3">
        <w:rPr>
          <w:rFonts w:cs="Arial"/>
        </w:rPr>
        <w:t>O</w:t>
      </w:r>
      <w:r w:rsidRPr="001D48F6">
        <w:rPr>
          <w:rFonts w:cs="Arial"/>
        </w:rPr>
        <w:t>rdenado, los cuales pertenecen al sector social y al sector infraestructura, respectivamente.</w:t>
      </w:r>
      <w:r w:rsidRPr="001D48F6">
        <w:rPr>
          <w:rStyle w:val="Refdenotaalpie"/>
          <w:rFonts w:cs="Arial"/>
        </w:rPr>
        <w:footnoteReference w:id="8"/>
      </w:r>
      <w:r w:rsidRPr="001D48F6">
        <w:rPr>
          <w:rFonts w:cs="Arial"/>
        </w:rPr>
        <w:t xml:space="preserve"> En este sentido, podemos encontrar evidencia de que estos objetivos se </w:t>
      </w:r>
      <w:r w:rsidR="001807A4">
        <w:rPr>
          <w:rFonts w:cs="Arial"/>
        </w:rPr>
        <w:t xml:space="preserve">abordan a través de </w:t>
      </w:r>
      <w:r w:rsidRPr="001D48F6">
        <w:rPr>
          <w:rFonts w:cs="Arial"/>
        </w:rPr>
        <w:t>dos programas sectoriales: Programa Sectorial de Desarrollo Social 2013-2018 y el Programa Sectorial de Infraestructura para el Desarrollo S</w:t>
      </w:r>
      <w:r w:rsidR="00394846">
        <w:rPr>
          <w:rFonts w:cs="Arial"/>
        </w:rPr>
        <w:t>ustentable</w:t>
      </w:r>
      <w:r w:rsidRPr="001D48F6">
        <w:rPr>
          <w:rFonts w:cs="Arial"/>
        </w:rPr>
        <w:t xml:space="preserve"> 2013-2018. El primero se enfoca al combate de la pobreza y reducción de carencias sociales, siendo </w:t>
      </w:r>
      <w:r w:rsidR="0031646F" w:rsidRPr="001D48F6">
        <w:rPr>
          <w:rFonts w:cs="Arial"/>
        </w:rPr>
        <w:t>esta</w:t>
      </w:r>
      <w:r w:rsidRPr="001D48F6">
        <w:rPr>
          <w:rFonts w:cs="Arial"/>
        </w:rPr>
        <w:t xml:space="preserve"> una de las problemáticas que se destacan en el </w:t>
      </w:r>
      <w:r w:rsidR="001B282A">
        <w:rPr>
          <w:rFonts w:cs="Arial"/>
        </w:rPr>
        <w:t>FISE</w:t>
      </w:r>
      <w:r w:rsidRPr="001D48F6">
        <w:rPr>
          <w:rFonts w:cs="Arial"/>
        </w:rPr>
        <w:t xml:space="preserve">, y el otro programa hace énfasis en la infraestructura básica, componentes del </w:t>
      </w:r>
      <w:r w:rsidR="00EE6B1B">
        <w:rPr>
          <w:rFonts w:cs="Arial"/>
        </w:rPr>
        <w:t>Fondo</w:t>
      </w:r>
      <w:r w:rsidRPr="001D48F6">
        <w:rPr>
          <w:rFonts w:cs="Arial"/>
        </w:rPr>
        <w:t xml:space="preserve"> antes mencionado.</w:t>
      </w:r>
    </w:p>
    <w:p w14:paraId="0ABB257C" w14:textId="3083C1D1" w:rsidR="00FC1D4A" w:rsidRPr="001D48F6" w:rsidRDefault="00FC1D4A" w:rsidP="00777D04">
      <w:pPr>
        <w:spacing w:line="360" w:lineRule="auto"/>
        <w:rPr>
          <w:rFonts w:cs="Arial"/>
        </w:rPr>
      </w:pPr>
      <w:r w:rsidRPr="001D48F6">
        <w:rPr>
          <w:rFonts w:cs="Arial"/>
        </w:rPr>
        <w:t xml:space="preserve">Se puede decir entonces que el FAIS y el </w:t>
      </w:r>
      <w:r w:rsidR="001B282A">
        <w:rPr>
          <w:rFonts w:cs="Arial"/>
        </w:rPr>
        <w:t>FISE</w:t>
      </w:r>
      <w:r w:rsidRPr="001D48F6">
        <w:rPr>
          <w:rFonts w:cs="Arial"/>
        </w:rPr>
        <w:t xml:space="preserve"> mantienen una coherencia y vinculación entre los objetivos nacionales y los estatales.</w:t>
      </w:r>
      <w:r w:rsidRPr="001D48F6">
        <w:rPr>
          <w:rFonts w:cs="Arial"/>
        </w:rPr>
        <w:br w:type="page"/>
      </w:r>
    </w:p>
    <w:p w14:paraId="4899B21B" w14:textId="59D65E69" w:rsidR="00FC1D4A" w:rsidRDefault="00FC1D4A" w:rsidP="00777D04">
      <w:pPr>
        <w:pStyle w:val="Ttulo4"/>
        <w:numPr>
          <w:ilvl w:val="0"/>
          <w:numId w:val="24"/>
        </w:numPr>
        <w:spacing w:before="100" w:after="100"/>
        <w:rPr>
          <w:rFonts w:cs="Arial"/>
          <w:b/>
        </w:rPr>
      </w:pPr>
      <w:bookmarkStart w:id="27" w:name="_Ref450731813"/>
      <w:bookmarkStart w:id="28" w:name="_Ref450746402"/>
      <w:bookmarkStart w:id="29" w:name="_Toc417305155"/>
      <w:bookmarkStart w:id="30" w:name="_Toc417393246"/>
      <w:r w:rsidRPr="001D48F6">
        <w:rPr>
          <w:rFonts w:cs="Arial"/>
          <w:b/>
        </w:rPr>
        <w:lastRenderedPageBreak/>
        <w:t>Identificar cada uno de los Programas Presupuestarios que ejercen recursos del Fondo</w:t>
      </w:r>
      <w:bookmarkEnd w:id="27"/>
      <w:r w:rsidRPr="001D48F6">
        <w:rPr>
          <w:rFonts w:cs="Arial"/>
          <w:b/>
        </w:rPr>
        <w:t>*</w:t>
      </w:r>
      <w:bookmarkEnd w:id="28"/>
    </w:p>
    <w:p w14:paraId="12495FF0" w14:textId="3DADFE6F" w:rsidR="00EF733B" w:rsidRDefault="00EF733B" w:rsidP="00EF733B">
      <w:pPr>
        <w:spacing w:line="360" w:lineRule="auto"/>
        <w:rPr>
          <w:rFonts w:cs="Arial"/>
        </w:rPr>
      </w:pPr>
      <w:r>
        <w:t xml:space="preserve">Para efectos de esta evaluación se analizarán tres programas presupuestarios que ejercen recursos del </w:t>
      </w:r>
      <w:r w:rsidR="001B282A">
        <w:t>FISE</w:t>
      </w:r>
      <w:r>
        <w:t xml:space="preserve"> a nivel estatal. Estos programas son: </w:t>
      </w:r>
      <w:r w:rsidRPr="001D48F6">
        <w:rPr>
          <w:rFonts w:cs="Arial"/>
        </w:rPr>
        <w:t xml:space="preserve">56PP Programa Integral de Infraestructura Física en Salud para el Mantenimiento y Desarrollo Físico de las Unidades Médicas de los Servicios de Salud; 100PP Desarrollo Agropecuario y Agroindustrial; y 117PP </w:t>
      </w:r>
      <w:r>
        <w:rPr>
          <w:rFonts w:cs="Arial"/>
        </w:rPr>
        <w:t xml:space="preserve">Saneamiento de Aguas Residuales, lo que en conjunto representan el 67.7% del total de </w:t>
      </w:r>
      <w:r w:rsidR="001B282A">
        <w:rPr>
          <w:rFonts w:cs="Arial"/>
        </w:rPr>
        <w:t>FISE</w:t>
      </w:r>
      <w:r>
        <w:rPr>
          <w:rFonts w:cs="Arial"/>
        </w:rPr>
        <w:t xml:space="preserve"> ejercido en el estado.</w:t>
      </w:r>
    </w:p>
    <w:p w14:paraId="553E4AF4" w14:textId="377C2C24" w:rsidR="007444F9" w:rsidRPr="001D48F6" w:rsidRDefault="007444F9" w:rsidP="00EF733B">
      <w:pPr>
        <w:spacing w:line="360" w:lineRule="auto"/>
        <w:rPr>
          <w:rFonts w:cs="Arial"/>
        </w:rPr>
      </w:pPr>
      <w:r w:rsidRPr="00EB22A8">
        <w:rPr>
          <w:rFonts w:cs="Arial"/>
        </w:rPr>
        <w:t xml:space="preserve">En este sentido es importante recalcar que los Programas Presupuestarios también ejercieron recursos que son diferentes al </w:t>
      </w:r>
      <w:r w:rsidR="001B282A">
        <w:rPr>
          <w:rFonts w:cs="Arial"/>
        </w:rPr>
        <w:t>FISE</w:t>
      </w:r>
      <w:r w:rsidRPr="00EB22A8">
        <w:rPr>
          <w:rFonts w:cs="Arial"/>
        </w:rPr>
        <w:t>, por tanto se analizaron únicamente aquellos componentes de los programas que sí utilizaron recursos de este fondo.</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2166"/>
        <w:gridCol w:w="3874"/>
        <w:gridCol w:w="2001"/>
        <w:gridCol w:w="2071"/>
      </w:tblGrid>
      <w:tr w:rsidR="00C9643F" w:rsidRPr="00C9643F" w14:paraId="745CAA57" w14:textId="77777777" w:rsidTr="007444F9">
        <w:trPr>
          <w:trHeight w:val="300"/>
        </w:trPr>
        <w:tc>
          <w:tcPr>
            <w:tcW w:w="5000" w:type="pct"/>
            <w:gridSpan w:val="4"/>
            <w:shd w:val="clear" w:color="000000" w:fill="808080"/>
            <w:vAlign w:val="center"/>
            <w:hideMark/>
          </w:tcPr>
          <w:p w14:paraId="29030828" w14:textId="77777777" w:rsidR="00C9643F" w:rsidRPr="00C9643F" w:rsidRDefault="00C9643F" w:rsidP="00C9643F">
            <w:pPr>
              <w:spacing w:before="0" w:beforeAutospacing="0" w:after="0" w:afterAutospacing="0"/>
              <w:jc w:val="center"/>
              <w:rPr>
                <w:rFonts w:eastAsia="Times New Roman" w:cs="Arial"/>
                <w:b/>
                <w:bCs/>
                <w:color w:val="FFFFFF"/>
                <w:sz w:val="20"/>
                <w:szCs w:val="20"/>
                <w:lang w:eastAsia="es-MX"/>
              </w:rPr>
            </w:pPr>
            <w:r w:rsidRPr="00C9643F">
              <w:rPr>
                <w:rFonts w:eastAsia="Times New Roman" w:cs="Arial"/>
                <w:b/>
                <w:bCs/>
                <w:color w:val="FFFFFF"/>
                <w:sz w:val="20"/>
                <w:szCs w:val="20"/>
                <w:lang w:eastAsia="es-MX"/>
              </w:rPr>
              <w:t>TABLA 2</w:t>
            </w:r>
          </w:p>
        </w:tc>
      </w:tr>
      <w:tr w:rsidR="00C9643F" w:rsidRPr="00C9643F" w14:paraId="69B11E9B" w14:textId="77777777" w:rsidTr="007444F9">
        <w:trPr>
          <w:trHeight w:val="510"/>
        </w:trPr>
        <w:tc>
          <w:tcPr>
            <w:tcW w:w="5000" w:type="pct"/>
            <w:gridSpan w:val="4"/>
            <w:shd w:val="clear" w:color="000000" w:fill="808080"/>
            <w:vAlign w:val="center"/>
            <w:hideMark/>
          </w:tcPr>
          <w:p w14:paraId="21FFB435" w14:textId="77777777" w:rsidR="00C9643F" w:rsidRPr="00C9643F" w:rsidRDefault="00C9643F" w:rsidP="00C9643F">
            <w:pPr>
              <w:spacing w:before="0" w:beforeAutospacing="0" w:after="0" w:afterAutospacing="0"/>
              <w:jc w:val="center"/>
              <w:rPr>
                <w:rFonts w:eastAsia="Times New Roman" w:cs="Arial"/>
                <w:b/>
                <w:bCs/>
                <w:color w:val="FFFFFF"/>
                <w:sz w:val="20"/>
                <w:szCs w:val="20"/>
                <w:lang w:eastAsia="es-MX"/>
              </w:rPr>
            </w:pPr>
            <w:r w:rsidRPr="00C9643F">
              <w:rPr>
                <w:rFonts w:eastAsia="Times New Roman" w:cs="Arial"/>
                <w:b/>
                <w:bCs/>
                <w:color w:val="FFFFFF"/>
                <w:sz w:val="20"/>
                <w:szCs w:val="20"/>
                <w:lang w:eastAsia="es-MX"/>
              </w:rPr>
              <w:t>MATRIZ DE INDICADORES DEL PROGRAMA PRESUPUESTARIO</w:t>
            </w:r>
          </w:p>
        </w:tc>
      </w:tr>
      <w:tr w:rsidR="00C9643F" w:rsidRPr="00C9643F" w14:paraId="781C3EC5" w14:textId="77777777" w:rsidTr="007444F9">
        <w:trPr>
          <w:trHeight w:val="755"/>
        </w:trPr>
        <w:tc>
          <w:tcPr>
            <w:tcW w:w="5000" w:type="pct"/>
            <w:gridSpan w:val="4"/>
            <w:shd w:val="clear" w:color="000000" w:fill="808080"/>
            <w:vAlign w:val="center"/>
            <w:hideMark/>
          </w:tcPr>
          <w:p w14:paraId="4AF019D8" w14:textId="77777777" w:rsidR="00C9643F" w:rsidRPr="00C9643F" w:rsidRDefault="00C9643F" w:rsidP="00C9643F">
            <w:pPr>
              <w:spacing w:before="0" w:beforeAutospacing="0" w:after="0" w:afterAutospacing="0"/>
              <w:jc w:val="center"/>
              <w:rPr>
                <w:rFonts w:eastAsia="Times New Roman" w:cs="Arial"/>
                <w:b/>
                <w:bCs/>
                <w:color w:val="FFFFFF"/>
                <w:sz w:val="20"/>
                <w:szCs w:val="20"/>
                <w:lang w:eastAsia="es-MX"/>
              </w:rPr>
            </w:pPr>
            <w:r w:rsidRPr="00C9643F">
              <w:rPr>
                <w:rFonts w:eastAsia="Times New Roman" w:cs="Arial"/>
                <w:b/>
                <w:bCs/>
                <w:color w:val="FFFFFF"/>
                <w:sz w:val="20"/>
                <w:szCs w:val="20"/>
                <w:lang w:eastAsia="es-MX"/>
              </w:rPr>
              <w:t>56PP PROGRAMA INTEGRAL DE INFRAESTRUCTURA FÍSICA EN SALUD PARA EL MANTENIMIENTO Y DESARROLLO FÍSICO DE LAS UNIDADES MÉDICAS DE LOS SERVICIOS DE SALUD</w:t>
            </w:r>
          </w:p>
        </w:tc>
      </w:tr>
      <w:tr w:rsidR="00C9643F" w:rsidRPr="00C9643F" w14:paraId="03CF4130" w14:textId="77777777" w:rsidTr="007444F9">
        <w:trPr>
          <w:trHeight w:val="765"/>
        </w:trPr>
        <w:tc>
          <w:tcPr>
            <w:tcW w:w="1068" w:type="pct"/>
            <w:shd w:val="clear" w:color="000000" w:fill="D9D9D9"/>
            <w:vAlign w:val="center"/>
            <w:hideMark/>
          </w:tcPr>
          <w:p w14:paraId="6EA0FA75" w14:textId="77777777" w:rsidR="00C9643F" w:rsidRPr="00C9643F" w:rsidRDefault="00C9643F" w:rsidP="00C9643F">
            <w:pPr>
              <w:spacing w:before="0" w:beforeAutospacing="0" w:after="0" w:afterAutospacing="0"/>
              <w:jc w:val="center"/>
              <w:rPr>
                <w:rFonts w:eastAsia="Times New Roman" w:cs="Arial"/>
                <w:b/>
                <w:bCs/>
                <w:color w:val="000000"/>
                <w:sz w:val="20"/>
                <w:szCs w:val="20"/>
                <w:lang w:eastAsia="es-MX"/>
              </w:rPr>
            </w:pPr>
            <w:r w:rsidRPr="00C9643F">
              <w:rPr>
                <w:rFonts w:eastAsia="Times New Roman" w:cs="Arial"/>
                <w:b/>
                <w:bCs/>
                <w:color w:val="000000"/>
                <w:sz w:val="20"/>
                <w:szCs w:val="20"/>
                <w:lang w:eastAsia="es-MX"/>
              </w:rPr>
              <w:t>ELEMENTO DE LA MIR</w:t>
            </w:r>
          </w:p>
        </w:tc>
        <w:tc>
          <w:tcPr>
            <w:tcW w:w="1927" w:type="pct"/>
            <w:shd w:val="clear" w:color="000000" w:fill="D9D9D9"/>
            <w:vAlign w:val="center"/>
            <w:hideMark/>
          </w:tcPr>
          <w:p w14:paraId="30B5541D" w14:textId="77777777" w:rsidR="00C9643F" w:rsidRPr="00C9643F" w:rsidRDefault="00C9643F" w:rsidP="00C9643F">
            <w:pPr>
              <w:spacing w:before="0" w:beforeAutospacing="0" w:after="0" w:afterAutospacing="0"/>
              <w:jc w:val="center"/>
              <w:rPr>
                <w:rFonts w:eastAsia="Times New Roman" w:cs="Arial"/>
                <w:b/>
                <w:bCs/>
                <w:color w:val="000000"/>
                <w:sz w:val="20"/>
                <w:szCs w:val="20"/>
                <w:lang w:eastAsia="es-MX"/>
              </w:rPr>
            </w:pPr>
            <w:r w:rsidRPr="00C9643F">
              <w:rPr>
                <w:rFonts w:eastAsia="Times New Roman" w:cs="Arial"/>
                <w:b/>
                <w:bCs/>
                <w:color w:val="000000"/>
                <w:sz w:val="20"/>
                <w:szCs w:val="20"/>
                <w:lang w:eastAsia="es-MX"/>
              </w:rPr>
              <w:t>DESCRIPCIÓN</w:t>
            </w:r>
          </w:p>
        </w:tc>
        <w:tc>
          <w:tcPr>
            <w:tcW w:w="985" w:type="pct"/>
            <w:shd w:val="clear" w:color="000000" w:fill="D9D9D9"/>
            <w:vAlign w:val="center"/>
            <w:hideMark/>
          </w:tcPr>
          <w:p w14:paraId="3768AEE2" w14:textId="77777777" w:rsidR="00C9643F" w:rsidRPr="00C9643F" w:rsidRDefault="00C9643F" w:rsidP="00C9643F">
            <w:pPr>
              <w:spacing w:before="0" w:beforeAutospacing="0" w:after="0" w:afterAutospacing="0"/>
              <w:jc w:val="center"/>
              <w:rPr>
                <w:rFonts w:eastAsia="Times New Roman" w:cs="Arial"/>
                <w:b/>
                <w:bCs/>
                <w:color w:val="000000"/>
                <w:sz w:val="20"/>
                <w:szCs w:val="20"/>
                <w:lang w:eastAsia="es-MX"/>
              </w:rPr>
            </w:pPr>
            <w:r w:rsidRPr="00C9643F">
              <w:rPr>
                <w:rFonts w:eastAsia="Times New Roman" w:cs="Arial"/>
                <w:b/>
                <w:bCs/>
                <w:color w:val="000000"/>
                <w:sz w:val="20"/>
                <w:szCs w:val="20"/>
                <w:lang w:eastAsia="es-MX"/>
              </w:rPr>
              <w:t>¿EJERCIÓ RECURSOS DEL FONDO?</w:t>
            </w:r>
          </w:p>
        </w:tc>
        <w:tc>
          <w:tcPr>
            <w:tcW w:w="1020" w:type="pct"/>
            <w:shd w:val="clear" w:color="000000" w:fill="D9D9D9"/>
            <w:vAlign w:val="center"/>
            <w:hideMark/>
          </w:tcPr>
          <w:p w14:paraId="4609DF7B" w14:textId="77777777" w:rsidR="00C9643F" w:rsidRPr="00C9643F" w:rsidRDefault="00C9643F" w:rsidP="00C9643F">
            <w:pPr>
              <w:spacing w:before="0" w:beforeAutospacing="0" w:after="0" w:afterAutospacing="0"/>
              <w:jc w:val="center"/>
              <w:rPr>
                <w:rFonts w:eastAsia="Times New Roman" w:cs="Arial"/>
                <w:b/>
                <w:bCs/>
                <w:color w:val="000000"/>
                <w:sz w:val="20"/>
                <w:szCs w:val="20"/>
                <w:lang w:eastAsia="es-MX"/>
              </w:rPr>
            </w:pPr>
            <w:r w:rsidRPr="00C9643F">
              <w:rPr>
                <w:rFonts w:eastAsia="Times New Roman" w:cs="Arial"/>
                <w:b/>
                <w:bCs/>
                <w:color w:val="000000"/>
                <w:sz w:val="20"/>
                <w:szCs w:val="20"/>
                <w:lang w:eastAsia="es-MX"/>
              </w:rPr>
              <w:t>¿SE ENCUENTRA ALINEADO AL FONDO?</w:t>
            </w:r>
          </w:p>
        </w:tc>
      </w:tr>
      <w:tr w:rsidR="00C9643F" w:rsidRPr="00C9643F" w14:paraId="73AF36F8" w14:textId="77777777" w:rsidTr="007444F9">
        <w:trPr>
          <w:trHeight w:val="780"/>
        </w:trPr>
        <w:tc>
          <w:tcPr>
            <w:tcW w:w="1068" w:type="pct"/>
            <w:shd w:val="clear" w:color="auto" w:fill="auto"/>
            <w:vAlign w:val="center"/>
            <w:hideMark/>
          </w:tcPr>
          <w:p w14:paraId="41047733" w14:textId="77777777" w:rsidR="00C9643F" w:rsidRPr="00C9643F" w:rsidRDefault="00C9643F" w:rsidP="00C9643F">
            <w:pPr>
              <w:spacing w:before="0" w:beforeAutospacing="0" w:after="0" w:afterAutospacing="0"/>
              <w:rPr>
                <w:rFonts w:eastAsia="Times New Roman" w:cs="Arial"/>
                <w:b/>
                <w:bCs/>
                <w:color w:val="000000"/>
                <w:sz w:val="20"/>
                <w:szCs w:val="20"/>
                <w:lang w:eastAsia="es-MX"/>
              </w:rPr>
            </w:pPr>
            <w:r w:rsidRPr="00C9643F">
              <w:rPr>
                <w:rFonts w:eastAsia="Times New Roman" w:cs="Arial"/>
                <w:b/>
                <w:bCs/>
                <w:color w:val="000000"/>
                <w:sz w:val="20"/>
                <w:szCs w:val="20"/>
                <w:lang w:eastAsia="es-MX"/>
              </w:rPr>
              <w:t>Propósito</w:t>
            </w:r>
          </w:p>
        </w:tc>
        <w:tc>
          <w:tcPr>
            <w:tcW w:w="1927" w:type="pct"/>
            <w:shd w:val="clear" w:color="auto" w:fill="auto"/>
            <w:vAlign w:val="center"/>
            <w:hideMark/>
          </w:tcPr>
          <w:p w14:paraId="635DB22C" w14:textId="77777777" w:rsidR="00C9643F" w:rsidRPr="00C9643F" w:rsidRDefault="00C9643F" w:rsidP="00C9643F">
            <w:pPr>
              <w:spacing w:before="0" w:beforeAutospacing="0" w:after="0" w:afterAutospacing="0"/>
              <w:jc w:val="left"/>
              <w:rPr>
                <w:rFonts w:eastAsia="Times New Roman" w:cs="Arial"/>
                <w:color w:val="000000"/>
                <w:sz w:val="20"/>
                <w:szCs w:val="20"/>
                <w:lang w:eastAsia="es-MX"/>
              </w:rPr>
            </w:pPr>
            <w:r w:rsidRPr="00C9643F">
              <w:rPr>
                <w:rFonts w:eastAsia="Times New Roman" w:cs="Arial"/>
                <w:color w:val="000000"/>
                <w:sz w:val="20"/>
                <w:szCs w:val="20"/>
                <w:lang w:eastAsia="es-MX"/>
              </w:rPr>
              <w:t>La población afiliada al Seguro Popular y sin seguridad social cuenta con infraestructura en salud fortalecida.</w:t>
            </w:r>
          </w:p>
        </w:tc>
        <w:tc>
          <w:tcPr>
            <w:tcW w:w="985" w:type="pct"/>
            <w:shd w:val="clear" w:color="auto" w:fill="auto"/>
            <w:vAlign w:val="center"/>
            <w:hideMark/>
          </w:tcPr>
          <w:p w14:paraId="1C89293D" w14:textId="77777777" w:rsidR="00C9643F" w:rsidRPr="00C9643F" w:rsidRDefault="00C9643F" w:rsidP="00C9643F">
            <w:pPr>
              <w:spacing w:before="0" w:beforeAutospacing="0" w:after="0" w:afterAutospacing="0"/>
              <w:jc w:val="center"/>
              <w:rPr>
                <w:rFonts w:eastAsia="Times New Roman" w:cs="Arial"/>
                <w:color w:val="000000"/>
                <w:sz w:val="20"/>
                <w:szCs w:val="20"/>
                <w:lang w:eastAsia="es-MX"/>
              </w:rPr>
            </w:pPr>
            <w:r w:rsidRPr="00C9643F">
              <w:rPr>
                <w:rFonts w:eastAsia="Times New Roman" w:cs="Arial"/>
                <w:color w:val="000000"/>
                <w:sz w:val="20"/>
                <w:szCs w:val="20"/>
                <w:lang w:eastAsia="es-MX"/>
              </w:rPr>
              <w:t>Sí</w:t>
            </w:r>
          </w:p>
        </w:tc>
        <w:tc>
          <w:tcPr>
            <w:tcW w:w="1020" w:type="pct"/>
            <w:shd w:val="clear" w:color="auto" w:fill="auto"/>
            <w:vAlign w:val="center"/>
            <w:hideMark/>
          </w:tcPr>
          <w:p w14:paraId="54FFC82D" w14:textId="77777777" w:rsidR="00C9643F" w:rsidRPr="00C9643F" w:rsidRDefault="00C9643F" w:rsidP="00C9643F">
            <w:pPr>
              <w:spacing w:before="0" w:beforeAutospacing="0" w:after="0" w:afterAutospacing="0"/>
              <w:jc w:val="center"/>
              <w:rPr>
                <w:rFonts w:eastAsia="Times New Roman" w:cs="Arial"/>
                <w:color w:val="000000"/>
                <w:sz w:val="20"/>
                <w:szCs w:val="20"/>
                <w:lang w:eastAsia="es-MX"/>
              </w:rPr>
            </w:pPr>
            <w:r w:rsidRPr="00C9643F">
              <w:rPr>
                <w:rFonts w:eastAsia="Times New Roman" w:cs="Arial"/>
                <w:color w:val="000000"/>
                <w:sz w:val="20"/>
                <w:szCs w:val="20"/>
                <w:lang w:eastAsia="es-MX"/>
              </w:rPr>
              <w:t>Sí</w:t>
            </w:r>
          </w:p>
        </w:tc>
      </w:tr>
      <w:tr w:rsidR="00C9643F" w:rsidRPr="00C9643F" w14:paraId="3487CC27" w14:textId="77777777" w:rsidTr="007444F9">
        <w:trPr>
          <w:trHeight w:val="525"/>
        </w:trPr>
        <w:tc>
          <w:tcPr>
            <w:tcW w:w="1068" w:type="pct"/>
            <w:shd w:val="clear" w:color="auto" w:fill="auto"/>
            <w:vAlign w:val="center"/>
            <w:hideMark/>
          </w:tcPr>
          <w:p w14:paraId="23DCB305" w14:textId="77777777" w:rsidR="00C9643F" w:rsidRPr="00C9643F" w:rsidRDefault="00C9643F" w:rsidP="00C9643F">
            <w:pPr>
              <w:spacing w:before="0" w:beforeAutospacing="0" w:after="0" w:afterAutospacing="0"/>
              <w:rPr>
                <w:rFonts w:eastAsia="Times New Roman" w:cs="Arial"/>
                <w:b/>
                <w:bCs/>
                <w:color w:val="000000"/>
                <w:sz w:val="20"/>
                <w:szCs w:val="20"/>
                <w:lang w:eastAsia="es-MX"/>
              </w:rPr>
            </w:pPr>
            <w:r w:rsidRPr="00C9643F">
              <w:rPr>
                <w:rFonts w:eastAsia="Times New Roman" w:cs="Arial"/>
                <w:b/>
                <w:bCs/>
                <w:color w:val="000000"/>
                <w:sz w:val="20"/>
                <w:szCs w:val="20"/>
                <w:lang w:eastAsia="es-MX"/>
              </w:rPr>
              <w:t>Definición población objetivo</w:t>
            </w:r>
          </w:p>
        </w:tc>
        <w:tc>
          <w:tcPr>
            <w:tcW w:w="1927" w:type="pct"/>
            <w:shd w:val="clear" w:color="auto" w:fill="auto"/>
            <w:vAlign w:val="center"/>
            <w:hideMark/>
          </w:tcPr>
          <w:p w14:paraId="64CC8215" w14:textId="77777777" w:rsidR="00C9643F" w:rsidRPr="00C9643F" w:rsidRDefault="00C9643F" w:rsidP="00C9643F">
            <w:pPr>
              <w:spacing w:before="0" w:beforeAutospacing="0" w:after="0" w:afterAutospacing="0"/>
              <w:jc w:val="left"/>
              <w:rPr>
                <w:rFonts w:eastAsia="Times New Roman" w:cs="Arial"/>
                <w:color w:val="000000"/>
                <w:sz w:val="20"/>
                <w:szCs w:val="20"/>
                <w:lang w:eastAsia="es-MX"/>
              </w:rPr>
            </w:pPr>
            <w:r w:rsidRPr="00C9643F">
              <w:rPr>
                <w:rFonts w:eastAsia="Times New Roman" w:cs="Arial"/>
                <w:color w:val="000000"/>
                <w:sz w:val="20"/>
                <w:szCs w:val="20"/>
                <w:lang w:eastAsia="es-MX"/>
              </w:rPr>
              <w:t>Población afiliada al Seguro Popular y sin seguridad social.</w:t>
            </w:r>
          </w:p>
        </w:tc>
        <w:tc>
          <w:tcPr>
            <w:tcW w:w="985" w:type="pct"/>
            <w:shd w:val="clear" w:color="auto" w:fill="auto"/>
            <w:vAlign w:val="center"/>
            <w:hideMark/>
          </w:tcPr>
          <w:p w14:paraId="14A75379" w14:textId="77777777" w:rsidR="00C9643F" w:rsidRPr="00C9643F" w:rsidRDefault="00C9643F" w:rsidP="00C9643F">
            <w:pPr>
              <w:spacing w:before="0" w:beforeAutospacing="0" w:after="0" w:afterAutospacing="0"/>
              <w:jc w:val="center"/>
              <w:rPr>
                <w:rFonts w:eastAsia="Times New Roman" w:cs="Arial"/>
                <w:color w:val="000000"/>
                <w:sz w:val="20"/>
                <w:szCs w:val="20"/>
                <w:lang w:eastAsia="es-MX"/>
              </w:rPr>
            </w:pPr>
            <w:r w:rsidRPr="00C9643F">
              <w:rPr>
                <w:rFonts w:eastAsia="Times New Roman" w:cs="Arial"/>
                <w:color w:val="000000"/>
                <w:sz w:val="20"/>
                <w:szCs w:val="20"/>
                <w:lang w:eastAsia="es-MX"/>
              </w:rPr>
              <w:t>Sí</w:t>
            </w:r>
          </w:p>
        </w:tc>
        <w:tc>
          <w:tcPr>
            <w:tcW w:w="1020" w:type="pct"/>
            <w:shd w:val="clear" w:color="auto" w:fill="auto"/>
            <w:vAlign w:val="center"/>
            <w:hideMark/>
          </w:tcPr>
          <w:p w14:paraId="7239F563" w14:textId="77777777" w:rsidR="00C9643F" w:rsidRPr="00C9643F" w:rsidRDefault="00C9643F" w:rsidP="00C9643F">
            <w:pPr>
              <w:spacing w:before="0" w:beforeAutospacing="0" w:after="0" w:afterAutospacing="0"/>
              <w:jc w:val="center"/>
              <w:rPr>
                <w:rFonts w:eastAsia="Times New Roman" w:cs="Arial"/>
                <w:color w:val="000000"/>
                <w:sz w:val="20"/>
                <w:szCs w:val="20"/>
                <w:lang w:eastAsia="es-MX"/>
              </w:rPr>
            </w:pPr>
            <w:r w:rsidRPr="00C9643F">
              <w:rPr>
                <w:rFonts w:eastAsia="Times New Roman" w:cs="Arial"/>
                <w:color w:val="000000"/>
                <w:sz w:val="20"/>
                <w:szCs w:val="20"/>
                <w:lang w:eastAsia="es-MX"/>
              </w:rPr>
              <w:t>No</w:t>
            </w:r>
          </w:p>
        </w:tc>
      </w:tr>
      <w:tr w:rsidR="00C9643F" w:rsidRPr="00C9643F" w14:paraId="58A63083" w14:textId="77777777" w:rsidTr="007444F9">
        <w:trPr>
          <w:trHeight w:val="780"/>
        </w:trPr>
        <w:tc>
          <w:tcPr>
            <w:tcW w:w="1068" w:type="pct"/>
            <w:vMerge w:val="restart"/>
            <w:shd w:val="clear" w:color="auto" w:fill="auto"/>
            <w:vAlign w:val="center"/>
            <w:hideMark/>
          </w:tcPr>
          <w:p w14:paraId="58AFD14D" w14:textId="77777777" w:rsidR="00C9643F" w:rsidRPr="00C9643F" w:rsidRDefault="00C9643F" w:rsidP="00C9643F">
            <w:pPr>
              <w:spacing w:before="0" w:beforeAutospacing="0" w:after="0" w:afterAutospacing="0"/>
              <w:jc w:val="left"/>
              <w:rPr>
                <w:rFonts w:eastAsia="Times New Roman" w:cs="Arial"/>
                <w:b/>
                <w:bCs/>
                <w:color w:val="000000"/>
                <w:sz w:val="20"/>
                <w:szCs w:val="20"/>
                <w:lang w:eastAsia="es-MX"/>
              </w:rPr>
            </w:pPr>
            <w:r w:rsidRPr="00C9643F">
              <w:rPr>
                <w:rFonts w:eastAsia="Times New Roman" w:cs="Arial"/>
                <w:b/>
                <w:bCs/>
                <w:color w:val="000000"/>
                <w:sz w:val="20"/>
                <w:szCs w:val="20"/>
                <w:lang w:eastAsia="es-MX"/>
              </w:rPr>
              <w:t>Bienes y servicios (Componentes)</w:t>
            </w:r>
          </w:p>
        </w:tc>
        <w:tc>
          <w:tcPr>
            <w:tcW w:w="1927" w:type="pct"/>
            <w:shd w:val="clear" w:color="auto" w:fill="auto"/>
            <w:vAlign w:val="center"/>
            <w:hideMark/>
          </w:tcPr>
          <w:p w14:paraId="6BFD6EB5" w14:textId="7859BC11" w:rsidR="00C9643F" w:rsidRPr="00C9643F" w:rsidRDefault="00C9643F" w:rsidP="00C9643F">
            <w:pPr>
              <w:pStyle w:val="Prrafodelista"/>
              <w:numPr>
                <w:ilvl w:val="0"/>
                <w:numId w:val="36"/>
              </w:numPr>
              <w:spacing w:before="0" w:beforeAutospacing="0" w:after="0" w:afterAutospacing="0"/>
              <w:ind w:left="244" w:hanging="244"/>
              <w:jc w:val="left"/>
              <w:rPr>
                <w:rFonts w:eastAsia="Times New Roman" w:cs="Arial"/>
                <w:color w:val="000000"/>
                <w:sz w:val="20"/>
                <w:szCs w:val="20"/>
                <w:lang w:eastAsia="es-MX"/>
              </w:rPr>
            </w:pPr>
            <w:r w:rsidRPr="00C9643F">
              <w:rPr>
                <w:rFonts w:eastAsia="Arial" w:cs="Arial"/>
                <w:color w:val="000000"/>
                <w:sz w:val="20"/>
                <w:szCs w:val="20"/>
                <w:lang w:eastAsia="es-MX"/>
              </w:rPr>
              <w:t>Servicios de mantenimiento, remodelación y ampliación de las unidades médicas entregados.</w:t>
            </w:r>
          </w:p>
        </w:tc>
        <w:tc>
          <w:tcPr>
            <w:tcW w:w="985" w:type="pct"/>
            <w:shd w:val="clear" w:color="auto" w:fill="auto"/>
            <w:vAlign w:val="center"/>
            <w:hideMark/>
          </w:tcPr>
          <w:p w14:paraId="748CF9A1" w14:textId="77777777" w:rsidR="00C9643F" w:rsidRPr="00C9643F" w:rsidRDefault="00C9643F" w:rsidP="00C9643F">
            <w:pPr>
              <w:spacing w:before="0" w:beforeAutospacing="0" w:after="0" w:afterAutospacing="0"/>
              <w:jc w:val="center"/>
              <w:rPr>
                <w:rFonts w:eastAsia="Times New Roman" w:cs="Arial"/>
                <w:color w:val="000000"/>
                <w:sz w:val="20"/>
                <w:szCs w:val="20"/>
                <w:lang w:eastAsia="es-MX"/>
              </w:rPr>
            </w:pPr>
            <w:r w:rsidRPr="00C9643F">
              <w:rPr>
                <w:rFonts w:eastAsia="Times New Roman" w:cs="Arial"/>
                <w:color w:val="000000"/>
                <w:sz w:val="20"/>
                <w:szCs w:val="20"/>
                <w:lang w:eastAsia="es-MX"/>
              </w:rPr>
              <w:t>No</w:t>
            </w:r>
          </w:p>
        </w:tc>
        <w:tc>
          <w:tcPr>
            <w:tcW w:w="1020" w:type="pct"/>
            <w:shd w:val="clear" w:color="auto" w:fill="auto"/>
            <w:vAlign w:val="center"/>
            <w:hideMark/>
          </w:tcPr>
          <w:p w14:paraId="5F519AA2" w14:textId="44C1910D" w:rsidR="00C9643F" w:rsidRPr="00C9643F" w:rsidRDefault="00C9643F" w:rsidP="00C9643F">
            <w:pPr>
              <w:spacing w:before="0" w:beforeAutospacing="0" w:after="0" w:afterAutospacing="0"/>
              <w:jc w:val="center"/>
              <w:rPr>
                <w:rFonts w:eastAsia="Times New Roman" w:cs="Arial"/>
                <w:color w:val="000000"/>
                <w:sz w:val="20"/>
                <w:szCs w:val="20"/>
                <w:lang w:eastAsia="es-MX"/>
              </w:rPr>
            </w:pPr>
            <w:r w:rsidRPr="00C9643F">
              <w:rPr>
                <w:rFonts w:eastAsia="Times New Roman" w:cs="Arial"/>
                <w:color w:val="000000"/>
                <w:sz w:val="20"/>
                <w:szCs w:val="20"/>
                <w:lang w:eastAsia="es-MX"/>
              </w:rPr>
              <w:t>N</w:t>
            </w:r>
            <w:r>
              <w:rPr>
                <w:rFonts w:eastAsia="Times New Roman" w:cs="Arial"/>
                <w:color w:val="000000"/>
                <w:sz w:val="20"/>
                <w:szCs w:val="20"/>
                <w:lang w:eastAsia="es-MX"/>
              </w:rPr>
              <w:t>.</w:t>
            </w:r>
            <w:r w:rsidRPr="00C9643F">
              <w:rPr>
                <w:rFonts w:eastAsia="Times New Roman" w:cs="Arial"/>
                <w:color w:val="000000"/>
                <w:sz w:val="20"/>
                <w:szCs w:val="20"/>
                <w:lang w:eastAsia="es-MX"/>
              </w:rPr>
              <w:t>A</w:t>
            </w:r>
          </w:p>
        </w:tc>
      </w:tr>
      <w:tr w:rsidR="00C9643F" w:rsidRPr="00C9643F" w14:paraId="0765AD87" w14:textId="77777777" w:rsidTr="007444F9">
        <w:trPr>
          <w:trHeight w:val="315"/>
        </w:trPr>
        <w:tc>
          <w:tcPr>
            <w:tcW w:w="1068" w:type="pct"/>
            <w:vMerge/>
            <w:vAlign w:val="center"/>
            <w:hideMark/>
          </w:tcPr>
          <w:p w14:paraId="7A9FEE7F" w14:textId="77777777" w:rsidR="00C9643F" w:rsidRPr="00C9643F" w:rsidRDefault="00C9643F" w:rsidP="00C9643F">
            <w:pPr>
              <w:spacing w:before="0" w:beforeAutospacing="0" w:after="0" w:afterAutospacing="0"/>
              <w:jc w:val="left"/>
              <w:rPr>
                <w:rFonts w:eastAsia="Times New Roman" w:cs="Arial"/>
                <w:b/>
                <w:bCs/>
                <w:color w:val="000000"/>
                <w:sz w:val="20"/>
                <w:szCs w:val="20"/>
                <w:lang w:eastAsia="es-MX"/>
              </w:rPr>
            </w:pPr>
          </w:p>
        </w:tc>
        <w:tc>
          <w:tcPr>
            <w:tcW w:w="1927" w:type="pct"/>
            <w:shd w:val="clear" w:color="auto" w:fill="auto"/>
            <w:vAlign w:val="center"/>
            <w:hideMark/>
          </w:tcPr>
          <w:p w14:paraId="648D8754" w14:textId="681F2973" w:rsidR="00C9643F" w:rsidRPr="00C9643F" w:rsidRDefault="00C9643F" w:rsidP="00C9643F">
            <w:pPr>
              <w:pStyle w:val="Prrafodelista"/>
              <w:numPr>
                <w:ilvl w:val="0"/>
                <w:numId w:val="36"/>
              </w:numPr>
              <w:spacing w:before="0" w:beforeAutospacing="0" w:after="0" w:afterAutospacing="0"/>
              <w:ind w:left="244" w:hanging="244"/>
              <w:jc w:val="left"/>
              <w:rPr>
                <w:rFonts w:eastAsia="Times New Roman" w:cs="Arial"/>
                <w:b/>
                <w:color w:val="000000"/>
                <w:sz w:val="20"/>
                <w:szCs w:val="20"/>
                <w:lang w:eastAsia="es-MX"/>
              </w:rPr>
            </w:pPr>
            <w:r w:rsidRPr="00C9643F">
              <w:rPr>
                <w:rFonts w:eastAsia="Arial" w:cs="Arial"/>
                <w:b/>
                <w:color w:val="000000"/>
                <w:sz w:val="20"/>
                <w:szCs w:val="20"/>
                <w:lang w:eastAsia="es-MX"/>
              </w:rPr>
              <w:t>Unidades médicas construidas</w:t>
            </w:r>
          </w:p>
        </w:tc>
        <w:tc>
          <w:tcPr>
            <w:tcW w:w="985" w:type="pct"/>
            <w:shd w:val="clear" w:color="auto" w:fill="auto"/>
            <w:vAlign w:val="center"/>
            <w:hideMark/>
          </w:tcPr>
          <w:p w14:paraId="248D91D6" w14:textId="77777777" w:rsidR="00C9643F" w:rsidRPr="00C9643F" w:rsidRDefault="00C9643F" w:rsidP="00C9643F">
            <w:pPr>
              <w:spacing w:before="0" w:beforeAutospacing="0" w:after="0" w:afterAutospacing="0"/>
              <w:jc w:val="center"/>
              <w:rPr>
                <w:rFonts w:eastAsia="Times New Roman" w:cs="Arial"/>
                <w:b/>
                <w:color w:val="000000"/>
                <w:sz w:val="20"/>
                <w:szCs w:val="20"/>
                <w:lang w:eastAsia="es-MX"/>
              </w:rPr>
            </w:pPr>
            <w:r w:rsidRPr="00C9643F">
              <w:rPr>
                <w:rFonts w:eastAsia="Times New Roman" w:cs="Arial"/>
                <w:b/>
                <w:color w:val="000000"/>
                <w:sz w:val="20"/>
                <w:szCs w:val="20"/>
                <w:lang w:eastAsia="es-MX"/>
              </w:rPr>
              <w:t>Sí</w:t>
            </w:r>
          </w:p>
        </w:tc>
        <w:tc>
          <w:tcPr>
            <w:tcW w:w="1020" w:type="pct"/>
            <w:shd w:val="clear" w:color="auto" w:fill="auto"/>
            <w:vAlign w:val="center"/>
            <w:hideMark/>
          </w:tcPr>
          <w:p w14:paraId="66207CEE" w14:textId="77777777" w:rsidR="00C9643F" w:rsidRPr="00C9643F" w:rsidRDefault="00C9643F" w:rsidP="00C9643F">
            <w:pPr>
              <w:spacing w:before="0" w:beforeAutospacing="0" w:after="0" w:afterAutospacing="0"/>
              <w:jc w:val="center"/>
              <w:rPr>
                <w:rFonts w:eastAsia="Times New Roman" w:cs="Arial"/>
                <w:b/>
                <w:color w:val="000000"/>
                <w:sz w:val="20"/>
                <w:szCs w:val="20"/>
                <w:lang w:eastAsia="es-MX"/>
              </w:rPr>
            </w:pPr>
            <w:r w:rsidRPr="00C9643F">
              <w:rPr>
                <w:rFonts w:eastAsia="Times New Roman" w:cs="Arial"/>
                <w:b/>
                <w:color w:val="000000"/>
                <w:sz w:val="20"/>
                <w:szCs w:val="20"/>
                <w:lang w:eastAsia="es-MX"/>
              </w:rPr>
              <w:t>Sí</w:t>
            </w:r>
          </w:p>
        </w:tc>
      </w:tr>
      <w:tr w:rsidR="00C9643F" w:rsidRPr="00C9643F" w14:paraId="397B05CD" w14:textId="77777777" w:rsidTr="007444F9">
        <w:trPr>
          <w:trHeight w:val="315"/>
        </w:trPr>
        <w:tc>
          <w:tcPr>
            <w:tcW w:w="1068" w:type="pct"/>
            <w:vMerge/>
            <w:vAlign w:val="center"/>
            <w:hideMark/>
          </w:tcPr>
          <w:p w14:paraId="62BEB935" w14:textId="77777777" w:rsidR="00C9643F" w:rsidRPr="00C9643F" w:rsidRDefault="00C9643F" w:rsidP="00C9643F">
            <w:pPr>
              <w:spacing w:before="0" w:beforeAutospacing="0" w:after="0" w:afterAutospacing="0"/>
              <w:jc w:val="left"/>
              <w:rPr>
                <w:rFonts w:eastAsia="Times New Roman" w:cs="Arial"/>
                <w:b/>
                <w:bCs/>
                <w:color w:val="000000"/>
                <w:sz w:val="20"/>
                <w:szCs w:val="20"/>
                <w:lang w:eastAsia="es-MX"/>
              </w:rPr>
            </w:pPr>
          </w:p>
        </w:tc>
        <w:tc>
          <w:tcPr>
            <w:tcW w:w="1927" w:type="pct"/>
            <w:shd w:val="clear" w:color="auto" w:fill="auto"/>
            <w:vAlign w:val="center"/>
            <w:hideMark/>
          </w:tcPr>
          <w:p w14:paraId="49D403B0" w14:textId="79B30C86" w:rsidR="00C9643F" w:rsidRPr="00C9643F" w:rsidRDefault="00C9643F" w:rsidP="00C9643F">
            <w:pPr>
              <w:pStyle w:val="Prrafodelista"/>
              <w:numPr>
                <w:ilvl w:val="0"/>
                <w:numId w:val="36"/>
              </w:numPr>
              <w:spacing w:before="0" w:beforeAutospacing="0" w:after="0" w:afterAutospacing="0"/>
              <w:ind w:left="244" w:hanging="244"/>
              <w:jc w:val="left"/>
              <w:rPr>
                <w:rFonts w:eastAsia="Times New Roman" w:cs="Arial"/>
                <w:color w:val="000000"/>
                <w:sz w:val="20"/>
                <w:szCs w:val="20"/>
                <w:lang w:eastAsia="es-MX"/>
              </w:rPr>
            </w:pPr>
            <w:r w:rsidRPr="00C9643F">
              <w:rPr>
                <w:rFonts w:eastAsia="Arial" w:cs="Arial"/>
                <w:color w:val="000000"/>
                <w:sz w:val="20"/>
                <w:szCs w:val="20"/>
                <w:lang w:eastAsia="es-MX"/>
              </w:rPr>
              <w:t>Unidades médicas equipadas</w:t>
            </w:r>
          </w:p>
        </w:tc>
        <w:tc>
          <w:tcPr>
            <w:tcW w:w="985" w:type="pct"/>
            <w:shd w:val="clear" w:color="auto" w:fill="auto"/>
            <w:vAlign w:val="center"/>
            <w:hideMark/>
          </w:tcPr>
          <w:p w14:paraId="659E642E" w14:textId="77777777" w:rsidR="00C9643F" w:rsidRPr="00C9643F" w:rsidRDefault="00C9643F" w:rsidP="00C9643F">
            <w:pPr>
              <w:spacing w:before="0" w:beforeAutospacing="0" w:after="0" w:afterAutospacing="0"/>
              <w:jc w:val="center"/>
              <w:rPr>
                <w:rFonts w:eastAsia="Times New Roman" w:cs="Arial"/>
                <w:color w:val="000000"/>
                <w:sz w:val="20"/>
                <w:szCs w:val="20"/>
                <w:lang w:eastAsia="es-MX"/>
              </w:rPr>
            </w:pPr>
            <w:r w:rsidRPr="00C9643F">
              <w:rPr>
                <w:rFonts w:eastAsia="Times New Roman" w:cs="Arial"/>
                <w:color w:val="000000"/>
                <w:sz w:val="20"/>
                <w:szCs w:val="20"/>
                <w:lang w:eastAsia="es-MX"/>
              </w:rPr>
              <w:t>No</w:t>
            </w:r>
          </w:p>
        </w:tc>
        <w:tc>
          <w:tcPr>
            <w:tcW w:w="1020" w:type="pct"/>
            <w:shd w:val="clear" w:color="auto" w:fill="auto"/>
            <w:vAlign w:val="center"/>
            <w:hideMark/>
          </w:tcPr>
          <w:p w14:paraId="08763279" w14:textId="50E67C1C" w:rsidR="00C9643F" w:rsidRPr="00C9643F" w:rsidRDefault="00C9643F" w:rsidP="00C9643F">
            <w:pPr>
              <w:spacing w:before="0" w:beforeAutospacing="0" w:after="0" w:afterAutospacing="0"/>
              <w:jc w:val="center"/>
              <w:rPr>
                <w:rFonts w:eastAsia="Times New Roman" w:cs="Arial"/>
                <w:color w:val="000000"/>
                <w:sz w:val="20"/>
                <w:szCs w:val="20"/>
                <w:lang w:eastAsia="es-MX"/>
              </w:rPr>
            </w:pPr>
            <w:r w:rsidRPr="00C9643F">
              <w:rPr>
                <w:rFonts w:eastAsia="Times New Roman" w:cs="Arial"/>
                <w:color w:val="000000"/>
                <w:sz w:val="20"/>
                <w:szCs w:val="20"/>
                <w:lang w:eastAsia="es-MX"/>
              </w:rPr>
              <w:t>N</w:t>
            </w:r>
            <w:r>
              <w:rPr>
                <w:rFonts w:eastAsia="Times New Roman" w:cs="Arial"/>
                <w:color w:val="000000"/>
                <w:sz w:val="20"/>
                <w:szCs w:val="20"/>
                <w:lang w:eastAsia="es-MX"/>
              </w:rPr>
              <w:t>.</w:t>
            </w:r>
            <w:r w:rsidRPr="00C9643F">
              <w:rPr>
                <w:rFonts w:eastAsia="Times New Roman" w:cs="Arial"/>
                <w:color w:val="000000"/>
                <w:sz w:val="20"/>
                <w:szCs w:val="20"/>
                <w:lang w:eastAsia="es-MX"/>
              </w:rPr>
              <w:t>A</w:t>
            </w:r>
          </w:p>
        </w:tc>
      </w:tr>
      <w:tr w:rsidR="00C9643F" w:rsidRPr="00C9643F" w14:paraId="222E36BC" w14:textId="77777777" w:rsidTr="007444F9">
        <w:trPr>
          <w:trHeight w:val="300"/>
        </w:trPr>
        <w:tc>
          <w:tcPr>
            <w:tcW w:w="5000" w:type="pct"/>
            <w:gridSpan w:val="4"/>
            <w:shd w:val="clear" w:color="auto" w:fill="auto"/>
            <w:noWrap/>
            <w:vAlign w:val="bottom"/>
            <w:hideMark/>
          </w:tcPr>
          <w:p w14:paraId="3F9A6C01" w14:textId="14567574" w:rsidR="00C9643F" w:rsidRPr="00C9643F" w:rsidRDefault="00C9643F" w:rsidP="00C9643F">
            <w:pPr>
              <w:spacing w:before="0" w:beforeAutospacing="0" w:after="0" w:afterAutospacing="0"/>
              <w:jc w:val="left"/>
              <w:rPr>
                <w:rFonts w:eastAsia="Times New Roman" w:cs="Arial"/>
                <w:b/>
                <w:bCs/>
                <w:color w:val="000000"/>
                <w:sz w:val="20"/>
                <w:szCs w:val="20"/>
                <w:lang w:eastAsia="es-MX"/>
              </w:rPr>
            </w:pPr>
            <w:r w:rsidRPr="00C9643F">
              <w:rPr>
                <w:rFonts w:eastAsia="Times New Roman" w:cs="Arial"/>
                <w:b/>
                <w:bCs/>
                <w:color w:val="000000"/>
                <w:sz w:val="20"/>
                <w:szCs w:val="20"/>
                <w:lang w:eastAsia="es-MX"/>
              </w:rPr>
              <w:t xml:space="preserve">N.A: </w:t>
            </w:r>
            <w:r w:rsidRPr="00C9643F">
              <w:rPr>
                <w:rFonts w:eastAsia="Times New Roman" w:cs="Arial"/>
                <w:color w:val="000000"/>
                <w:sz w:val="20"/>
                <w:szCs w:val="20"/>
                <w:lang w:eastAsia="es-MX"/>
              </w:rPr>
              <w:t xml:space="preserve">No aplica. Cuando el componente no haya ejercido recursos del Fondo, la alineación no requiere ser analizada pues no es el </w:t>
            </w:r>
            <w:r w:rsidR="007444F9" w:rsidRPr="00C9643F">
              <w:rPr>
                <w:rFonts w:eastAsia="Times New Roman" w:cs="Arial"/>
                <w:color w:val="000000"/>
                <w:sz w:val="20"/>
                <w:szCs w:val="20"/>
                <w:lang w:eastAsia="es-MX"/>
              </w:rPr>
              <w:t>objetivo</w:t>
            </w:r>
            <w:r w:rsidRPr="00C9643F">
              <w:rPr>
                <w:rFonts w:eastAsia="Times New Roman" w:cs="Arial"/>
                <w:color w:val="000000"/>
                <w:sz w:val="20"/>
                <w:szCs w:val="20"/>
                <w:lang w:eastAsia="es-MX"/>
              </w:rPr>
              <w:t xml:space="preserve"> de esta Evaluación.</w:t>
            </w:r>
          </w:p>
        </w:tc>
      </w:tr>
    </w:tbl>
    <w:p w14:paraId="31715FCA" w14:textId="26A3AB35" w:rsidR="00F561E7" w:rsidRDefault="00FC1D4A" w:rsidP="00777D04">
      <w:pPr>
        <w:spacing w:line="360" w:lineRule="auto"/>
        <w:rPr>
          <w:rFonts w:cs="Arial"/>
          <w:szCs w:val="22"/>
        </w:rPr>
      </w:pPr>
      <w:r w:rsidRPr="001D48F6">
        <w:rPr>
          <w:rFonts w:cs="Arial"/>
          <w:szCs w:val="22"/>
        </w:rPr>
        <w:t xml:space="preserve">Como se mencionó en la pregunta 1 de este documento, el propósito establecido en la MIR federal hace referencia a la atención de proyectos que deriven a servicios básicos, calidad y espacios de la vivienda, urbanización, educación, salud, infraestructura productiva y asistencia social. En este sentido, </w:t>
      </w:r>
      <w:r w:rsidR="00475FCE" w:rsidRPr="001D48F6">
        <w:rPr>
          <w:rFonts w:cs="Arial"/>
          <w:szCs w:val="22"/>
        </w:rPr>
        <w:t>en la MIR estatal</w:t>
      </w:r>
      <w:r w:rsidRPr="001D48F6">
        <w:rPr>
          <w:rFonts w:cs="Arial"/>
          <w:szCs w:val="22"/>
        </w:rPr>
        <w:t xml:space="preserve"> se plantean los siguientes bienes: mantenim</w:t>
      </w:r>
      <w:r w:rsidR="00F561E7">
        <w:rPr>
          <w:rFonts w:cs="Arial"/>
          <w:szCs w:val="22"/>
        </w:rPr>
        <w:t xml:space="preserve">iento, remodelación, ampliación, equipamiento y </w:t>
      </w:r>
      <w:r w:rsidRPr="001D48F6">
        <w:rPr>
          <w:rFonts w:cs="Arial"/>
          <w:szCs w:val="22"/>
        </w:rPr>
        <w:t xml:space="preserve">construcción de unidades médicas. </w:t>
      </w:r>
      <w:r w:rsidR="00F561E7">
        <w:rPr>
          <w:rFonts w:cs="Arial"/>
          <w:szCs w:val="22"/>
        </w:rPr>
        <w:t xml:space="preserve">Estos cinco destinos se encuentran considerados dentro del Catálogo </w:t>
      </w:r>
      <w:r w:rsidR="00F561E7" w:rsidRPr="001D48F6">
        <w:rPr>
          <w:rFonts w:cs="Arial"/>
        </w:rPr>
        <w:t>del FAIS general</w:t>
      </w:r>
      <w:r w:rsidR="00F561E7">
        <w:rPr>
          <w:rFonts w:cs="Arial"/>
        </w:rPr>
        <w:t>. En el caso del equipamiento</w:t>
      </w:r>
      <w:r w:rsidR="003B73E3">
        <w:rPr>
          <w:rFonts w:cs="Arial"/>
        </w:rPr>
        <w:t>, é</w:t>
      </w:r>
      <w:r w:rsidR="00F561E7">
        <w:rPr>
          <w:rFonts w:cs="Arial"/>
        </w:rPr>
        <w:t xml:space="preserve">ste se encuentra </w:t>
      </w:r>
      <w:r w:rsidR="00F561E7">
        <w:rPr>
          <w:rFonts w:cs="Arial"/>
        </w:rPr>
        <w:lastRenderedPageBreak/>
        <w:t>condicionado a que los Centros de Salud o Unidades Médicas aseguren los recursos para su operación, lo cual incluye la plantilla de personal, equipamiento y suministro de medicamentos.</w:t>
      </w:r>
    </w:p>
    <w:p w14:paraId="5BCB8072" w14:textId="263DB13C" w:rsidR="00FC1D4A" w:rsidRPr="001D48F6" w:rsidRDefault="00FC1D4A" w:rsidP="00777D04">
      <w:pPr>
        <w:spacing w:line="360" w:lineRule="auto"/>
        <w:rPr>
          <w:rFonts w:cs="Arial"/>
          <w:szCs w:val="22"/>
        </w:rPr>
      </w:pPr>
      <w:r w:rsidRPr="001D48F6">
        <w:rPr>
          <w:rFonts w:cs="Arial"/>
          <w:szCs w:val="22"/>
        </w:rPr>
        <w:t xml:space="preserve">Asimismo, se identificó que el recurso del </w:t>
      </w:r>
      <w:r w:rsidR="001B282A">
        <w:rPr>
          <w:rFonts w:cs="Arial"/>
          <w:szCs w:val="22"/>
        </w:rPr>
        <w:t>FISE</w:t>
      </w:r>
      <w:r w:rsidRPr="001D48F6">
        <w:rPr>
          <w:rFonts w:cs="Arial"/>
          <w:szCs w:val="22"/>
        </w:rPr>
        <w:t xml:space="preserve"> se utilizó en la Unidad Básica de Presupuestación (UBP) </w:t>
      </w:r>
      <w:r w:rsidRPr="008F25E7">
        <w:rPr>
          <w:rFonts w:cs="Arial"/>
          <w:b/>
          <w:szCs w:val="22"/>
        </w:rPr>
        <w:t>18353 Construcción del Hospital Materno Infantil en la localidad y municipio de Mérida</w:t>
      </w:r>
      <w:r w:rsidR="008F25E7">
        <w:rPr>
          <w:rStyle w:val="Refdenotaalpie"/>
          <w:rFonts w:cs="Arial"/>
          <w:b/>
          <w:szCs w:val="22"/>
        </w:rPr>
        <w:footnoteReference w:id="9"/>
      </w:r>
      <w:r w:rsidRPr="001D48F6">
        <w:rPr>
          <w:rFonts w:cs="Arial"/>
          <w:szCs w:val="22"/>
        </w:rPr>
        <w:t xml:space="preserve">, </w:t>
      </w:r>
      <w:r w:rsidR="00744509" w:rsidRPr="00EB22A8">
        <w:rPr>
          <w:rFonts w:cs="Arial"/>
          <w:szCs w:val="22"/>
        </w:rPr>
        <w:t xml:space="preserve">en el Componente “2. Unidades Médicas Construidas”, </w:t>
      </w:r>
      <w:r w:rsidRPr="00EB22A8">
        <w:rPr>
          <w:rFonts w:cs="Arial"/>
          <w:szCs w:val="22"/>
        </w:rPr>
        <w:t>por lo que sí se encuentra una vinculación directa a los objetivos que persigu</w:t>
      </w:r>
      <w:r w:rsidR="00744509" w:rsidRPr="00EB22A8">
        <w:rPr>
          <w:rFonts w:cs="Arial"/>
          <w:szCs w:val="22"/>
        </w:rPr>
        <w:t>e el Programa con los del Fondo.</w:t>
      </w:r>
      <w:r w:rsidRPr="00EB22A8">
        <w:rPr>
          <w:rFonts w:cs="Arial"/>
          <w:szCs w:val="22"/>
        </w:rPr>
        <w:t xml:space="preserve"> </w:t>
      </w:r>
      <w:r w:rsidR="00744509" w:rsidRPr="00EB22A8">
        <w:rPr>
          <w:rFonts w:cs="Arial"/>
          <w:szCs w:val="22"/>
        </w:rPr>
        <w:t xml:space="preserve">De igual forma </w:t>
      </w:r>
      <w:r w:rsidRPr="00EB22A8">
        <w:rPr>
          <w:rFonts w:cs="Arial"/>
          <w:szCs w:val="22"/>
        </w:rPr>
        <w:t>se puede</w:t>
      </w:r>
      <w:r w:rsidRPr="001D48F6">
        <w:rPr>
          <w:rFonts w:cs="Arial"/>
          <w:szCs w:val="22"/>
        </w:rPr>
        <w:t xml:space="preserve"> identificar que la población objetivo no coincide, pues por una parte, tal como se menciona en la pregunta 2 de esta evaluación, </w:t>
      </w:r>
      <w:r w:rsidR="001B282A">
        <w:rPr>
          <w:rFonts w:cs="Arial"/>
          <w:szCs w:val="22"/>
        </w:rPr>
        <w:t>FISE</w:t>
      </w:r>
      <w:r w:rsidRPr="001D48F6">
        <w:rPr>
          <w:rFonts w:cs="Arial"/>
          <w:szCs w:val="22"/>
        </w:rPr>
        <w:t xml:space="preserve"> prioriza a la población que vive en municipios, demarcaciones territoriales y localidades que presenten mayores niveles de rezago social y pobreza extrema en la entidad, mientras que el programa hace referencia a la población afiliada al Seguro Popular o que no tiene seguridad social, lo cual no guarda una concordancia directa o absoluta, pues no se especifica si esta población debe pertenecer a “municipios, demarcaciones territoriales y localidades con mayor rezago social”. </w:t>
      </w:r>
      <w:r w:rsidR="00AD7250">
        <w:rPr>
          <w:rFonts w:cs="Arial"/>
          <w:szCs w:val="22"/>
        </w:rPr>
        <w:t>Esto último sólo se podría asumir por la ubicación en la cual se ha planteado la construcción del mencionado hospital.</w:t>
      </w:r>
    </w:p>
    <w:p w14:paraId="290B710E" w14:textId="0D6DE242" w:rsidR="00FC1D4A" w:rsidRPr="001D48F6" w:rsidRDefault="00FC1D4A" w:rsidP="00777D04">
      <w:pPr>
        <w:spacing w:line="360" w:lineRule="auto"/>
        <w:rPr>
          <w:rFonts w:cs="Arial"/>
          <w:szCs w:val="22"/>
        </w:rPr>
      </w:pPr>
      <w:r w:rsidRPr="001D48F6">
        <w:rPr>
          <w:rFonts w:cs="Arial"/>
          <w:szCs w:val="22"/>
        </w:rPr>
        <w:t>Cabe mencionar que de acuerdo a las Zonas de Atención Prioritaria 2015, identificadas por SEDESOL nacional</w:t>
      </w:r>
      <w:r w:rsidRPr="001D48F6">
        <w:rPr>
          <w:rStyle w:val="Refdenotaalpie"/>
          <w:rFonts w:cs="Arial"/>
          <w:szCs w:val="22"/>
        </w:rPr>
        <w:footnoteReference w:id="10"/>
      </w:r>
      <w:r w:rsidRPr="001D48F6">
        <w:rPr>
          <w:rFonts w:cs="Arial"/>
          <w:szCs w:val="22"/>
        </w:rPr>
        <w:t xml:space="preserve">, Mérida concentra aproximadamente el 12% de zonas categorizadas como de Atención Prioritaria para 2015, considerando a las localidades de Mérida, Caucel, Chablekal, Cholul, Komchén, Leona Vicario y </w:t>
      </w:r>
      <w:r w:rsidR="001C606B">
        <w:rPr>
          <w:rFonts w:cs="Arial"/>
          <w:szCs w:val="22"/>
        </w:rPr>
        <w:t>S</w:t>
      </w:r>
      <w:r w:rsidRPr="001D48F6">
        <w:rPr>
          <w:rFonts w:cs="Arial"/>
          <w:szCs w:val="22"/>
        </w:rPr>
        <w:t xml:space="preserve">an José Tzal. </w:t>
      </w:r>
    </w:p>
    <w:p w14:paraId="36FCDF2F" w14:textId="4C5E4976" w:rsidR="00744509" w:rsidRPr="00EB22A8" w:rsidRDefault="00FC1D4A" w:rsidP="00777D04">
      <w:pPr>
        <w:spacing w:line="360" w:lineRule="auto"/>
        <w:rPr>
          <w:rFonts w:cs="Arial"/>
          <w:szCs w:val="22"/>
        </w:rPr>
      </w:pPr>
      <w:r w:rsidRPr="00EB22A8">
        <w:rPr>
          <w:rFonts w:cs="Arial"/>
          <w:szCs w:val="22"/>
        </w:rPr>
        <w:t xml:space="preserve">Dado lo anterior, se considera que </w:t>
      </w:r>
      <w:r w:rsidR="00475FCE" w:rsidRPr="00EB22A8">
        <w:rPr>
          <w:rFonts w:cs="Arial"/>
          <w:szCs w:val="22"/>
        </w:rPr>
        <w:t xml:space="preserve">existe una vinculación parcial entre el Programa Presupuestario y el recurso </w:t>
      </w:r>
      <w:r w:rsidR="001B282A">
        <w:rPr>
          <w:rFonts w:cs="Arial"/>
          <w:szCs w:val="22"/>
        </w:rPr>
        <w:t>FISE</w:t>
      </w:r>
      <w:r w:rsidR="00744509" w:rsidRPr="00EB22A8">
        <w:rPr>
          <w:rFonts w:cs="Arial"/>
          <w:szCs w:val="22"/>
        </w:rPr>
        <w:t>, en virtud de que no fue posible aseverar que la población a la cual atienden es la misma.</w:t>
      </w:r>
    </w:p>
    <w:p w14:paraId="6AD77974" w14:textId="77777777" w:rsidR="00744509" w:rsidRDefault="00744509">
      <w:pPr>
        <w:spacing w:before="0" w:beforeAutospacing="0" w:after="0" w:afterAutospacing="0"/>
        <w:jc w:val="left"/>
        <w:rPr>
          <w:rFonts w:cs="Arial"/>
          <w:szCs w:val="22"/>
          <w:highlight w:val="cyan"/>
        </w:rPr>
      </w:pPr>
      <w:r>
        <w:rPr>
          <w:rFonts w:cs="Arial"/>
          <w:szCs w:val="22"/>
          <w:highlight w:val="cyan"/>
        </w:rPr>
        <w:br w:type="page"/>
      </w:r>
    </w:p>
    <w:tbl>
      <w:tblPr>
        <w:tblW w:w="5000" w:type="pct"/>
        <w:tblCellMar>
          <w:left w:w="70" w:type="dxa"/>
          <w:right w:w="70" w:type="dxa"/>
        </w:tblCellMar>
        <w:tblLook w:val="04A0" w:firstRow="1" w:lastRow="0" w:firstColumn="1" w:lastColumn="0" w:noHBand="0" w:noVBand="1"/>
      </w:tblPr>
      <w:tblGrid>
        <w:gridCol w:w="2132"/>
        <w:gridCol w:w="3962"/>
        <w:gridCol w:w="1975"/>
        <w:gridCol w:w="2043"/>
      </w:tblGrid>
      <w:tr w:rsidR="00744509" w:rsidRPr="00744509" w14:paraId="4AAD5F1B" w14:textId="77777777" w:rsidTr="00744509">
        <w:trPr>
          <w:trHeight w:val="300"/>
        </w:trPr>
        <w:tc>
          <w:tcPr>
            <w:tcW w:w="5000" w:type="pct"/>
            <w:gridSpan w:val="4"/>
            <w:tcBorders>
              <w:top w:val="nil"/>
              <w:left w:val="nil"/>
              <w:bottom w:val="nil"/>
              <w:right w:val="nil"/>
            </w:tcBorders>
            <w:shd w:val="clear" w:color="000000" w:fill="808080"/>
            <w:vAlign w:val="center"/>
            <w:hideMark/>
          </w:tcPr>
          <w:p w14:paraId="397EA5DA" w14:textId="77777777" w:rsidR="00744509" w:rsidRPr="00744509" w:rsidRDefault="00744509" w:rsidP="00744509">
            <w:pPr>
              <w:spacing w:before="0" w:beforeAutospacing="0" w:after="0" w:afterAutospacing="0"/>
              <w:jc w:val="center"/>
              <w:rPr>
                <w:rFonts w:eastAsia="Times New Roman" w:cs="Arial"/>
                <w:b/>
                <w:bCs/>
                <w:color w:val="FFFFFF"/>
                <w:sz w:val="20"/>
                <w:szCs w:val="20"/>
                <w:lang w:eastAsia="es-MX"/>
              </w:rPr>
            </w:pPr>
            <w:r w:rsidRPr="00744509">
              <w:rPr>
                <w:rFonts w:eastAsia="Times New Roman" w:cs="Arial"/>
                <w:b/>
                <w:bCs/>
                <w:color w:val="FFFFFF"/>
                <w:sz w:val="20"/>
                <w:szCs w:val="20"/>
                <w:lang w:eastAsia="es-MX"/>
              </w:rPr>
              <w:lastRenderedPageBreak/>
              <w:t>TABLA 3</w:t>
            </w:r>
          </w:p>
        </w:tc>
      </w:tr>
      <w:tr w:rsidR="00744509" w:rsidRPr="00744509" w14:paraId="75B74C65" w14:textId="77777777" w:rsidTr="00744509">
        <w:trPr>
          <w:trHeight w:val="300"/>
        </w:trPr>
        <w:tc>
          <w:tcPr>
            <w:tcW w:w="5000" w:type="pct"/>
            <w:gridSpan w:val="4"/>
            <w:tcBorders>
              <w:top w:val="nil"/>
              <w:left w:val="nil"/>
              <w:bottom w:val="nil"/>
              <w:right w:val="nil"/>
            </w:tcBorders>
            <w:shd w:val="clear" w:color="000000" w:fill="808080"/>
            <w:vAlign w:val="center"/>
            <w:hideMark/>
          </w:tcPr>
          <w:p w14:paraId="78267083" w14:textId="77777777" w:rsidR="00744509" w:rsidRPr="00744509" w:rsidRDefault="00744509" w:rsidP="00744509">
            <w:pPr>
              <w:spacing w:before="0" w:beforeAutospacing="0" w:after="0" w:afterAutospacing="0"/>
              <w:jc w:val="center"/>
              <w:rPr>
                <w:rFonts w:eastAsia="Times New Roman" w:cs="Arial"/>
                <w:b/>
                <w:bCs/>
                <w:color w:val="FFFFFF"/>
                <w:sz w:val="20"/>
                <w:szCs w:val="20"/>
                <w:lang w:eastAsia="es-MX"/>
              </w:rPr>
            </w:pPr>
            <w:r w:rsidRPr="00744509">
              <w:rPr>
                <w:rFonts w:eastAsia="Times New Roman" w:cs="Arial"/>
                <w:b/>
                <w:bCs/>
                <w:color w:val="FFFFFF"/>
                <w:sz w:val="20"/>
                <w:szCs w:val="20"/>
                <w:lang w:eastAsia="es-MX"/>
              </w:rPr>
              <w:t>MATRIZ DE INDICADORES DEL PROGRAMA PRESUPUESTARIO</w:t>
            </w:r>
          </w:p>
        </w:tc>
      </w:tr>
      <w:tr w:rsidR="00744509" w:rsidRPr="00744509" w14:paraId="13D0BC15" w14:textId="77777777" w:rsidTr="00744509">
        <w:trPr>
          <w:trHeight w:val="300"/>
        </w:trPr>
        <w:tc>
          <w:tcPr>
            <w:tcW w:w="5000" w:type="pct"/>
            <w:gridSpan w:val="4"/>
            <w:tcBorders>
              <w:top w:val="nil"/>
              <w:left w:val="nil"/>
              <w:bottom w:val="nil"/>
              <w:right w:val="nil"/>
            </w:tcBorders>
            <w:shd w:val="clear" w:color="000000" w:fill="808080"/>
            <w:vAlign w:val="center"/>
            <w:hideMark/>
          </w:tcPr>
          <w:p w14:paraId="13FAB3CF" w14:textId="77777777" w:rsidR="00744509" w:rsidRPr="00744509" w:rsidRDefault="00744509" w:rsidP="00744509">
            <w:pPr>
              <w:spacing w:before="0" w:beforeAutospacing="0" w:after="0" w:afterAutospacing="0"/>
              <w:jc w:val="center"/>
              <w:rPr>
                <w:rFonts w:eastAsia="Times New Roman" w:cs="Arial"/>
                <w:b/>
                <w:bCs/>
                <w:color w:val="FFFFFF"/>
                <w:sz w:val="20"/>
                <w:szCs w:val="20"/>
                <w:lang w:eastAsia="es-MX"/>
              </w:rPr>
            </w:pPr>
            <w:r w:rsidRPr="00744509">
              <w:rPr>
                <w:rFonts w:eastAsia="Times New Roman" w:cs="Arial"/>
                <w:b/>
                <w:bCs/>
                <w:color w:val="FFFFFF"/>
                <w:sz w:val="20"/>
                <w:szCs w:val="20"/>
                <w:lang w:eastAsia="es-MX"/>
              </w:rPr>
              <w:t>100PP DESARROLLO AGROPECUARIO Y AGROINDUSTRIAL</w:t>
            </w:r>
          </w:p>
        </w:tc>
      </w:tr>
      <w:tr w:rsidR="00744509" w:rsidRPr="00744509" w14:paraId="23C9E8A8" w14:textId="77777777" w:rsidTr="00744509">
        <w:trPr>
          <w:trHeight w:val="765"/>
        </w:trPr>
        <w:tc>
          <w:tcPr>
            <w:tcW w:w="1051" w:type="pct"/>
            <w:tcBorders>
              <w:top w:val="nil"/>
              <w:left w:val="nil"/>
              <w:bottom w:val="nil"/>
              <w:right w:val="nil"/>
            </w:tcBorders>
            <w:shd w:val="clear" w:color="000000" w:fill="D9D9D9"/>
            <w:vAlign w:val="center"/>
            <w:hideMark/>
          </w:tcPr>
          <w:p w14:paraId="49CC27BA" w14:textId="77777777" w:rsidR="00744509" w:rsidRPr="00744509" w:rsidRDefault="00744509" w:rsidP="00744509">
            <w:pPr>
              <w:spacing w:before="0" w:beforeAutospacing="0" w:after="0" w:afterAutospacing="0"/>
              <w:jc w:val="center"/>
              <w:rPr>
                <w:rFonts w:eastAsia="Times New Roman" w:cs="Arial"/>
                <w:b/>
                <w:bCs/>
                <w:color w:val="000000"/>
                <w:sz w:val="20"/>
                <w:szCs w:val="20"/>
                <w:lang w:eastAsia="es-MX"/>
              </w:rPr>
            </w:pPr>
            <w:r w:rsidRPr="00744509">
              <w:rPr>
                <w:rFonts w:eastAsia="Times New Roman" w:cs="Arial"/>
                <w:b/>
                <w:bCs/>
                <w:color w:val="000000"/>
                <w:sz w:val="20"/>
                <w:szCs w:val="20"/>
                <w:lang w:eastAsia="es-MX"/>
              </w:rPr>
              <w:t>ELEMENTO DE LA MIR</w:t>
            </w:r>
          </w:p>
        </w:tc>
        <w:tc>
          <w:tcPr>
            <w:tcW w:w="1971" w:type="pct"/>
            <w:tcBorders>
              <w:top w:val="nil"/>
              <w:left w:val="nil"/>
              <w:bottom w:val="nil"/>
              <w:right w:val="nil"/>
            </w:tcBorders>
            <w:shd w:val="clear" w:color="000000" w:fill="D9D9D9"/>
            <w:vAlign w:val="center"/>
            <w:hideMark/>
          </w:tcPr>
          <w:p w14:paraId="381CE9F4" w14:textId="77777777" w:rsidR="00744509" w:rsidRPr="00744509" w:rsidRDefault="00744509" w:rsidP="00744509">
            <w:pPr>
              <w:spacing w:before="0" w:beforeAutospacing="0" w:after="0" w:afterAutospacing="0"/>
              <w:jc w:val="center"/>
              <w:rPr>
                <w:rFonts w:eastAsia="Times New Roman" w:cs="Arial"/>
                <w:b/>
                <w:bCs/>
                <w:color w:val="000000"/>
                <w:sz w:val="20"/>
                <w:szCs w:val="20"/>
                <w:lang w:eastAsia="es-MX"/>
              </w:rPr>
            </w:pPr>
            <w:r w:rsidRPr="00744509">
              <w:rPr>
                <w:rFonts w:eastAsia="Times New Roman" w:cs="Arial"/>
                <w:b/>
                <w:bCs/>
                <w:color w:val="000000"/>
                <w:sz w:val="20"/>
                <w:szCs w:val="20"/>
                <w:lang w:eastAsia="es-MX"/>
              </w:rPr>
              <w:t>DESCRIPCIÓN</w:t>
            </w:r>
          </w:p>
        </w:tc>
        <w:tc>
          <w:tcPr>
            <w:tcW w:w="972" w:type="pct"/>
            <w:tcBorders>
              <w:top w:val="nil"/>
              <w:left w:val="nil"/>
              <w:bottom w:val="nil"/>
              <w:right w:val="nil"/>
            </w:tcBorders>
            <w:shd w:val="clear" w:color="000000" w:fill="D9D9D9"/>
            <w:vAlign w:val="center"/>
            <w:hideMark/>
          </w:tcPr>
          <w:p w14:paraId="4848183F" w14:textId="77777777" w:rsidR="00744509" w:rsidRPr="00744509" w:rsidRDefault="00744509" w:rsidP="00744509">
            <w:pPr>
              <w:spacing w:before="0" w:beforeAutospacing="0" w:after="0" w:afterAutospacing="0"/>
              <w:jc w:val="center"/>
              <w:rPr>
                <w:rFonts w:eastAsia="Times New Roman" w:cs="Arial"/>
                <w:b/>
                <w:bCs/>
                <w:color w:val="000000"/>
                <w:sz w:val="20"/>
                <w:szCs w:val="20"/>
                <w:lang w:eastAsia="es-MX"/>
              </w:rPr>
            </w:pPr>
            <w:r w:rsidRPr="00744509">
              <w:rPr>
                <w:rFonts w:eastAsia="Times New Roman" w:cs="Arial"/>
                <w:b/>
                <w:bCs/>
                <w:color w:val="000000"/>
                <w:sz w:val="20"/>
                <w:szCs w:val="20"/>
                <w:lang w:eastAsia="es-MX"/>
              </w:rPr>
              <w:t>¿EJERCIÓ RECURSOS DEL FONDO?</w:t>
            </w:r>
          </w:p>
        </w:tc>
        <w:tc>
          <w:tcPr>
            <w:tcW w:w="1005" w:type="pct"/>
            <w:tcBorders>
              <w:top w:val="nil"/>
              <w:left w:val="nil"/>
              <w:bottom w:val="nil"/>
              <w:right w:val="nil"/>
            </w:tcBorders>
            <w:shd w:val="clear" w:color="000000" w:fill="D9D9D9"/>
            <w:vAlign w:val="center"/>
            <w:hideMark/>
          </w:tcPr>
          <w:p w14:paraId="10D7043A" w14:textId="77777777" w:rsidR="00744509" w:rsidRPr="00744509" w:rsidRDefault="00744509" w:rsidP="00744509">
            <w:pPr>
              <w:spacing w:before="0" w:beforeAutospacing="0" w:after="0" w:afterAutospacing="0"/>
              <w:jc w:val="center"/>
              <w:rPr>
                <w:rFonts w:eastAsia="Times New Roman" w:cs="Arial"/>
                <w:b/>
                <w:bCs/>
                <w:color w:val="000000"/>
                <w:sz w:val="20"/>
                <w:szCs w:val="20"/>
                <w:lang w:eastAsia="es-MX"/>
              </w:rPr>
            </w:pPr>
            <w:r w:rsidRPr="00744509">
              <w:rPr>
                <w:rFonts w:eastAsia="Times New Roman" w:cs="Arial"/>
                <w:b/>
                <w:bCs/>
                <w:color w:val="000000"/>
                <w:sz w:val="20"/>
                <w:szCs w:val="20"/>
                <w:lang w:eastAsia="es-MX"/>
              </w:rPr>
              <w:t>¿SE ENCUENTRA ALINEADO AL FONDO?</w:t>
            </w:r>
          </w:p>
        </w:tc>
      </w:tr>
      <w:tr w:rsidR="00744509" w:rsidRPr="00744509" w14:paraId="434A6F80" w14:textId="77777777" w:rsidTr="00744509">
        <w:trPr>
          <w:trHeight w:val="525"/>
        </w:trPr>
        <w:tc>
          <w:tcPr>
            <w:tcW w:w="1051" w:type="pct"/>
            <w:tcBorders>
              <w:top w:val="nil"/>
              <w:left w:val="single" w:sz="8" w:space="0" w:color="BFBFBF"/>
              <w:bottom w:val="single" w:sz="8" w:space="0" w:color="BFBFBF"/>
              <w:right w:val="single" w:sz="8" w:space="0" w:color="BFBFBF"/>
            </w:tcBorders>
            <w:shd w:val="clear" w:color="auto" w:fill="auto"/>
            <w:vAlign w:val="center"/>
            <w:hideMark/>
          </w:tcPr>
          <w:p w14:paraId="13EF48BB" w14:textId="77777777" w:rsidR="00744509" w:rsidRPr="00744509" w:rsidRDefault="00744509" w:rsidP="00744509">
            <w:pPr>
              <w:spacing w:before="0" w:beforeAutospacing="0" w:after="0" w:afterAutospacing="0"/>
              <w:rPr>
                <w:rFonts w:eastAsia="Times New Roman" w:cs="Arial"/>
                <w:b/>
                <w:bCs/>
                <w:color w:val="000000"/>
                <w:sz w:val="20"/>
                <w:szCs w:val="20"/>
                <w:lang w:eastAsia="es-MX"/>
              </w:rPr>
            </w:pPr>
            <w:r w:rsidRPr="00744509">
              <w:rPr>
                <w:rFonts w:eastAsia="Times New Roman" w:cs="Arial"/>
                <w:b/>
                <w:bCs/>
                <w:color w:val="000000"/>
                <w:sz w:val="20"/>
                <w:szCs w:val="20"/>
                <w:lang w:eastAsia="es-MX"/>
              </w:rPr>
              <w:t>Propósito</w:t>
            </w:r>
          </w:p>
        </w:tc>
        <w:tc>
          <w:tcPr>
            <w:tcW w:w="1971" w:type="pct"/>
            <w:tcBorders>
              <w:top w:val="nil"/>
              <w:left w:val="nil"/>
              <w:bottom w:val="single" w:sz="8" w:space="0" w:color="BFBFBF"/>
              <w:right w:val="single" w:sz="8" w:space="0" w:color="BFBFBF"/>
            </w:tcBorders>
            <w:shd w:val="clear" w:color="auto" w:fill="auto"/>
            <w:vAlign w:val="center"/>
            <w:hideMark/>
          </w:tcPr>
          <w:p w14:paraId="5DC5DD49" w14:textId="77777777" w:rsidR="00744509" w:rsidRPr="00744509" w:rsidRDefault="00744509" w:rsidP="00744509">
            <w:pPr>
              <w:spacing w:before="0" w:beforeAutospacing="0" w:after="0" w:afterAutospacing="0"/>
              <w:jc w:val="left"/>
              <w:rPr>
                <w:rFonts w:eastAsia="Times New Roman" w:cs="Arial"/>
                <w:color w:val="000000"/>
                <w:sz w:val="20"/>
                <w:szCs w:val="20"/>
                <w:lang w:eastAsia="es-MX"/>
              </w:rPr>
            </w:pPr>
            <w:r w:rsidRPr="00744509">
              <w:rPr>
                <w:rFonts w:eastAsia="Times New Roman" w:cs="Arial"/>
                <w:color w:val="000000"/>
                <w:sz w:val="20"/>
                <w:szCs w:val="20"/>
                <w:lang w:eastAsia="es-MX"/>
              </w:rPr>
              <w:t>Los productores agropecuarios y agroindustriales incrementan su capacidad productiva.</w:t>
            </w:r>
          </w:p>
        </w:tc>
        <w:tc>
          <w:tcPr>
            <w:tcW w:w="972" w:type="pct"/>
            <w:tcBorders>
              <w:top w:val="nil"/>
              <w:left w:val="nil"/>
              <w:bottom w:val="single" w:sz="8" w:space="0" w:color="BFBFBF"/>
              <w:right w:val="single" w:sz="8" w:space="0" w:color="BFBFBF"/>
            </w:tcBorders>
            <w:shd w:val="clear" w:color="auto" w:fill="auto"/>
            <w:vAlign w:val="center"/>
            <w:hideMark/>
          </w:tcPr>
          <w:p w14:paraId="0AC731EF" w14:textId="77777777" w:rsidR="00744509" w:rsidRPr="00744509" w:rsidRDefault="00744509" w:rsidP="00744509">
            <w:pPr>
              <w:spacing w:before="0" w:beforeAutospacing="0" w:after="0" w:afterAutospacing="0"/>
              <w:jc w:val="center"/>
              <w:rPr>
                <w:rFonts w:eastAsia="Times New Roman" w:cs="Arial"/>
                <w:color w:val="000000"/>
                <w:sz w:val="20"/>
                <w:szCs w:val="20"/>
                <w:lang w:eastAsia="es-MX"/>
              </w:rPr>
            </w:pPr>
            <w:r w:rsidRPr="00744509">
              <w:rPr>
                <w:rFonts w:eastAsia="Times New Roman" w:cs="Arial"/>
                <w:color w:val="000000"/>
                <w:sz w:val="20"/>
                <w:szCs w:val="20"/>
                <w:lang w:eastAsia="es-MX"/>
              </w:rPr>
              <w:t>Sí</w:t>
            </w:r>
          </w:p>
        </w:tc>
        <w:tc>
          <w:tcPr>
            <w:tcW w:w="1005" w:type="pct"/>
            <w:tcBorders>
              <w:top w:val="nil"/>
              <w:left w:val="nil"/>
              <w:bottom w:val="single" w:sz="8" w:space="0" w:color="BFBFBF"/>
              <w:right w:val="single" w:sz="8" w:space="0" w:color="BFBFBF"/>
            </w:tcBorders>
            <w:shd w:val="clear" w:color="auto" w:fill="auto"/>
            <w:vAlign w:val="center"/>
            <w:hideMark/>
          </w:tcPr>
          <w:p w14:paraId="16D34D55" w14:textId="4B7C581F" w:rsidR="00744509" w:rsidRPr="00EB22A8" w:rsidRDefault="00290C24" w:rsidP="00744509">
            <w:pPr>
              <w:spacing w:before="0" w:beforeAutospacing="0" w:after="0" w:afterAutospacing="0"/>
              <w:jc w:val="center"/>
              <w:rPr>
                <w:rFonts w:eastAsia="Times New Roman" w:cs="Arial"/>
                <w:color w:val="000000"/>
                <w:sz w:val="20"/>
                <w:szCs w:val="20"/>
                <w:lang w:eastAsia="es-MX"/>
              </w:rPr>
            </w:pPr>
            <w:r w:rsidRPr="00EB22A8">
              <w:rPr>
                <w:rFonts w:eastAsia="Times New Roman" w:cs="Arial"/>
                <w:color w:val="000000"/>
                <w:sz w:val="20"/>
                <w:szCs w:val="20"/>
                <w:lang w:eastAsia="es-MX"/>
              </w:rPr>
              <w:t>Parcialmente</w:t>
            </w:r>
          </w:p>
        </w:tc>
      </w:tr>
      <w:tr w:rsidR="00744509" w:rsidRPr="00744509" w14:paraId="3639C0A8" w14:textId="77777777" w:rsidTr="00744509">
        <w:trPr>
          <w:trHeight w:val="525"/>
        </w:trPr>
        <w:tc>
          <w:tcPr>
            <w:tcW w:w="1051" w:type="pct"/>
            <w:tcBorders>
              <w:top w:val="nil"/>
              <w:left w:val="single" w:sz="8" w:space="0" w:color="BFBFBF"/>
              <w:bottom w:val="single" w:sz="8" w:space="0" w:color="BFBFBF"/>
              <w:right w:val="single" w:sz="8" w:space="0" w:color="BFBFBF"/>
            </w:tcBorders>
            <w:shd w:val="clear" w:color="auto" w:fill="auto"/>
            <w:vAlign w:val="center"/>
            <w:hideMark/>
          </w:tcPr>
          <w:p w14:paraId="19A44F21" w14:textId="77777777" w:rsidR="00744509" w:rsidRPr="00744509" w:rsidRDefault="00744509" w:rsidP="00744509">
            <w:pPr>
              <w:spacing w:before="0" w:beforeAutospacing="0" w:after="0" w:afterAutospacing="0"/>
              <w:rPr>
                <w:rFonts w:eastAsia="Times New Roman" w:cs="Arial"/>
                <w:b/>
                <w:bCs/>
                <w:color w:val="000000"/>
                <w:sz w:val="20"/>
                <w:szCs w:val="20"/>
                <w:lang w:eastAsia="es-MX"/>
              </w:rPr>
            </w:pPr>
            <w:r w:rsidRPr="00744509">
              <w:rPr>
                <w:rFonts w:eastAsia="Times New Roman" w:cs="Arial"/>
                <w:b/>
                <w:bCs/>
                <w:color w:val="000000"/>
                <w:sz w:val="20"/>
                <w:szCs w:val="20"/>
                <w:lang w:eastAsia="es-MX"/>
              </w:rPr>
              <w:t>Definición población objetivo</w:t>
            </w:r>
          </w:p>
        </w:tc>
        <w:tc>
          <w:tcPr>
            <w:tcW w:w="1971" w:type="pct"/>
            <w:tcBorders>
              <w:top w:val="nil"/>
              <w:left w:val="nil"/>
              <w:bottom w:val="single" w:sz="8" w:space="0" w:color="BFBFBF"/>
              <w:right w:val="single" w:sz="8" w:space="0" w:color="BFBFBF"/>
            </w:tcBorders>
            <w:shd w:val="clear" w:color="auto" w:fill="auto"/>
            <w:vAlign w:val="center"/>
            <w:hideMark/>
          </w:tcPr>
          <w:p w14:paraId="4F7C5F5B" w14:textId="77777777" w:rsidR="00744509" w:rsidRPr="00744509" w:rsidRDefault="00744509" w:rsidP="00744509">
            <w:pPr>
              <w:spacing w:before="0" w:beforeAutospacing="0" w:after="0" w:afterAutospacing="0"/>
              <w:jc w:val="left"/>
              <w:rPr>
                <w:rFonts w:eastAsia="Times New Roman" w:cs="Arial"/>
                <w:color w:val="000000"/>
                <w:sz w:val="20"/>
                <w:szCs w:val="20"/>
                <w:lang w:eastAsia="es-MX"/>
              </w:rPr>
            </w:pPr>
            <w:r w:rsidRPr="00744509">
              <w:rPr>
                <w:rFonts w:eastAsia="Times New Roman" w:cs="Arial"/>
                <w:color w:val="000000"/>
                <w:sz w:val="20"/>
                <w:szCs w:val="20"/>
                <w:lang w:eastAsia="es-MX"/>
              </w:rPr>
              <w:t>Productores agropecuarios y agroindustriales.</w:t>
            </w:r>
          </w:p>
        </w:tc>
        <w:tc>
          <w:tcPr>
            <w:tcW w:w="972" w:type="pct"/>
            <w:tcBorders>
              <w:top w:val="nil"/>
              <w:left w:val="nil"/>
              <w:bottom w:val="single" w:sz="8" w:space="0" w:color="BFBFBF"/>
              <w:right w:val="single" w:sz="8" w:space="0" w:color="BFBFBF"/>
            </w:tcBorders>
            <w:shd w:val="clear" w:color="auto" w:fill="auto"/>
            <w:vAlign w:val="center"/>
            <w:hideMark/>
          </w:tcPr>
          <w:p w14:paraId="71631300" w14:textId="77777777" w:rsidR="00744509" w:rsidRPr="00744509" w:rsidRDefault="00744509" w:rsidP="00744509">
            <w:pPr>
              <w:spacing w:before="0" w:beforeAutospacing="0" w:after="0" w:afterAutospacing="0"/>
              <w:jc w:val="center"/>
              <w:rPr>
                <w:rFonts w:eastAsia="Times New Roman" w:cs="Arial"/>
                <w:color w:val="000000"/>
                <w:sz w:val="20"/>
                <w:szCs w:val="20"/>
                <w:lang w:eastAsia="es-MX"/>
              </w:rPr>
            </w:pPr>
            <w:r w:rsidRPr="00744509">
              <w:rPr>
                <w:rFonts w:eastAsia="Times New Roman" w:cs="Arial"/>
                <w:color w:val="000000"/>
                <w:sz w:val="20"/>
                <w:szCs w:val="20"/>
                <w:lang w:eastAsia="es-MX"/>
              </w:rPr>
              <w:t>Sí</w:t>
            </w:r>
          </w:p>
        </w:tc>
        <w:tc>
          <w:tcPr>
            <w:tcW w:w="1005" w:type="pct"/>
            <w:tcBorders>
              <w:top w:val="nil"/>
              <w:left w:val="nil"/>
              <w:bottom w:val="single" w:sz="8" w:space="0" w:color="BFBFBF"/>
              <w:right w:val="single" w:sz="8" w:space="0" w:color="BFBFBF"/>
            </w:tcBorders>
            <w:shd w:val="clear" w:color="auto" w:fill="auto"/>
            <w:vAlign w:val="center"/>
            <w:hideMark/>
          </w:tcPr>
          <w:p w14:paraId="00DCEB41" w14:textId="352E05CA" w:rsidR="00744509" w:rsidRPr="00EB22A8" w:rsidRDefault="00290C24" w:rsidP="00744509">
            <w:pPr>
              <w:spacing w:before="0" w:beforeAutospacing="0" w:after="0" w:afterAutospacing="0"/>
              <w:jc w:val="center"/>
              <w:rPr>
                <w:rFonts w:eastAsia="Times New Roman" w:cs="Arial"/>
                <w:color w:val="000000"/>
                <w:sz w:val="20"/>
                <w:szCs w:val="20"/>
                <w:lang w:eastAsia="es-MX"/>
              </w:rPr>
            </w:pPr>
            <w:r w:rsidRPr="00EB22A8">
              <w:rPr>
                <w:rFonts w:eastAsia="Times New Roman" w:cs="Arial"/>
                <w:color w:val="000000"/>
                <w:sz w:val="20"/>
                <w:szCs w:val="20"/>
                <w:lang w:eastAsia="es-MX"/>
              </w:rPr>
              <w:t>Parcialmente</w:t>
            </w:r>
          </w:p>
        </w:tc>
      </w:tr>
      <w:tr w:rsidR="00744509" w:rsidRPr="00744509" w14:paraId="02A69699" w14:textId="77777777" w:rsidTr="00744509">
        <w:trPr>
          <w:trHeight w:val="1035"/>
        </w:trPr>
        <w:tc>
          <w:tcPr>
            <w:tcW w:w="1051" w:type="pct"/>
            <w:vMerge w:val="restart"/>
            <w:tcBorders>
              <w:top w:val="nil"/>
              <w:left w:val="single" w:sz="8" w:space="0" w:color="BFBFBF"/>
              <w:bottom w:val="single" w:sz="8" w:space="0" w:color="BFBFBF"/>
              <w:right w:val="single" w:sz="8" w:space="0" w:color="BFBFBF"/>
            </w:tcBorders>
            <w:shd w:val="clear" w:color="auto" w:fill="auto"/>
            <w:vAlign w:val="center"/>
            <w:hideMark/>
          </w:tcPr>
          <w:p w14:paraId="60A0AEAB" w14:textId="77777777" w:rsidR="00744509" w:rsidRPr="00744509" w:rsidRDefault="00744509" w:rsidP="00744509">
            <w:pPr>
              <w:spacing w:before="0" w:beforeAutospacing="0" w:after="0" w:afterAutospacing="0"/>
              <w:jc w:val="left"/>
              <w:rPr>
                <w:rFonts w:eastAsia="Times New Roman" w:cs="Arial"/>
                <w:b/>
                <w:bCs/>
                <w:color w:val="000000"/>
                <w:sz w:val="20"/>
                <w:szCs w:val="20"/>
                <w:lang w:eastAsia="es-MX"/>
              </w:rPr>
            </w:pPr>
            <w:r w:rsidRPr="00744509">
              <w:rPr>
                <w:rFonts w:eastAsia="Times New Roman" w:cs="Arial"/>
                <w:b/>
                <w:bCs/>
                <w:color w:val="000000"/>
                <w:sz w:val="20"/>
                <w:szCs w:val="20"/>
                <w:lang w:eastAsia="es-MX"/>
              </w:rPr>
              <w:t>Bienes y servicios (Componentes)</w:t>
            </w:r>
          </w:p>
        </w:tc>
        <w:tc>
          <w:tcPr>
            <w:tcW w:w="1971" w:type="pct"/>
            <w:tcBorders>
              <w:top w:val="nil"/>
              <w:left w:val="nil"/>
              <w:bottom w:val="single" w:sz="8" w:space="0" w:color="BFBFBF"/>
              <w:right w:val="single" w:sz="8" w:space="0" w:color="BFBFBF"/>
            </w:tcBorders>
            <w:shd w:val="clear" w:color="auto" w:fill="auto"/>
            <w:vAlign w:val="center"/>
            <w:hideMark/>
          </w:tcPr>
          <w:p w14:paraId="0F59BFEC" w14:textId="2EF74FE3" w:rsidR="00744509" w:rsidRPr="00744509" w:rsidRDefault="00744509" w:rsidP="00744509">
            <w:pPr>
              <w:pStyle w:val="Prrafodelista"/>
              <w:numPr>
                <w:ilvl w:val="0"/>
                <w:numId w:val="37"/>
              </w:numPr>
              <w:spacing w:before="0" w:beforeAutospacing="0" w:after="0" w:afterAutospacing="0"/>
              <w:ind w:left="278" w:hanging="278"/>
              <w:jc w:val="left"/>
              <w:rPr>
                <w:rFonts w:eastAsia="Times New Roman" w:cs="Arial"/>
                <w:color w:val="000000"/>
                <w:sz w:val="20"/>
                <w:szCs w:val="20"/>
                <w:lang w:eastAsia="es-MX"/>
              </w:rPr>
            </w:pPr>
            <w:r w:rsidRPr="00744509">
              <w:rPr>
                <w:rFonts w:eastAsia="Arial" w:cs="Arial"/>
                <w:color w:val="000000"/>
                <w:sz w:val="20"/>
                <w:szCs w:val="20"/>
                <w:lang w:eastAsia="es-MX"/>
              </w:rPr>
              <w:t>Apoyos económicos y/o en especie para la adquisición de insumos para la producción agropecuaria y agroindustrial entregados.</w:t>
            </w:r>
          </w:p>
        </w:tc>
        <w:tc>
          <w:tcPr>
            <w:tcW w:w="972" w:type="pct"/>
            <w:tcBorders>
              <w:top w:val="nil"/>
              <w:left w:val="nil"/>
              <w:bottom w:val="single" w:sz="8" w:space="0" w:color="BFBFBF"/>
              <w:right w:val="single" w:sz="8" w:space="0" w:color="BFBFBF"/>
            </w:tcBorders>
            <w:shd w:val="clear" w:color="auto" w:fill="auto"/>
            <w:vAlign w:val="center"/>
            <w:hideMark/>
          </w:tcPr>
          <w:p w14:paraId="0124867F" w14:textId="77777777" w:rsidR="00744509" w:rsidRPr="00744509" w:rsidRDefault="00744509" w:rsidP="00744509">
            <w:pPr>
              <w:spacing w:before="0" w:beforeAutospacing="0" w:after="0" w:afterAutospacing="0"/>
              <w:jc w:val="center"/>
              <w:rPr>
                <w:rFonts w:eastAsia="Times New Roman" w:cs="Arial"/>
                <w:color w:val="000000"/>
                <w:sz w:val="20"/>
                <w:szCs w:val="20"/>
                <w:lang w:eastAsia="es-MX"/>
              </w:rPr>
            </w:pPr>
            <w:r w:rsidRPr="00744509">
              <w:rPr>
                <w:rFonts w:eastAsia="Times New Roman" w:cs="Arial"/>
                <w:color w:val="000000"/>
                <w:sz w:val="20"/>
                <w:szCs w:val="20"/>
                <w:lang w:eastAsia="es-MX"/>
              </w:rPr>
              <w:t>No</w:t>
            </w:r>
          </w:p>
        </w:tc>
        <w:tc>
          <w:tcPr>
            <w:tcW w:w="1005" w:type="pct"/>
            <w:tcBorders>
              <w:top w:val="nil"/>
              <w:left w:val="nil"/>
              <w:bottom w:val="single" w:sz="8" w:space="0" w:color="BFBFBF"/>
              <w:right w:val="single" w:sz="8" w:space="0" w:color="BFBFBF"/>
            </w:tcBorders>
            <w:shd w:val="clear" w:color="auto" w:fill="auto"/>
            <w:vAlign w:val="center"/>
            <w:hideMark/>
          </w:tcPr>
          <w:p w14:paraId="71486DBB" w14:textId="77777777" w:rsidR="00744509" w:rsidRPr="00744509" w:rsidRDefault="00744509" w:rsidP="00744509">
            <w:pPr>
              <w:spacing w:before="0" w:beforeAutospacing="0" w:after="0" w:afterAutospacing="0"/>
              <w:jc w:val="center"/>
              <w:rPr>
                <w:rFonts w:eastAsia="Times New Roman" w:cs="Arial"/>
                <w:color w:val="000000"/>
                <w:sz w:val="20"/>
                <w:szCs w:val="20"/>
                <w:lang w:eastAsia="es-MX"/>
              </w:rPr>
            </w:pPr>
            <w:r w:rsidRPr="00744509">
              <w:rPr>
                <w:rFonts w:eastAsia="Times New Roman" w:cs="Arial"/>
                <w:color w:val="000000"/>
                <w:sz w:val="20"/>
                <w:szCs w:val="20"/>
                <w:lang w:eastAsia="es-MX"/>
              </w:rPr>
              <w:t>N.A</w:t>
            </w:r>
          </w:p>
        </w:tc>
      </w:tr>
      <w:tr w:rsidR="00744509" w:rsidRPr="00744509" w14:paraId="324CE4F7" w14:textId="77777777" w:rsidTr="00744509">
        <w:trPr>
          <w:trHeight w:val="300"/>
        </w:trPr>
        <w:tc>
          <w:tcPr>
            <w:tcW w:w="1051" w:type="pct"/>
            <w:vMerge/>
            <w:tcBorders>
              <w:top w:val="nil"/>
              <w:left w:val="single" w:sz="8" w:space="0" w:color="BFBFBF"/>
              <w:bottom w:val="single" w:sz="8" w:space="0" w:color="BFBFBF"/>
              <w:right w:val="single" w:sz="8" w:space="0" w:color="BFBFBF"/>
            </w:tcBorders>
            <w:vAlign w:val="center"/>
            <w:hideMark/>
          </w:tcPr>
          <w:p w14:paraId="4BEC2D98" w14:textId="77777777" w:rsidR="00744509" w:rsidRPr="00744509" w:rsidRDefault="00744509" w:rsidP="00744509">
            <w:pPr>
              <w:spacing w:before="0" w:beforeAutospacing="0" w:after="0" w:afterAutospacing="0"/>
              <w:jc w:val="left"/>
              <w:rPr>
                <w:rFonts w:eastAsia="Times New Roman" w:cs="Arial"/>
                <w:b/>
                <w:bCs/>
                <w:color w:val="000000"/>
                <w:sz w:val="20"/>
                <w:szCs w:val="20"/>
                <w:lang w:eastAsia="es-MX"/>
              </w:rPr>
            </w:pPr>
          </w:p>
        </w:tc>
        <w:tc>
          <w:tcPr>
            <w:tcW w:w="1971" w:type="pct"/>
            <w:tcBorders>
              <w:top w:val="nil"/>
              <w:left w:val="nil"/>
              <w:bottom w:val="single" w:sz="8" w:space="0" w:color="BFBFBF"/>
              <w:right w:val="single" w:sz="8" w:space="0" w:color="BFBFBF"/>
            </w:tcBorders>
            <w:shd w:val="clear" w:color="auto" w:fill="auto"/>
            <w:vAlign w:val="center"/>
            <w:hideMark/>
          </w:tcPr>
          <w:p w14:paraId="3E9DFB09" w14:textId="19484AAF" w:rsidR="00744509" w:rsidRPr="00744509" w:rsidRDefault="00744509" w:rsidP="00744509">
            <w:pPr>
              <w:pStyle w:val="Prrafodelista"/>
              <w:numPr>
                <w:ilvl w:val="0"/>
                <w:numId w:val="37"/>
              </w:numPr>
              <w:spacing w:before="0" w:beforeAutospacing="0" w:after="0" w:afterAutospacing="0"/>
              <w:ind w:left="278" w:hanging="278"/>
              <w:jc w:val="left"/>
              <w:rPr>
                <w:rFonts w:eastAsia="Times New Roman" w:cs="Arial"/>
                <w:color w:val="000000"/>
                <w:sz w:val="20"/>
                <w:szCs w:val="20"/>
                <w:lang w:eastAsia="es-MX"/>
              </w:rPr>
            </w:pPr>
            <w:r w:rsidRPr="00744509">
              <w:rPr>
                <w:rFonts w:eastAsia="Arial" w:cs="Arial"/>
                <w:color w:val="000000"/>
                <w:sz w:val="20"/>
                <w:szCs w:val="20"/>
                <w:lang w:eastAsia="es-MX"/>
              </w:rPr>
              <w:t>Apoyos económicos y/o en especie a productores para la inversión en infraestructura y equipamiento agropecuario y agroindustrial entregados.</w:t>
            </w:r>
          </w:p>
        </w:tc>
        <w:tc>
          <w:tcPr>
            <w:tcW w:w="972" w:type="pct"/>
            <w:tcBorders>
              <w:top w:val="nil"/>
              <w:left w:val="nil"/>
              <w:bottom w:val="single" w:sz="8" w:space="0" w:color="BFBFBF"/>
              <w:right w:val="single" w:sz="8" w:space="0" w:color="BFBFBF"/>
            </w:tcBorders>
            <w:shd w:val="clear" w:color="auto" w:fill="auto"/>
            <w:vAlign w:val="center"/>
            <w:hideMark/>
          </w:tcPr>
          <w:p w14:paraId="4DB45871" w14:textId="77777777" w:rsidR="00744509" w:rsidRPr="00744509" w:rsidRDefault="00744509" w:rsidP="00744509">
            <w:pPr>
              <w:spacing w:before="0" w:beforeAutospacing="0" w:after="0" w:afterAutospacing="0"/>
              <w:jc w:val="center"/>
              <w:rPr>
                <w:rFonts w:eastAsia="Times New Roman" w:cs="Arial"/>
                <w:color w:val="000000"/>
                <w:sz w:val="20"/>
                <w:szCs w:val="20"/>
                <w:lang w:eastAsia="es-MX"/>
              </w:rPr>
            </w:pPr>
            <w:r w:rsidRPr="00744509">
              <w:rPr>
                <w:rFonts w:eastAsia="Times New Roman" w:cs="Arial"/>
                <w:color w:val="000000"/>
                <w:sz w:val="20"/>
                <w:szCs w:val="20"/>
                <w:lang w:eastAsia="es-MX"/>
              </w:rPr>
              <w:t>No</w:t>
            </w:r>
          </w:p>
        </w:tc>
        <w:tc>
          <w:tcPr>
            <w:tcW w:w="1005" w:type="pct"/>
            <w:tcBorders>
              <w:top w:val="nil"/>
              <w:left w:val="nil"/>
              <w:bottom w:val="single" w:sz="8" w:space="0" w:color="BFBFBF"/>
              <w:right w:val="single" w:sz="8" w:space="0" w:color="BFBFBF"/>
            </w:tcBorders>
            <w:shd w:val="clear" w:color="auto" w:fill="auto"/>
            <w:vAlign w:val="center"/>
            <w:hideMark/>
          </w:tcPr>
          <w:p w14:paraId="1AB1CE88" w14:textId="77777777" w:rsidR="00744509" w:rsidRPr="00744509" w:rsidRDefault="00744509" w:rsidP="00744509">
            <w:pPr>
              <w:spacing w:before="0" w:beforeAutospacing="0" w:after="0" w:afterAutospacing="0"/>
              <w:jc w:val="center"/>
              <w:rPr>
                <w:rFonts w:eastAsia="Times New Roman" w:cs="Arial"/>
                <w:color w:val="000000"/>
                <w:sz w:val="20"/>
                <w:szCs w:val="20"/>
                <w:lang w:eastAsia="es-MX"/>
              </w:rPr>
            </w:pPr>
            <w:r w:rsidRPr="00744509">
              <w:rPr>
                <w:rFonts w:eastAsia="Times New Roman" w:cs="Arial"/>
                <w:color w:val="000000"/>
                <w:sz w:val="20"/>
                <w:szCs w:val="20"/>
                <w:lang w:eastAsia="es-MX"/>
              </w:rPr>
              <w:t>N.A</w:t>
            </w:r>
          </w:p>
        </w:tc>
      </w:tr>
      <w:tr w:rsidR="00744509" w:rsidRPr="00744509" w14:paraId="1B1CBAA0" w14:textId="77777777" w:rsidTr="00744509">
        <w:trPr>
          <w:trHeight w:val="780"/>
        </w:trPr>
        <w:tc>
          <w:tcPr>
            <w:tcW w:w="1051" w:type="pct"/>
            <w:vMerge/>
            <w:tcBorders>
              <w:top w:val="nil"/>
              <w:left w:val="single" w:sz="8" w:space="0" w:color="BFBFBF"/>
              <w:bottom w:val="single" w:sz="8" w:space="0" w:color="BFBFBF"/>
              <w:right w:val="single" w:sz="8" w:space="0" w:color="BFBFBF"/>
            </w:tcBorders>
            <w:vAlign w:val="center"/>
            <w:hideMark/>
          </w:tcPr>
          <w:p w14:paraId="4AF89BFD" w14:textId="77777777" w:rsidR="00744509" w:rsidRPr="00744509" w:rsidRDefault="00744509" w:rsidP="00744509">
            <w:pPr>
              <w:spacing w:before="0" w:beforeAutospacing="0" w:after="0" w:afterAutospacing="0"/>
              <w:jc w:val="left"/>
              <w:rPr>
                <w:rFonts w:eastAsia="Times New Roman" w:cs="Arial"/>
                <w:b/>
                <w:bCs/>
                <w:color w:val="000000"/>
                <w:sz w:val="20"/>
                <w:szCs w:val="20"/>
                <w:lang w:eastAsia="es-MX"/>
              </w:rPr>
            </w:pPr>
          </w:p>
        </w:tc>
        <w:tc>
          <w:tcPr>
            <w:tcW w:w="1971" w:type="pct"/>
            <w:tcBorders>
              <w:top w:val="nil"/>
              <w:left w:val="nil"/>
              <w:bottom w:val="single" w:sz="8" w:space="0" w:color="BFBFBF"/>
              <w:right w:val="single" w:sz="8" w:space="0" w:color="BFBFBF"/>
            </w:tcBorders>
            <w:shd w:val="clear" w:color="auto" w:fill="auto"/>
            <w:vAlign w:val="center"/>
            <w:hideMark/>
          </w:tcPr>
          <w:p w14:paraId="3E8524F5" w14:textId="0565DDD1" w:rsidR="00744509" w:rsidRPr="00744509" w:rsidRDefault="00744509" w:rsidP="00744509">
            <w:pPr>
              <w:pStyle w:val="Prrafodelista"/>
              <w:numPr>
                <w:ilvl w:val="0"/>
                <w:numId w:val="37"/>
              </w:numPr>
              <w:spacing w:before="0" w:beforeAutospacing="0" w:after="0" w:afterAutospacing="0"/>
              <w:ind w:left="278" w:hanging="278"/>
              <w:jc w:val="left"/>
              <w:rPr>
                <w:rFonts w:eastAsia="Times New Roman" w:cs="Arial"/>
                <w:color w:val="000000"/>
                <w:sz w:val="20"/>
                <w:szCs w:val="20"/>
                <w:lang w:eastAsia="es-MX"/>
              </w:rPr>
            </w:pPr>
            <w:r w:rsidRPr="00744509">
              <w:rPr>
                <w:rFonts w:eastAsia="Arial" w:cs="Arial"/>
                <w:color w:val="000000"/>
                <w:sz w:val="20"/>
                <w:szCs w:val="20"/>
                <w:lang w:eastAsia="es-MX"/>
              </w:rPr>
              <w:t>Financiamiento y garantías líquidas para el desarrollo agropecuario y agroindustrial entregados.</w:t>
            </w:r>
          </w:p>
        </w:tc>
        <w:tc>
          <w:tcPr>
            <w:tcW w:w="972" w:type="pct"/>
            <w:tcBorders>
              <w:top w:val="nil"/>
              <w:left w:val="nil"/>
              <w:bottom w:val="single" w:sz="8" w:space="0" w:color="BFBFBF"/>
              <w:right w:val="single" w:sz="8" w:space="0" w:color="BFBFBF"/>
            </w:tcBorders>
            <w:shd w:val="clear" w:color="auto" w:fill="auto"/>
            <w:vAlign w:val="center"/>
            <w:hideMark/>
          </w:tcPr>
          <w:p w14:paraId="14E7A200" w14:textId="77777777" w:rsidR="00744509" w:rsidRPr="00744509" w:rsidRDefault="00744509" w:rsidP="00744509">
            <w:pPr>
              <w:spacing w:before="0" w:beforeAutospacing="0" w:after="0" w:afterAutospacing="0"/>
              <w:jc w:val="center"/>
              <w:rPr>
                <w:rFonts w:eastAsia="Times New Roman" w:cs="Arial"/>
                <w:color w:val="000000"/>
                <w:sz w:val="20"/>
                <w:szCs w:val="20"/>
                <w:lang w:eastAsia="es-MX"/>
              </w:rPr>
            </w:pPr>
            <w:r w:rsidRPr="00744509">
              <w:rPr>
                <w:rFonts w:eastAsia="Times New Roman" w:cs="Arial"/>
                <w:color w:val="000000"/>
                <w:sz w:val="20"/>
                <w:szCs w:val="20"/>
                <w:lang w:eastAsia="es-MX"/>
              </w:rPr>
              <w:t>No</w:t>
            </w:r>
          </w:p>
        </w:tc>
        <w:tc>
          <w:tcPr>
            <w:tcW w:w="1005" w:type="pct"/>
            <w:tcBorders>
              <w:top w:val="nil"/>
              <w:left w:val="nil"/>
              <w:bottom w:val="single" w:sz="8" w:space="0" w:color="BFBFBF"/>
              <w:right w:val="single" w:sz="8" w:space="0" w:color="BFBFBF"/>
            </w:tcBorders>
            <w:shd w:val="clear" w:color="auto" w:fill="auto"/>
            <w:vAlign w:val="center"/>
            <w:hideMark/>
          </w:tcPr>
          <w:p w14:paraId="153E890F" w14:textId="77777777" w:rsidR="00744509" w:rsidRPr="00744509" w:rsidRDefault="00744509" w:rsidP="00744509">
            <w:pPr>
              <w:spacing w:before="0" w:beforeAutospacing="0" w:after="0" w:afterAutospacing="0"/>
              <w:jc w:val="center"/>
              <w:rPr>
                <w:rFonts w:eastAsia="Times New Roman" w:cs="Arial"/>
                <w:color w:val="000000"/>
                <w:sz w:val="20"/>
                <w:szCs w:val="20"/>
                <w:lang w:eastAsia="es-MX"/>
              </w:rPr>
            </w:pPr>
            <w:r w:rsidRPr="00744509">
              <w:rPr>
                <w:rFonts w:eastAsia="Times New Roman" w:cs="Arial"/>
                <w:color w:val="000000"/>
                <w:sz w:val="20"/>
                <w:szCs w:val="20"/>
                <w:lang w:eastAsia="es-MX"/>
              </w:rPr>
              <w:t>N.A</w:t>
            </w:r>
          </w:p>
        </w:tc>
      </w:tr>
      <w:tr w:rsidR="00744509" w:rsidRPr="00744509" w14:paraId="6C7BB01F" w14:textId="77777777" w:rsidTr="00744509">
        <w:trPr>
          <w:trHeight w:val="315"/>
        </w:trPr>
        <w:tc>
          <w:tcPr>
            <w:tcW w:w="1051" w:type="pct"/>
            <w:vMerge/>
            <w:tcBorders>
              <w:top w:val="nil"/>
              <w:left w:val="single" w:sz="8" w:space="0" w:color="BFBFBF"/>
              <w:bottom w:val="single" w:sz="8" w:space="0" w:color="BFBFBF"/>
              <w:right w:val="single" w:sz="8" w:space="0" w:color="BFBFBF"/>
            </w:tcBorders>
            <w:vAlign w:val="center"/>
            <w:hideMark/>
          </w:tcPr>
          <w:p w14:paraId="38304C1D" w14:textId="77777777" w:rsidR="00744509" w:rsidRPr="00744509" w:rsidRDefault="00744509" w:rsidP="00744509">
            <w:pPr>
              <w:spacing w:before="0" w:beforeAutospacing="0" w:after="0" w:afterAutospacing="0"/>
              <w:jc w:val="left"/>
              <w:rPr>
                <w:rFonts w:eastAsia="Times New Roman" w:cs="Arial"/>
                <w:b/>
                <w:bCs/>
                <w:color w:val="000000"/>
                <w:sz w:val="20"/>
                <w:szCs w:val="20"/>
                <w:lang w:eastAsia="es-MX"/>
              </w:rPr>
            </w:pPr>
          </w:p>
        </w:tc>
        <w:tc>
          <w:tcPr>
            <w:tcW w:w="1971" w:type="pct"/>
            <w:tcBorders>
              <w:top w:val="nil"/>
              <w:left w:val="nil"/>
              <w:bottom w:val="single" w:sz="8" w:space="0" w:color="BFBFBF"/>
              <w:right w:val="single" w:sz="8" w:space="0" w:color="BFBFBF"/>
            </w:tcBorders>
            <w:shd w:val="clear" w:color="auto" w:fill="auto"/>
            <w:vAlign w:val="center"/>
            <w:hideMark/>
          </w:tcPr>
          <w:p w14:paraId="2FE4D305" w14:textId="2FFB3DEB" w:rsidR="00744509" w:rsidRPr="00744509" w:rsidRDefault="00744509" w:rsidP="00744509">
            <w:pPr>
              <w:pStyle w:val="Prrafodelista"/>
              <w:numPr>
                <w:ilvl w:val="0"/>
                <w:numId w:val="37"/>
              </w:numPr>
              <w:spacing w:before="0" w:beforeAutospacing="0" w:after="0" w:afterAutospacing="0"/>
              <w:ind w:left="278" w:hanging="278"/>
              <w:jc w:val="left"/>
              <w:rPr>
                <w:rFonts w:eastAsia="Times New Roman" w:cs="Arial"/>
                <w:b/>
                <w:color w:val="000000"/>
                <w:sz w:val="20"/>
                <w:szCs w:val="20"/>
                <w:lang w:eastAsia="es-MX"/>
              </w:rPr>
            </w:pPr>
            <w:r w:rsidRPr="00744509">
              <w:rPr>
                <w:rFonts w:eastAsia="Arial" w:cs="Arial"/>
                <w:b/>
                <w:color w:val="000000"/>
                <w:sz w:val="20"/>
                <w:szCs w:val="20"/>
                <w:lang w:eastAsia="es-MX"/>
              </w:rPr>
              <w:t>Caminos rurales realizados.</w:t>
            </w:r>
          </w:p>
        </w:tc>
        <w:tc>
          <w:tcPr>
            <w:tcW w:w="972" w:type="pct"/>
            <w:tcBorders>
              <w:top w:val="nil"/>
              <w:left w:val="nil"/>
              <w:bottom w:val="single" w:sz="8" w:space="0" w:color="BFBFBF"/>
              <w:right w:val="single" w:sz="8" w:space="0" w:color="BFBFBF"/>
            </w:tcBorders>
            <w:shd w:val="clear" w:color="auto" w:fill="auto"/>
            <w:vAlign w:val="center"/>
            <w:hideMark/>
          </w:tcPr>
          <w:p w14:paraId="78804287" w14:textId="77777777" w:rsidR="00744509" w:rsidRPr="00744509" w:rsidRDefault="00744509" w:rsidP="00744509">
            <w:pPr>
              <w:spacing w:before="0" w:beforeAutospacing="0" w:after="0" w:afterAutospacing="0"/>
              <w:jc w:val="center"/>
              <w:rPr>
                <w:rFonts w:eastAsia="Times New Roman" w:cs="Arial"/>
                <w:b/>
                <w:color w:val="000000"/>
                <w:sz w:val="20"/>
                <w:szCs w:val="20"/>
                <w:lang w:eastAsia="es-MX"/>
              </w:rPr>
            </w:pPr>
            <w:r w:rsidRPr="00744509">
              <w:rPr>
                <w:rFonts w:eastAsia="Times New Roman" w:cs="Arial"/>
                <w:b/>
                <w:color w:val="000000"/>
                <w:sz w:val="20"/>
                <w:szCs w:val="20"/>
                <w:lang w:eastAsia="es-MX"/>
              </w:rPr>
              <w:t>Sí</w:t>
            </w:r>
          </w:p>
        </w:tc>
        <w:tc>
          <w:tcPr>
            <w:tcW w:w="1005" w:type="pct"/>
            <w:tcBorders>
              <w:top w:val="nil"/>
              <w:left w:val="nil"/>
              <w:bottom w:val="single" w:sz="8" w:space="0" w:color="BFBFBF"/>
              <w:right w:val="single" w:sz="8" w:space="0" w:color="BFBFBF"/>
            </w:tcBorders>
            <w:shd w:val="clear" w:color="auto" w:fill="auto"/>
            <w:vAlign w:val="center"/>
            <w:hideMark/>
          </w:tcPr>
          <w:p w14:paraId="6B851B78" w14:textId="77777777" w:rsidR="00744509" w:rsidRPr="00744509" w:rsidRDefault="00744509" w:rsidP="00744509">
            <w:pPr>
              <w:spacing w:before="0" w:beforeAutospacing="0" w:after="0" w:afterAutospacing="0"/>
              <w:jc w:val="center"/>
              <w:rPr>
                <w:rFonts w:eastAsia="Times New Roman" w:cs="Arial"/>
                <w:b/>
                <w:color w:val="000000"/>
                <w:sz w:val="20"/>
                <w:szCs w:val="20"/>
                <w:lang w:eastAsia="es-MX"/>
              </w:rPr>
            </w:pPr>
            <w:r w:rsidRPr="00744509">
              <w:rPr>
                <w:rFonts w:eastAsia="Times New Roman" w:cs="Arial"/>
                <w:b/>
                <w:color w:val="000000"/>
                <w:sz w:val="20"/>
                <w:szCs w:val="20"/>
                <w:lang w:eastAsia="es-MX"/>
              </w:rPr>
              <w:t>Sí</w:t>
            </w:r>
          </w:p>
        </w:tc>
      </w:tr>
      <w:tr w:rsidR="00744509" w:rsidRPr="00744509" w14:paraId="580B01EA" w14:textId="77777777" w:rsidTr="00744509">
        <w:trPr>
          <w:trHeight w:val="300"/>
        </w:trPr>
        <w:tc>
          <w:tcPr>
            <w:tcW w:w="5000" w:type="pct"/>
            <w:gridSpan w:val="4"/>
            <w:tcBorders>
              <w:top w:val="nil"/>
              <w:left w:val="nil"/>
              <w:bottom w:val="nil"/>
              <w:right w:val="nil"/>
            </w:tcBorders>
            <w:shd w:val="clear" w:color="auto" w:fill="auto"/>
            <w:noWrap/>
            <w:vAlign w:val="bottom"/>
            <w:hideMark/>
          </w:tcPr>
          <w:p w14:paraId="602073E5" w14:textId="35FF61F1" w:rsidR="00744509" w:rsidRPr="00744509" w:rsidRDefault="00744509" w:rsidP="00744509">
            <w:pPr>
              <w:spacing w:before="0" w:beforeAutospacing="0" w:after="0" w:afterAutospacing="0"/>
              <w:jc w:val="left"/>
              <w:rPr>
                <w:rFonts w:eastAsia="Times New Roman" w:cs="Arial"/>
                <w:b/>
                <w:bCs/>
                <w:color w:val="000000"/>
                <w:sz w:val="20"/>
                <w:szCs w:val="20"/>
                <w:lang w:eastAsia="es-MX"/>
              </w:rPr>
            </w:pPr>
            <w:r w:rsidRPr="00744509">
              <w:rPr>
                <w:rFonts w:eastAsia="Times New Roman" w:cs="Arial"/>
                <w:b/>
                <w:bCs/>
                <w:color w:val="000000"/>
                <w:sz w:val="20"/>
                <w:szCs w:val="20"/>
                <w:lang w:eastAsia="es-MX"/>
              </w:rPr>
              <w:t xml:space="preserve">N.A: </w:t>
            </w:r>
            <w:r w:rsidRPr="00744509">
              <w:rPr>
                <w:rFonts w:eastAsia="Times New Roman" w:cs="Arial"/>
                <w:color w:val="000000"/>
                <w:sz w:val="20"/>
                <w:szCs w:val="20"/>
                <w:lang w:eastAsia="es-MX"/>
              </w:rPr>
              <w:t xml:space="preserve">No aplica. Cuando el componente no haya ejercido recursos del Fondo, la alineación no requiere ser analizada pues no es el </w:t>
            </w:r>
            <w:r w:rsidR="009A20F5" w:rsidRPr="00744509">
              <w:rPr>
                <w:rFonts w:eastAsia="Times New Roman" w:cs="Arial"/>
                <w:color w:val="000000"/>
                <w:sz w:val="20"/>
                <w:szCs w:val="20"/>
                <w:lang w:eastAsia="es-MX"/>
              </w:rPr>
              <w:t>objetivo</w:t>
            </w:r>
            <w:r w:rsidRPr="00744509">
              <w:rPr>
                <w:rFonts w:eastAsia="Times New Roman" w:cs="Arial"/>
                <w:color w:val="000000"/>
                <w:sz w:val="20"/>
                <w:szCs w:val="20"/>
                <w:lang w:eastAsia="es-MX"/>
              </w:rPr>
              <w:t xml:space="preserve"> de esta Evaluación.</w:t>
            </w:r>
          </w:p>
        </w:tc>
      </w:tr>
    </w:tbl>
    <w:p w14:paraId="6D95FD13" w14:textId="6FBED35A" w:rsidR="00FC1D4A" w:rsidRPr="001D48F6" w:rsidRDefault="00E9743A" w:rsidP="00777D04">
      <w:pPr>
        <w:spacing w:line="360" w:lineRule="auto"/>
        <w:rPr>
          <w:rFonts w:cs="Arial"/>
        </w:rPr>
      </w:pPr>
      <w:r w:rsidRPr="001D48F6">
        <w:rPr>
          <w:rFonts w:cs="Arial"/>
        </w:rPr>
        <w:t>Como se puede observar, en el Programa Presupuestario 100 Desarrollo Agropecuario y Agroindustrial se detectó que tanto el propósito como la población objetivo no coinciden con los establecidos en la MIR federal, pues de nueva cuenta no cumplen con establecer si se atenderán las localidades que presentan un alto o muy alto nivel de rezago social, o si estas se tratan de Zonas de Atención Prioritaria.</w:t>
      </w:r>
    </w:p>
    <w:p w14:paraId="4BBEBF54" w14:textId="66FE4963" w:rsidR="00E9743A" w:rsidRPr="001D48F6" w:rsidRDefault="00E9743A" w:rsidP="00777D04">
      <w:pPr>
        <w:spacing w:line="360" w:lineRule="auto"/>
        <w:rPr>
          <w:rFonts w:cs="Arial"/>
        </w:rPr>
      </w:pPr>
      <w:r w:rsidRPr="001D48F6">
        <w:rPr>
          <w:rFonts w:cs="Arial"/>
        </w:rPr>
        <w:t>Por otra parte, se identificó que de los cuatro componentes que forman parte del PP, el que hace referencia a “</w:t>
      </w:r>
      <w:r w:rsidR="00D80D78">
        <w:rPr>
          <w:rFonts w:cs="Arial"/>
        </w:rPr>
        <w:t>4. C</w:t>
      </w:r>
      <w:r w:rsidRPr="001D48F6">
        <w:rPr>
          <w:rFonts w:cs="Arial"/>
        </w:rPr>
        <w:t xml:space="preserve">aminos rurales realizados” podría guardar cierta vinculación con el </w:t>
      </w:r>
      <w:r w:rsidR="001B282A">
        <w:rPr>
          <w:rFonts w:cs="Arial"/>
        </w:rPr>
        <w:t>FISE</w:t>
      </w:r>
      <w:r w:rsidRPr="001D48F6">
        <w:rPr>
          <w:rFonts w:cs="Arial"/>
        </w:rPr>
        <w:t xml:space="preserve">, sin embargo, la poca información que se aporta en la MIR estatal no permite saber si se trata de un bien o servicio que justifique ejercer recursos del ramo mencionado. Derivado de lo anterior se procedió a revisar las UBP’s que ejercen recurso </w:t>
      </w:r>
      <w:r w:rsidR="001B282A">
        <w:rPr>
          <w:rFonts w:cs="Arial"/>
        </w:rPr>
        <w:t>FISE</w:t>
      </w:r>
      <w:r w:rsidRPr="001D48F6">
        <w:rPr>
          <w:rFonts w:cs="Arial"/>
        </w:rPr>
        <w:t xml:space="preserve"> en este Programa y se encontró que son tres: </w:t>
      </w:r>
      <w:r w:rsidRPr="001D48F6">
        <w:rPr>
          <w:rFonts w:cs="Arial"/>
          <w:b/>
        </w:rPr>
        <w:t>18086 Construcción de camino saca cosecha</w:t>
      </w:r>
      <w:r w:rsidR="008900F5">
        <w:rPr>
          <w:rFonts w:cs="Arial"/>
          <w:b/>
        </w:rPr>
        <w:t>s a U.P. Balmay de X'tut en los</w:t>
      </w:r>
      <w:r w:rsidRPr="001D48F6">
        <w:rPr>
          <w:rFonts w:cs="Arial"/>
          <w:b/>
        </w:rPr>
        <w:t xml:space="preserve"> municipios de Temozón </w:t>
      </w:r>
      <w:r w:rsidRPr="001D48F6">
        <w:rPr>
          <w:rFonts w:cs="Arial"/>
          <w:b/>
        </w:rPr>
        <w:lastRenderedPageBreak/>
        <w:t>y Valladolid</w:t>
      </w:r>
      <w:r w:rsidR="00E55503">
        <w:rPr>
          <w:rStyle w:val="Refdenotaalpie"/>
          <w:rFonts w:cs="Arial"/>
          <w:b/>
        </w:rPr>
        <w:footnoteReference w:id="11"/>
      </w:r>
      <w:r w:rsidRPr="001D48F6">
        <w:rPr>
          <w:rFonts w:cs="Arial"/>
          <w:b/>
        </w:rPr>
        <w:t>; 18090 Construcción de camino saca cosechas a U.P. Actún Chac pozos 1</w:t>
      </w:r>
      <w:r w:rsidR="00202E4E" w:rsidRPr="001D48F6">
        <w:rPr>
          <w:rFonts w:cs="Arial"/>
          <w:b/>
        </w:rPr>
        <w:t>, 2 y 3 en el Municipio de Maní</w:t>
      </w:r>
      <w:r w:rsidR="00E55503">
        <w:rPr>
          <w:rStyle w:val="Refdenotaalpie"/>
          <w:rFonts w:cs="Arial"/>
          <w:b/>
        </w:rPr>
        <w:footnoteReference w:id="12"/>
      </w:r>
      <w:r w:rsidR="00202E4E" w:rsidRPr="001D48F6">
        <w:rPr>
          <w:rFonts w:cs="Arial"/>
          <w:b/>
        </w:rPr>
        <w:t>; y 18091 Construcción de camino saca cosechas a U.P. Tabí, Anexo Tabí 10 y Kabah del Municipio de Oxkutzcab</w:t>
      </w:r>
      <w:r w:rsidR="00E55503">
        <w:rPr>
          <w:rStyle w:val="Refdenotaalpie"/>
          <w:rFonts w:cs="Arial"/>
          <w:b/>
        </w:rPr>
        <w:footnoteReference w:id="13"/>
      </w:r>
      <w:r w:rsidR="00202E4E" w:rsidRPr="001D48F6">
        <w:rPr>
          <w:rFonts w:cs="Arial"/>
          <w:b/>
        </w:rPr>
        <w:t xml:space="preserve">. </w:t>
      </w:r>
      <w:r w:rsidR="00202E4E" w:rsidRPr="001D48F6">
        <w:rPr>
          <w:rFonts w:cs="Arial"/>
        </w:rPr>
        <w:t xml:space="preserve">Estas UBP’s cuentan con una descripción, la cual de manera general menciona lo siguiente: “Consiste en construir un camino a la unidad productiva, </w:t>
      </w:r>
      <w:r w:rsidR="00202E4E" w:rsidRPr="00EB22A8">
        <w:rPr>
          <w:rFonts w:cs="Arial"/>
        </w:rPr>
        <w:t>con el objetivo que los pequeños productores puedan sacar</w:t>
      </w:r>
      <w:r w:rsidR="00D80D78" w:rsidRPr="00EB22A8">
        <w:rPr>
          <w:rFonts w:cs="Arial"/>
        </w:rPr>
        <w:t xml:space="preserve"> sus cosechas de sus parcelas”, asimismo, se encuentran vinculadas al componente antes señalado.</w:t>
      </w:r>
    </w:p>
    <w:p w14:paraId="56A8EB85" w14:textId="350CA2BB" w:rsidR="00202E4E" w:rsidRDefault="00202E4E" w:rsidP="00777D04">
      <w:pPr>
        <w:spacing w:line="360" w:lineRule="auto"/>
        <w:rPr>
          <w:rFonts w:cs="Arial"/>
        </w:rPr>
      </w:pPr>
      <w:r w:rsidRPr="001D48F6">
        <w:rPr>
          <w:rFonts w:cs="Arial"/>
        </w:rPr>
        <w:t>En este sentido, se puede argumentar que el Componente “</w:t>
      </w:r>
      <w:r w:rsidR="00D80D78">
        <w:rPr>
          <w:rFonts w:cs="Arial"/>
        </w:rPr>
        <w:t xml:space="preserve">4. </w:t>
      </w:r>
      <w:r w:rsidRPr="001D48F6">
        <w:rPr>
          <w:rFonts w:cs="Arial"/>
        </w:rPr>
        <w:t>Caminos rurales realizados” cumple con parte del Propósito de la MIR federal, en el cual menciona que el destino de los recursos se puede utilizar para infraestructura productiva.</w:t>
      </w:r>
    </w:p>
    <w:tbl>
      <w:tblPr>
        <w:tblW w:w="5000" w:type="pct"/>
        <w:tblCellMar>
          <w:left w:w="70" w:type="dxa"/>
          <w:right w:w="70" w:type="dxa"/>
        </w:tblCellMar>
        <w:tblLook w:val="04A0" w:firstRow="1" w:lastRow="0" w:firstColumn="1" w:lastColumn="0" w:noHBand="0" w:noVBand="1"/>
      </w:tblPr>
      <w:tblGrid>
        <w:gridCol w:w="1974"/>
        <w:gridCol w:w="4122"/>
        <w:gridCol w:w="2008"/>
        <w:gridCol w:w="2008"/>
      </w:tblGrid>
      <w:tr w:rsidR="00D80D78" w:rsidRPr="00D80D78" w14:paraId="2809CEEB" w14:textId="77777777" w:rsidTr="00D80D78">
        <w:trPr>
          <w:trHeight w:val="300"/>
        </w:trPr>
        <w:tc>
          <w:tcPr>
            <w:tcW w:w="5000" w:type="pct"/>
            <w:gridSpan w:val="4"/>
            <w:tcBorders>
              <w:top w:val="nil"/>
              <w:left w:val="nil"/>
              <w:bottom w:val="nil"/>
              <w:right w:val="nil"/>
            </w:tcBorders>
            <w:shd w:val="clear" w:color="000000" w:fill="808080"/>
            <w:vAlign w:val="center"/>
            <w:hideMark/>
          </w:tcPr>
          <w:p w14:paraId="00827687" w14:textId="77777777" w:rsidR="00D80D78" w:rsidRPr="00D80D78" w:rsidRDefault="00D80D78" w:rsidP="00D80D78">
            <w:pPr>
              <w:spacing w:before="0" w:beforeAutospacing="0" w:after="0" w:afterAutospacing="0"/>
              <w:jc w:val="center"/>
              <w:rPr>
                <w:rFonts w:eastAsia="Times New Roman" w:cs="Arial"/>
                <w:b/>
                <w:bCs/>
                <w:color w:val="FFFFFF"/>
                <w:sz w:val="20"/>
                <w:szCs w:val="20"/>
                <w:lang w:eastAsia="es-MX"/>
              </w:rPr>
            </w:pPr>
            <w:r w:rsidRPr="00D80D78">
              <w:rPr>
                <w:rFonts w:eastAsia="Times New Roman" w:cs="Arial"/>
                <w:b/>
                <w:bCs/>
                <w:color w:val="FFFFFF"/>
                <w:sz w:val="20"/>
                <w:szCs w:val="20"/>
                <w:lang w:eastAsia="es-MX"/>
              </w:rPr>
              <w:t>TABLA 4</w:t>
            </w:r>
          </w:p>
        </w:tc>
      </w:tr>
      <w:tr w:rsidR="00D80D78" w:rsidRPr="00D80D78" w14:paraId="7A8C9A4D" w14:textId="77777777" w:rsidTr="00D80D78">
        <w:trPr>
          <w:trHeight w:val="300"/>
        </w:trPr>
        <w:tc>
          <w:tcPr>
            <w:tcW w:w="5000" w:type="pct"/>
            <w:gridSpan w:val="4"/>
            <w:tcBorders>
              <w:top w:val="nil"/>
              <w:left w:val="nil"/>
              <w:bottom w:val="nil"/>
              <w:right w:val="nil"/>
            </w:tcBorders>
            <w:shd w:val="clear" w:color="000000" w:fill="808080"/>
            <w:vAlign w:val="center"/>
            <w:hideMark/>
          </w:tcPr>
          <w:p w14:paraId="1B53D7DB" w14:textId="77777777" w:rsidR="00D80D78" w:rsidRPr="00D80D78" w:rsidRDefault="00D80D78" w:rsidP="00D80D78">
            <w:pPr>
              <w:spacing w:before="0" w:beforeAutospacing="0" w:after="0" w:afterAutospacing="0"/>
              <w:jc w:val="center"/>
              <w:rPr>
                <w:rFonts w:eastAsia="Times New Roman" w:cs="Arial"/>
                <w:b/>
                <w:bCs/>
                <w:color w:val="FFFFFF"/>
                <w:sz w:val="20"/>
                <w:szCs w:val="20"/>
                <w:lang w:eastAsia="es-MX"/>
              </w:rPr>
            </w:pPr>
            <w:r w:rsidRPr="00D80D78">
              <w:rPr>
                <w:rFonts w:eastAsia="Times New Roman" w:cs="Arial"/>
                <w:b/>
                <w:bCs/>
                <w:color w:val="FFFFFF"/>
                <w:sz w:val="20"/>
                <w:szCs w:val="20"/>
                <w:lang w:eastAsia="es-MX"/>
              </w:rPr>
              <w:t>MATRIZ DE INDICADORES DEL PROGRAMA PRESUPUESTARIO</w:t>
            </w:r>
          </w:p>
        </w:tc>
      </w:tr>
      <w:tr w:rsidR="00D80D78" w:rsidRPr="00D80D78" w14:paraId="00113459" w14:textId="77777777" w:rsidTr="00D80D78">
        <w:trPr>
          <w:trHeight w:val="300"/>
        </w:trPr>
        <w:tc>
          <w:tcPr>
            <w:tcW w:w="5000" w:type="pct"/>
            <w:gridSpan w:val="4"/>
            <w:tcBorders>
              <w:top w:val="nil"/>
              <w:left w:val="nil"/>
              <w:bottom w:val="nil"/>
              <w:right w:val="nil"/>
            </w:tcBorders>
            <w:shd w:val="clear" w:color="000000" w:fill="808080"/>
            <w:vAlign w:val="center"/>
            <w:hideMark/>
          </w:tcPr>
          <w:p w14:paraId="7F0864D5" w14:textId="77777777" w:rsidR="00D80D78" w:rsidRPr="00D80D78" w:rsidRDefault="00D80D78" w:rsidP="00D80D78">
            <w:pPr>
              <w:spacing w:before="0" w:beforeAutospacing="0" w:after="0" w:afterAutospacing="0"/>
              <w:jc w:val="center"/>
              <w:rPr>
                <w:rFonts w:eastAsia="Times New Roman" w:cs="Arial"/>
                <w:b/>
                <w:bCs/>
                <w:color w:val="FFFFFF"/>
                <w:sz w:val="20"/>
                <w:szCs w:val="20"/>
                <w:lang w:eastAsia="es-MX"/>
              </w:rPr>
            </w:pPr>
            <w:r w:rsidRPr="00D80D78">
              <w:rPr>
                <w:rFonts w:eastAsia="Times New Roman" w:cs="Arial"/>
                <w:b/>
                <w:bCs/>
                <w:color w:val="FFFFFF"/>
                <w:sz w:val="20"/>
                <w:szCs w:val="20"/>
                <w:lang w:eastAsia="es-MX"/>
              </w:rPr>
              <w:t>117PP SANEAMIENTO DE AGUAS RESIDUALES</w:t>
            </w:r>
          </w:p>
        </w:tc>
      </w:tr>
      <w:tr w:rsidR="00D80D78" w:rsidRPr="00D80D78" w14:paraId="25102974" w14:textId="77777777" w:rsidTr="00D80D78">
        <w:trPr>
          <w:trHeight w:val="765"/>
        </w:trPr>
        <w:tc>
          <w:tcPr>
            <w:tcW w:w="976" w:type="pct"/>
            <w:tcBorders>
              <w:top w:val="nil"/>
              <w:left w:val="nil"/>
              <w:bottom w:val="nil"/>
              <w:right w:val="nil"/>
            </w:tcBorders>
            <w:shd w:val="clear" w:color="000000" w:fill="D9D9D9"/>
            <w:vAlign w:val="center"/>
            <w:hideMark/>
          </w:tcPr>
          <w:p w14:paraId="2F11DC47" w14:textId="77777777" w:rsidR="00D80D78" w:rsidRPr="00D80D78" w:rsidRDefault="00D80D78" w:rsidP="00D80D78">
            <w:pPr>
              <w:spacing w:before="0" w:beforeAutospacing="0" w:after="0" w:afterAutospacing="0"/>
              <w:jc w:val="center"/>
              <w:rPr>
                <w:rFonts w:eastAsia="Times New Roman" w:cs="Arial"/>
                <w:b/>
                <w:bCs/>
                <w:color w:val="000000"/>
                <w:sz w:val="20"/>
                <w:szCs w:val="20"/>
                <w:lang w:eastAsia="es-MX"/>
              </w:rPr>
            </w:pPr>
            <w:r w:rsidRPr="00D80D78">
              <w:rPr>
                <w:rFonts w:eastAsia="Times New Roman" w:cs="Arial"/>
                <w:b/>
                <w:bCs/>
                <w:color w:val="000000"/>
                <w:sz w:val="20"/>
                <w:szCs w:val="20"/>
                <w:lang w:eastAsia="es-MX"/>
              </w:rPr>
              <w:t>ELEMENTO DE LA MIR</w:t>
            </w:r>
          </w:p>
        </w:tc>
        <w:tc>
          <w:tcPr>
            <w:tcW w:w="2038" w:type="pct"/>
            <w:tcBorders>
              <w:top w:val="nil"/>
              <w:left w:val="nil"/>
              <w:bottom w:val="nil"/>
              <w:right w:val="nil"/>
            </w:tcBorders>
            <w:shd w:val="clear" w:color="000000" w:fill="D9D9D9"/>
            <w:vAlign w:val="center"/>
            <w:hideMark/>
          </w:tcPr>
          <w:p w14:paraId="5B3C4E22" w14:textId="77777777" w:rsidR="00D80D78" w:rsidRPr="00D80D78" w:rsidRDefault="00D80D78" w:rsidP="00D80D78">
            <w:pPr>
              <w:spacing w:before="0" w:beforeAutospacing="0" w:after="0" w:afterAutospacing="0"/>
              <w:jc w:val="center"/>
              <w:rPr>
                <w:rFonts w:eastAsia="Times New Roman" w:cs="Arial"/>
                <w:b/>
                <w:bCs/>
                <w:color w:val="000000"/>
                <w:sz w:val="20"/>
                <w:szCs w:val="20"/>
                <w:lang w:eastAsia="es-MX"/>
              </w:rPr>
            </w:pPr>
            <w:r w:rsidRPr="00D80D78">
              <w:rPr>
                <w:rFonts w:eastAsia="Times New Roman" w:cs="Arial"/>
                <w:b/>
                <w:bCs/>
                <w:color w:val="000000"/>
                <w:sz w:val="20"/>
                <w:szCs w:val="20"/>
                <w:lang w:eastAsia="es-MX"/>
              </w:rPr>
              <w:t>DESCRIPCIÓN</w:t>
            </w:r>
          </w:p>
        </w:tc>
        <w:tc>
          <w:tcPr>
            <w:tcW w:w="993" w:type="pct"/>
            <w:tcBorders>
              <w:top w:val="nil"/>
              <w:left w:val="nil"/>
              <w:bottom w:val="nil"/>
              <w:right w:val="nil"/>
            </w:tcBorders>
            <w:shd w:val="clear" w:color="000000" w:fill="D9D9D9"/>
            <w:vAlign w:val="center"/>
            <w:hideMark/>
          </w:tcPr>
          <w:p w14:paraId="338E5AA0" w14:textId="77777777" w:rsidR="00D80D78" w:rsidRPr="00D80D78" w:rsidRDefault="00D80D78" w:rsidP="00D80D78">
            <w:pPr>
              <w:spacing w:before="0" w:beforeAutospacing="0" w:after="0" w:afterAutospacing="0"/>
              <w:jc w:val="center"/>
              <w:rPr>
                <w:rFonts w:eastAsia="Times New Roman" w:cs="Arial"/>
                <w:b/>
                <w:bCs/>
                <w:color w:val="000000"/>
                <w:sz w:val="20"/>
                <w:szCs w:val="20"/>
                <w:lang w:eastAsia="es-MX"/>
              </w:rPr>
            </w:pPr>
            <w:r w:rsidRPr="00D80D78">
              <w:rPr>
                <w:rFonts w:eastAsia="Times New Roman" w:cs="Arial"/>
                <w:b/>
                <w:bCs/>
                <w:color w:val="000000"/>
                <w:sz w:val="20"/>
                <w:szCs w:val="20"/>
                <w:lang w:eastAsia="es-MX"/>
              </w:rPr>
              <w:t>¿EJERCIÓ RECURSOS DEL FONDO?</w:t>
            </w:r>
          </w:p>
        </w:tc>
        <w:tc>
          <w:tcPr>
            <w:tcW w:w="993" w:type="pct"/>
            <w:tcBorders>
              <w:top w:val="nil"/>
              <w:left w:val="nil"/>
              <w:bottom w:val="nil"/>
              <w:right w:val="nil"/>
            </w:tcBorders>
            <w:shd w:val="clear" w:color="000000" w:fill="D9D9D9"/>
            <w:vAlign w:val="center"/>
            <w:hideMark/>
          </w:tcPr>
          <w:p w14:paraId="773771A8" w14:textId="77777777" w:rsidR="00D80D78" w:rsidRPr="00D80D78" w:rsidRDefault="00D80D78" w:rsidP="00D80D78">
            <w:pPr>
              <w:spacing w:before="0" w:beforeAutospacing="0" w:after="0" w:afterAutospacing="0"/>
              <w:jc w:val="center"/>
              <w:rPr>
                <w:rFonts w:eastAsia="Times New Roman" w:cs="Arial"/>
                <w:b/>
                <w:bCs/>
                <w:color w:val="000000"/>
                <w:sz w:val="20"/>
                <w:szCs w:val="20"/>
                <w:lang w:eastAsia="es-MX"/>
              </w:rPr>
            </w:pPr>
            <w:r w:rsidRPr="00D80D78">
              <w:rPr>
                <w:rFonts w:eastAsia="Times New Roman" w:cs="Arial"/>
                <w:b/>
                <w:bCs/>
                <w:color w:val="000000"/>
                <w:sz w:val="20"/>
                <w:szCs w:val="20"/>
                <w:lang w:eastAsia="es-MX"/>
              </w:rPr>
              <w:t>¿SE ENCUENTRA ALINEADO AL FONDO?</w:t>
            </w:r>
          </w:p>
        </w:tc>
      </w:tr>
      <w:tr w:rsidR="00D80D78" w:rsidRPr="00D80D78" w14:paraId="16143AE1" w14:textId="77777777" w:rsidTr="00D80D78">
        <w:trPr>
          <w:trHeight w:val="315"/>
        </w:trPr>
        <w:tc>
          <w:tcPr>
            <w:tcW w:w="976" w:type="pct"/>
            <w:tcBorders>
              <w:top w:val="nil"/>
              <w:left w:val="single" w:sz="8" w:space="0" w:color="BFBFBF"/>
              <w:bottom w:val="single" w:sz="8" w:space="0" w:color="BFBFBF"/>
              <w:right w:val="single" w:sz="8" w:space="0" w:color="BFBFBF"/>
            </w:tcBorders>
            <w:shd w:val="clear" w:color="auto" w:fill="auto"/>
            <w:vAlign w:val="center"/>
            <w:hideMark/>
          </w:tcPr>
          <w:p w14:paraId="7812FE82" w14:textId="77777777" w:rsidR="00D80D78" w:rsidRPr="00D80D78" w:rsidRDefault="00D80D78" w:rsidP="00D80D78">
            <w:pPr>
              <w:spacing w:before="0" w:beforeAutospacing="0" w:after="0" w:afterAutospacing="0"/>
              <w:rPr>
                <w:rFonts w:eastAsia="Times New Roman" w:cs="Arial"/>
                <w:b/>
                <w:bCs/>
                <w:color w:val="000000"/>
                <w:sz w:val="20"/>
                <w:szCs w:val="20"/>
                <w:lang w:eastAsia="es-MX"/>
              </w:rPr>
            </w:pPr>
            <w:r w:rsidRPr="00D80D78">
              <w:rPr>
                <w:rFonts w:eastAsia="Times New Roman" w:cs="Arial"/>
                <w:b/>
                <w:bCs/>
                <w:color w:val="000000"/>
                <w:sz w:val="20"/>
                <w:szCs w:val="20"/>
                <w:lang w:eastAsia="es-MX"/>
              </w:rPr>
              <w:t>Propósito</w:t>
            </w:r>
          </w:p>
        </w:tc>
        <w:tc>
          <w:tcPr>
            <w:tcW w:w="2038" w:type="pct"/>
            <w:tcBorders>
              <w:top w:val="nil"/>
              <w:left w:val="nil"/>
              <w:bottom w:val="single" w:sz="8" w:space="0" w:color="BFBFBF"/>
              <w:right w:val="single" w:sz="8" w:space="0" w:color="BFBFBF"/>
            </w:tcBorders>
            <w:shd w:val="clear" w:color="auto" w:fill="auto"/>
            <w:vAlign w:val="center"/>
            <w:hideMark/>
          </w:tcPr>
          <w:p w14:paraId="0BBACA59" w14:textId="77777777" w:rsidR="00D80D78" w:rsidRPr="00D80D78" w:rsidRDefault="00D80D78" w:rsidP="00D80D78">
            <w:pPr>
              <w:spacing w:before="0" w:beforeAutospacing="0" w:after="0" w:afterAutospacing="0"/>
              <w:jc w:val="left"/>
              <w:rPr>
                <w:rFonts w:eastAsia="Times New Roman" w:cs="Arial"/>
                <w:color w:val="000000"/>
                <w:sz w:val="20"/>
                <w:szCs w:val="20"/>
                <w:lang w:eastAsia="es-MX"/>
              </w:rPr>
            </w:pPr>
            <w:r w:rsidRPr="00D80D78">
              <w:rPr>
                <w:rFonts w:eastAsia="Times New Roman" w:cs="Arial"/>
                <w:color w:val="000000"/>
                <w:sz w:val="20"/>
                <w:szCs w:val="20"/>
                <w:lang w:eastAsia="es-MX"/>
              </w:rPr>
              <w:t>El acuífero subterráneo recibe agua saneada.</w:t>
            </w:r>
          </w:p>
        </w:tc>
        <w:tc>
          <w:tcPr>
            <w:tcW w:w="993" w:type="pct"/>
            <w:tcBorders>
              <w:top w:val="nil"/>
              <w:left w:val="nil"/>
              <w:bottom w:val="single" w:sz="8" w:space="0" w:color="BFBFBF"/>
              <w:right w:val="single" w:sz="8" w:space="0" w:color="BFBFBF"/>
            </w:tcBorders>
            <w:shd w:val="clear" w:color="auto" w:fill="auto"/>
            <w:vAlign w:val="center"/>
            <w:hideMark/>
          </w:tcPr>
          <w:p w14:paraId="17F17B3F" w14:textId="77777777" w:rsidR="00D80D78" w:rsidRPr="00D80D78" w:rsidRDefault="00D80D78" w:rsidP="00D80D78">
            <w:pPr>
              <w:spacing w:before="0" w:beforeAutospacing="0" w:after="0" w:afterAutospacing="0"/>
              <w:jc w:val="center"/>
              <w:rPr>
                <w:rFonts w:eastAsia="Times New Roman" w:cs="Arial"/>
                <w:color w:val="000000"/>
                <w:sz w:val="20"/>
                <w:szCs w:val="20"/>
                <w:lang w:eastAsia="es-MX"/>
              </w:rPr>
            </w:pPr>
            <w:r w:rsidRPr="00D80D78">
              <w:rPr>
                <w:rFonts w:eastAsia="Times New Roman" w:cs="Arial"/>
                <w:color w:val="000000"/>
                <w:sz w:val="20"/>
                <w:szCs w:val="20"/>
                <w:lang w:eastAsia="es-MX"/>
              </w:rPr>
              <w:t>Sí</w:t>
            </w:r>
          </w:p>
        </w:tc>
        <w:tc>
          <w:tcPr>
            <w:tcW w:w="993" w:type="pct"/>
            <w:tcBorders>
              <w:top w:val="nil"/>
              <w:left w:val="nil"/>
              <w:bottom w:val="single" w:sz="8" w:space="0" w:color="BFBFBF"/>
              <w:right w:val="single" w:sz="8" w:space="0" w:color="BFBFBF"/>
            </w:tcBorders>
            <w:shd w:val="clear" w:color="auto" w:fill="auto"/>
            <w:vAlign w:val="center"/>
            <w:hideMark/>
          </w:tcPr>
          <w:p w14:paraId="2611DB3B" w14:textId="77777777" w:rsidR="00D80D78" w:rsidRPr="00D80D78" w:rsidRDefault="00D80D78" w:rsidP="00D80D78">
            <w:pPr>
              <w:spacing w:before="0" w:beforeAutospacing="0" w:after="0" w:afterAutospacing="0"/>
              <w:jc w:val="center"/>
              <w:rPr>
                <w:rFonts w:eastAsia="Times New Roman" w:cs="Arial"/>
                <w:color w:val="000000"/>
                <w:sz w:val="20"/>
                <w:szCs w:val="20"/>
                <w:lang w:eastAsia="es-MX"/>
              </w:rPr>
            </w:pPr>
            <w:r w:rsidRPr="00D80D78">
              <w:rPr>
                <w:rFonts w:eastAsia="Times New Roman" w:cs="Arial"/>
                <w:color w:val="000000"/>
                <w:sz w:val="20"/>
                <w:szCs w:val="20"/>
                <w:lang w:eastAsia="es-MX"/>
              </w:rPr>
              <w:t>No</w:t>
            </w:r>
          </w:p>
        </w:tc>
      </w:tr>
      <w:tr w:rsidR="00D80D78" w:rsidRPr="00D80D78" w14:paraId="46200C9F" w14:textId="77777777" w:rsidTr="00D80D78">
        <w:trPr>
          <w:trHeight w:val="525"/>
        </w:trPr>
        <w:tc>
          <w:tcPr>
            <w:tcW w:w="976" w:type="pct"/>
            <w:tcBorders>
              <w:top w:val="nil"/>
              <w:left w:val="single" w:sz="8" w:space="0" w:color="BFBFBF"/>
              <w:bottom w:val="single" w:sz="8" w:space="0" w:color="BFBFBF"/>
              <w:right w:val="single" w:sz="8" w:space="0" w:color="BFBFBF"/>
            </w:tcBorders>
            <w:shd w:val="clear" w:color="auto" w:fill="auto"/>
            <w:vAlign w:val="center"/>
            <w:hideMark/>
          </w:tcPr>
          <w:p w14:paraId="2123986A" w14:textId="77777777" w:rsidR="00D80D78" w:rsidRPr="00D80D78" w:rsidRDefault="00D80D78" w:rsidP="00D80D78">
            <w:pPr>
              <w:spacing w:before="0" w:beforeAutospacing="0" w:after="0" w:afterAutospacing="0"/>
              <w:rPr>
                <w:rFonts w:eastAsia="Times New Roman" w:cs="Arial"/>
                <w:b/>
                <w:bCs/>
                <w:color w:val="000000"/>
                <w:sz w:val="20"/>
                <w:szCs w:val="20"/>
                <w:lang w:eastAsia="es-MX"/>
              </w:rPr>
            </w:pPr>
            <w:r w:rsidRPr="00D80D78">
              <w:rPr>
                <w:rFonts w:eastAsia="Times New Roman" w:cs="Arial"/>
                <w:b/>
                <w:bCs/>
                <w:color w:val="000000"/>
                <w:sz w:val="20"/>
                <w:szCs w:val="20"/>
                <w:lang w:eastAsia="es-MX"/>
              </w:rPr>
              <w:t>Definición población objetivo</w:t>
            </w:r>
          </w:p>
        </w:tc>
        <w:tc>
          <w:tcPr>
            <w:tcW w:w="2038" w:type="pct"/>
            <w:tcBorders>
              <w:top w:val="nil"/>
              <w:left w:val="nil"/>
              <w:bottom w:val="single" w:sz="8" w:space="0" w:color="BFBFBF"/>
              <w:right w:val="single" w:sz="8" w:space="0" w:color="BFBFBF"/>
            </w:tcBorders>
            <w:shd w:val="clear" w:color="auto" w:fill="auto"/>
            <w:vAlign w:val="center"/>
            <w:hideMark/>
          </w:tcPr>
          <w:p w14:paraId="6D9AE9B4" w14:textId="77777777" w:rsidR="00D80D78" w:rsidRPr="00D80D78" w:rsidRDefault="00D80D78" w:rsidP="00D80D78">
            <w:pPr>
              <w:spacing w:before="0" w:beforeAutospacing="0" w:after="0" w:afterAutospacing="0"/>
              <w:jc w:val="left"/>
              <w:rPr>
                <w:rFonts w:eastAsia="Times New Roman" w:cs="Arial"/>
                <w:color w:val="000000"/>
                <w:sz w:val="20"/>
                <w:szCs w:val="20"/>
                <w:lang w:eastAsia="es-MX"/>
              </w:rPr>
            </w:pPr>
            <w:r w:rsidRPr="00D80D78">
              <w:rPr>
                <w:rFonts w:eastAsia="Times New Roman" w:cs="Arial"/>
                <w:color w:val="000000"/>
                <w:sz w:val="20"/>
                <w:szCs w:val="20"/>
                <w:lang w:eastAsia="es-MX"/>
              </w:rPr>
              <w:t>Habitantes del estado de Yucatán</w:t>
            </w:r>
          </w:p>
        </w:tc>
        <w:tc>
          <w:tcPr>
            <w:tcW w:w="993" w:type="pct"/>
            <w:tcBorders>
              <w:top w:val="nil"/>
              <w:left w:val="nil"/>
              <w:bottom w:val="single" w:sz="8" w:space="0" w:color="BFBFBF"/>
              <w:right w:val="single" w:sz="8" w:space="0" w:color="BFBFBF"/>
            </w:tcBorders>
            <w:shd w:val="clear" w:color="auto" w:fill="auto"/>
            <w:vAlign w:val="center"/>
            <w:hideMark/>
          </w:tcPr>
          <w:p w14:paraId="6B049E5E" w14:textId="77777777" w:rsidR="00D80D78" w:rsidRPr="00D80D78" w:rsidRDefault="00D80D78" w:rsidP="00D80D78">
            <w:pPr>
              <w:spacing w:before="0" w:beforeAutospacing="0" w:after="0" w:afterAutospacing="0"/>
              <w:jc w:val="center"/>
              <w:rPr>
                <w:rFonts w:eastAsia="Times New Roman" w:cs="Arial"/>
                <w:color w:val="000000"/>
                <w:sz w:val="20"/>
                <w:szCs w:val="20"/>
                <w:lang w:eastAsia="es-MX"/>
              </w:rPr>
            </w:pPr>
            <w:r w:rsidRPr="00D80D78">
              <w:rPr>
                <w:rFonts w:eastAsia="Times New Roman" w:cs="Arial"/>
                <w:color w:val="000000"/>
                <w:sz w:val="20"/>
                <w:szCs w:val="20"/>
                <w:lang w:eastAsia="es-MX"/>
              </w:rPr>
              <w:t>Sí</w:t>
            </w:r>
          </w:p>
        </w:tc>
        <w:tc>
          <w:tcPr>
            <w:tcW w:w="993" w:type="pct"/>
            <w:tcBorders>
              <w:top w:val="nil"/>
              <w:left w:val="nil"/>
              <w:bottom w:val="single" w:sz="8" w:space="0" w:color="BFBFBF"/>
              <w:right w:val="single" w:sz="8" w:space="0" w:color="BFBFBF"/>
            </w:tcBorders>
            <w:shd w:val="clear" w:color="auto" w:fill="auto"/>
            <w:vAlign w:val="center"/>
            <w:hideMark/>
          </w:tcPr>
          <w:p w14:paraId="2B3C5F48" w14:textId="77777777" w:rsidR="00D80D78" w:rsidRPr="00D80D78" w:rsidRDefault="00D80D78" w:rsidP="00D80D78">
            <w:pPr>
              <w:spacing w:before="0" w:beforeAutospacing="0" w:after="0" w:afterAutospacing="0"/>
              <w:jc w:val="center"/>
              <w:rPr>
                <w:rFonts w:eastAsia="Times New Roman" w:cs="Arial"/>
                <w:color w:val="000000"/>
                <w:sz w:val="20"/>
                <w:szCs w:val="20"/>
                <w:lang w:eastAsia="es-MX"/>
              </w:rPr>
            </w:pPr>
            <w:r w:rsidRPr="00D80D78">
              <w:rPr>
                <w:rFonts w:eastAsia="Times New Roman" w:cs="Arial"/>
                <w:color w:val="000000"/>
                <w:sz w:val="20"/>
                <w:szCs w:val="20"/>
                <w:lang w:eastAsia="es-MX"/>
              </w:rPr>
              <w:t>No</w:t>
            </w:r>
          </w:p>
        </w:tc>
      </w:tr>
      <w:tr w:rsidR="00D80D78" w:rsidRPr="00D80D78" w14:paraId="19795404" w14:textId="77777777" w:rsidTr="00D80D78">
        <w:trPr>
          <w:trHeight w:val="525"/>
        </w:trPr>
        <w:tc>
          <w:tcPr>
            <w:tcW w:w="976" w:type="pct"/>
            <w:vMerge w:val="restart"/>
            <w:tcBorders>
              <w:top w:val="nil"/>
              <w:left w:val="single" w:sz="8" w:space="0" w:color="BFBFBF"/>
              <w:bottom w:val="single" w:sz="8" w:space="0" w:color="BFBFBF"/>
              <w:right w:val="single" w:sz="8" w:space="0" w:color="BFBFBF"/>
            </w:tcBorders>
            <w:shd w:val="clear" w:color="auto" w:fill="auto"/>
            <w:vAlign w:val="center"/>
            <w:hideMark/>
          </w:tcPr>
          <w:p w14:paraId="569103D5" w14:textId="77777777" w:rsidR="00D80D78" w:rsidRPr="00D80D78" w:rsidRDefault="00D80D78" w:rsidP="00D80D78">
            <w:pPr>
              <w:spacing w:before="0" w:beforeAutospacing="0" w:after="0" w:afterAutospacing="0"/>
              <w:jc w:val="left"/>
              <w:rPr>
                <w:rFonts w:eastAsia="Times New Roman" w:cs="Arial"/>
                <w:b/>
                <w:bCs/>
                <w:color w:val="000000"/>
                <w:sz w:val="20"/>
                <w:szCs w:val="20"/>
                <w:lang w:eastAsia="es-MX"/>
              </w:rPr>
            </w:pPr>
            <w:r w:rsidRPr="00D80D78">
              <w:rPr>
                <w:rFonts w:eastAsia="Times New Roman" w:cs="Arial"/>
                <w:b/>
                <w:bCs/>
                <w:color w:val="000000"/>
                <w:sz w:val="20"/>
                <w:szCs w:val="20"/>
                <w:lang w:eastAsia="es-MX"/>
              </w:rPr>
              <w:t>Bienes y servicios (Componentes)</w:t>
            </w:r>
          </w:p>
        </w:tc>
        <w:tc>
          <w:tcPr>
            <w:tcW w:w="2038" w:type="pct"/>
            <w:tcBorders>
              <w:top w:val="nil"/>
              <w:left w:val="nil"/>
              <w:bottom w:val="single" w:sz="8" w:space="0" w:color="BFBFBF"/>
              <w:right w:val="single" w:sz="8" w:space="0" w:color="BFBFBF"/>
            </w:tcBorders>
            <w:shd w:val="clear" w:color="auto" w:fill="auto"/>
            <w:vAlign w:val="center"/>
            <w:hideMark/>
          </w:tcPr>
          <w:p w14:paraId="144CD494" w14:textId="0AC3AEEB" w:rsidR="00D80D78" w:rsidRPr="00D80D78" w:rsidRDefault="00D80D78" w:rsidP="00D80D78">
            <w:pPr>
              <w:pStyle w:val="Prrafodelista"/>
              <w:numPr>
                <w:ilvl w:val="0"/>
                <w:numId w:val="38"/>
              </w:numPr>
              <w:spacing w:before="0" w:beforeAutospacing="0" w:after="0" w:afterAutospacing="0"/>
              <w:ind w:left="294" w:hanging="283"/>
              <w:jc w:val="left"/>
              <w:rPr>
                <w:rFonts w:eastAsia="Times New Roman" w:cs="Arial"/>
                <w:color w:val="000000"/>
                <w:sz w:val="20"/>
                <w:szCs w:val="20"/>
                <w:lang w:eastAsia="es-MX"/>
              </w:rPr>
            </w:pPr>
            <w:r w:rsidRPr="00D80D78">
              <w:rPr>
                <w:rFonts w:eastAsia="Arial" w:cs="Arial"/>
                <w:color w:val="000000"/>
                <w:sz w:val="20"/>
                <w:szCs w:val="20"/>
                <w:lang w:eastAsia="es-MX"/>
              </w:rPr>
              <w:t>Plantas de tratamiento de agua residual doméstica construidas.</w:t>
            </w:r>
          </w:p>
        </w:tc>
        <w:tc>
          <w:tcPr>
            <w:tcW w:w="993" w:type="pct"/>
            <w:tcBorders>
              <w:top w:val="nil"/>
              <w:left w:val="nil"/>
              <w:bottom w:val="single" w:sz="8" w:space="0" w:color="BFBFBF"/>
              <w:right w:val="single" w:sz="8" w:space="0" w:color="BFBFBF"/>
            </w:tcBorders>
            <w:shd w:val="clear" w:color="auto" w:fill="auto"/>
            <w:vAlign w:val="center"/>
            <w:hideMark/>
          </w:tcPr>
          <w:p w14:paraId="6283EF34" w14:textId="77777777" w:rsidR="00D80D78" w:rsidRPr="00D80D78" w:rsidRDefault="00D80D78" w:rsidP="00D80D78">
            <w:pPr>
              <w:spacing w:before="0" w:beforeAutospacing="0" w:after="0" w:afterAutospacing="0"/>
              <w:jc w:val="center"/>
              <w:rPr>
                <w:rFonts w:eastAsia="Times New Roman" w:cs="Arial"/>
                <w:color w:val="000000"/>
                <w:sz w:val="20"/>
                <w:szCs w:val="20"/>
                <w:lang w:eastAsia="es-MX"/>
              </w:rPr>
            </w:pPr>
            <w:r w:rsidRPr="00D80D78">
              <w:rPr>
                <w:rFonts w:eastAsia="Times New Roman" w:cs="Arial"/>
                <w:color w:val="000000"/>
                <w:sz w:val="20"/>
                <w:szCs w:val="20"/>
                <w:lang w:eastAsia="es-MX"/>
              </w:rPr>
              <w:t>Sí</w:t>
            </w:r>
          </w:p>
        </w:tc>
        <w:tc>
          <w:tcPr>
            <w:tcW w:w="993" w:type="pct"/>
            <w:tcBorders>
              <w:top w:val="nil"/>
              <w:left w:val="nil"/>
              <w:bottom w:val="single" w:sz="8" w:space="0" w:color="BFBFBF"/>
              <w:right w:val="single" w:sz="8" w:space="0" w:color="BFBFBF"/>
            </w:tcBorders>
            <w:shd w:val="clear" w:color="auto" w:fill="auto"/>
            <w:vAlign w:val="center"/>
            <w:hideMark/>
          </w:tcPr>
          <w:p w14:paraId="7A7C9BFE" w14:textId="77777777" w:rsidR="00D80D78" w:rsidRPr="00D80D78" w:rsidRDefault="00D80D78" w:rsidP="00D80D78">
            <w:pPr>
              <w:spacing w:before="0" w:beforeAutospacing="0" w:after="0" w:afterAutospacing="0"/>
              <w:jc w:val="center"/>
              <w:rPr>
                <w:rFonts w:eastAsia="Times New Roman" w:cs="Arial"/>
                <w:color w:val="000000"/>
                <w:sz w:val="20"/>
                <w:szCs w:val="20"/>
                <w:lang w:eastAsia="es-MX"/>
              </w:rPr>
            </w:pPr>
            <w:r w:rsidRPr="00D80D78">
              <w:rPr>
                <w:rFonts w:eastAsia="Times New Roman" w:cs="Arial"/>
                <w:color w:val="000000"/>
                <w:sz w:val="20"/>
                <w:szCs w:val="20"/>
                <w:lang w:eastAsia="es-MX"/>
              </w:rPr>
              <w:t>Sí</w:t>
            </w:r>
          </w:p>
        </w:tc>
      </w:tr>
      <w:tr w:rsidR="00D80D78" w:rsidRPr="00D80D78" w14:paraId="2EA4F444" w14:textId="77777777" w:rsidTr="00D80D78">
        <w:trPr>
          <w:trHeight w:val="525"/>
        </w:trPr>
        <w:tc>
          <w:tcPr>
            <w:tcW w:w="976" w:type="pct"/>
            <w:vMerge/>
            <w:tcBorders>
              <w:top w:val="nil"/>
              <w:left w:val="single" w:sz="8" w:space="0" w:color="BFBFBF"/>
              <w:bottom w:val="single" w:sz="8" w:space="0" w:color="BFBFBF"/>
              <w:right w:val="single" w:sz="8" w:space="0" w:color="BFBFBF"/>
            </w:tcBorders>
            <w:vAlign w:val="center"/>
            <w:hideMark/>
          </w:tcPr>
          <w:p w14:paraId="5E98D0C7" w14:textId="77777777" w:rsidR="00D80D78" w:rsidRPr="00D80D78" w:rsidRDefault="00D80D78" w:rsidP="00D80D78">
            <w:pPr>
              <w:spacing w:before="0" w:beforeAutospacing="0" w:after="0" w:afterAutospacing="0"/>
              <w:jc w:val="left"/>
              <w:rPr>
                <w:rFonts w:eastAsia="Times New Roman" w:cs="Arial"/>
                <w:b/>
                <w:bCs/>
                <w:color w:val="000000"/>
                <w:sz w:val="20"/>
                <w:szCs w:val="20"/>
                <w:lang w:eastAsia="es-MX"/>
              </w:rPr>
            </w:pPr>
          </w:p>
        </w:tc>
        <w:tc>
          <w:tcPr>
            <w:tcW w:w="2038" w:type="pct"/>
            <w:tcBorders>
              <w:top w:val="nil"/>
              <w:left w:val="nil"/>
              <w:bottom w:val="single" w:sz="8" w:space="0" w:color="BFBFBF"/>
              <w:right w:val="single" w:sz="8" w:space="0" w:color="BFBFBF"/>
            </w:tcBorders>
            <w:shd w:val="clear" w:color="auto" w:fill="auto"/>
            <w:vAlign w:val="center"/>
            <w:hideMark/>
          </w:tcPr>
          <w:p w14:paraId="278E4C65" w14:textId="6378775B" w:rsidR="00D80D78" w:rsidRPr="00D80D78" w:rsidRDefault="00D80D78" w:rsidP="00D80D78">
            <w:pPr>
              <w:pStyle w:val="Prrafodelista"/>
              <w:numPr>
                <w:ilvl w:val="0"/>
                <w:numId w:val="38"/>
              </w:numPr>
              <w:spacing w:before="0" w:beforeAutospacing="0" w:after="0" w:afterAutospacing="0"/>
              <w:ind w:left="294" w:hanging="283"/>
              <w:jc w:val="left"/>
              <w:rPr>
                <w:rFonts w:eastAsia="Times New Roman" w:cs="Arial"/>
                <w:color w:val="000000"/>
                <w:sz w:val="20"/>
                <w:szCs w:val="20"/>
                <w:lang w:eastAsia="es-MX"/>
              </w:rPr>
            </w:pPr>
            <w:r w:rsidRPr="00D80D78">
              <w:rPr>
                <w:rFonts w:eastAsia="Arial" w:cs="Arial"/>
                <w:color w:val="000000"/>
                <w:sz w:val="20"/>
                <w:szCs w:val="20"/>
                <w:lang w:eastAsia="es-MX"/>
              </w:rPr>
              <w:t>Plantas de tratamiento de agua residual doméstica mantenidas.</w:t>
            </w:r>
          </w:p>
        </w:tc>
        <w:tc>
          <w:tcPr>
            <w:tcW w:w="993" w:type="pct"/>
            <w:tcBorders>
              <w:top w:val="nil"/>
              <w:left w:val="nil"/>
              <w:bottom w:val="single" w:sz="8" w:space="0" w:color="BFBFBF"/>
              <w:right w:val="single" w:sz="8" w:space="0" w:color="BFBFBF"/>
            </w:tcBorders>
            <w:shd w:val="clear" w:color="auto" w:fill="auto"/>
            <w:vAlign w:val="center"/>
            <w:hideMark/>
          </w:tcPr>
          <w:p w14:paraId="191579F6" w14:textId="77777777" w:rsidR="00D80D78" w:rsidRPr="00D80D78" w:rsidRDefault="00D80D78" w:rsidP="00D80D78">
            <w:pPr>
              <w:spacing w:before="0" w:beforeAutospacing="0" w:after="0" w:afterAutospacing="0"/>
              <w:jc w:val="center"/>
              <w:rPr>
                <w:rFonts w:eastAsia="Times New Roman" w:cs="Arial"/>
                <w:color w:val="000000"/>
                <w:sz w:val="20"/>
                <w:szCs w:val="20"/>
                <w:lang w:eastAsia="es-MX"/>
              </w:rPr>
            </w:pPr>
            <w:r w:rsidRPr="00D80D78">
              <w:rPr>
                <w:rFonts w:eastAsia="Times New Roman" w:cs="Arial"/>
                <w:color w:val="000000"/>
                <w:sz w:val="20"/>
                <w:szCs w:val="20"/>
                <w:lang w:eastAsia="es-MX"/>
              </w:rPr>
              <w:t>Sí</w:t>
            </w:r>
          </w:p>
        </w:tc>
        <w:tc>
          <w:tcPr>
            <w:tcW w:w="993" w:type="pct"/>
            <w:tcBorders>
              <w:top w:val="nil"/>
              <w:left w:val="nil"/>
              <w:bottom w:val="single" w:sz="8" w:space="0" w:color="BFBFBF"/>
              <w:right w:val="single" w:sz="8" w:space="0" w:color="BFBFBF"/>
            </w:tcBorders>
            <w:shd w:val="clear" w:color="auto" w:fill="auto"/>
            <w:vAlign w:val="center"/>
            <w:hideMark/>
          </w:tcPr>
          <w:p w14:paraId="67F49FD7" w14:textId="77777777" w:rsidR="00D80D78" w:rsidRPr="00D80D78" w:rsidRDefault="00D80D78" w:rsidP="00D80D78">
            <w:pPr>
              <w:spacing w:before="0" w:beforeAutospacing="0" w:after="0" w:afterAutospacing="0"/>
              <w:jc w:val="center"/>
              <w:rPr>
                <w:rFonts w:eastAsia="Times New Roman" w:cs="Arial"/>
                <w:color w:val="000000"/>
                <w:sz w:val="20"/>
                <w:szCs w:val="20"/>
                <w:lang w:eastAsia="es-MX"/>
              </w:rPr>
            </w:pPr>
            <w:r w:rsidRPr="00D80D78">
              <w:rPr>
                <w:rFonts w:eastAsia="Times New Roman" w:cs="Arial"/>
                <w:color w:val="000000"/>
                <w:sz w:val="20"/>
                <w:szCs w:val="20"/>
                <w:lang w:eastAsia="es-MX"/>
              </w:rPr>
              <w:t>Sí</w:t>
            </w:r>
          </w:p>
        </w:tc>
      </w:tr>
      <w:tr w:rsidR="00D80D78" w:rsidRPr="00D80D78" w14:paraId="7DCC0FEF" w14:textId="77777777" w:rsidTr="00D80D78">
        <w:trPr>
          <w:trHeight w:val="525"/>
        </w:trPr>
        <w:tc>
          <w:tcPr>
            <w:tcW w:w="976" w:type="pct"/>
            <w:vMerge/>
            <w:tcBorders>
              <w:top w:val="nil"/>
              <w:left w:val="single" w:sz="8" w:space="0" w:color="BFBFBF"/>
              <w:bottom w:val="single" w:sz="8" w:space="0" w:color="BFBFBF"/>
              <w:right w:val="single" w:sz="8" w:space="0" w:color="BFBFBF"/>
            </w:tcBorders>
            <w:vAlign w:val="center"/>
            <w:hideMark/>
          </w:tcPr>
          <w:p w14:paraId="093BA388" w14:textId="77777777" w:rsidR="00D80D78" w:rsidRPr="00D80D78" w:rsidRDefault="00D80D78" w:rsidP="00D80D78">
            <w:pPr>
              <w:spacing w:before="0" w:beforeAutospacing="0" w:after="0" w:afterAutospacing="0"/>
              <w:jc w:val="left"/>
              <w:rPr>
                <w:rFonts w:eastAsia="Times New Roman" w:cs="Arial"/>
                <w:b/>
                <w:bCs/>
                <w:color w:val="000000"/>
                <w:sz w:val="20"/>
                <w:szCs w:val="20"/>
                <w:lang w:eastAsia="es-MX"/>
              </w:rPr>
            </w:pPr>
          </w:p>
        </w:tc>
        <w:tc>
          <w:tcPr>
            <w:tcW w:w="2038" w:type="pct"/>
            <w:tcBorders>
              <w:top w:val="nil"/>
              <w:left w:val="nil"/>
              <w:bottom w:val="single" w:sz="8" w:space="0" w:color="BFBFBF"/>
              <w:right w:val="single" w:sz="8" w:space="0" w:color="BFBFBF"/>
            </w:tcBorders>
            <w:shd w:val="clear" w:color="auto" w:fill="auto"/>
            <w:vAlign w:val="center"/>
            <w:hideMark/>
          </w:tcPr>
          <w:p w14:paraId="4FFD4F2E" w14:textId="1F87B919" w:rsidR="00D80D78" w:rsidRPr="00D80D78" w:rsidRDefault="00D80D78" w:rsidP="00D80D78">
            <w:pPr>
              <w:pStyle w:val="Prrafodelista"/>
              <w:numPr>
                <w:ilvl w:val="0"/>
                <w:numId w:val="38"/>
              </w:numPr>
              <w:spacing w:before="0" w:beforeAutospacing="0" w:after="0" w:afterAutospacing="0"/>
              <w:ind w:left="294" w:hanging="283"/>
              <w:jc w:val="left"/>
              <w:rPr>
                <w:rFonts w:eastAsia="Times New Roman" w:cs="Arial"/>
                <w:color w:val="000000"/>
                <w:sz w:val="20"/>
                <w:szCs w:val="20"/>
                <w:lang w:eastAsia="es-MX"/>
              </w:rPr>
            </w:pPr>
            <w:r w:rsidRPr="00D80D78">
              <w:rPr>
                <w:rFonts w:eastAsia="Arial" w:cs="Arial"/>
                <w:color w:val="000000"/>
                <w:sz w:val="20"/>
                <w:szCs w:val="20"/>
                <w:lang w:eastAsia="es-MX"/>
              </w:rPr>
              <w:t>Redes de alcantarillado sanitario construidas.</w:t>
            </w:r>
          </w:p>
        </w:tc>
        <w:tc>
          <w:tcPr>
            <w:tcW w:w="993" w:type="pct"/>
            <w:tcBorders>
              <w:top w:val="nil"/>
              <w:left w:val="nil"/>
              <w:bottom w:val="single" w:sz="8" w:space="0" w:color="BFBFBF"/>
              <w:right w:val="single" w:sz="8" w:space="0" w:color="BFBFBF"/>
            </w:tcBorders>
            <w:shd w:val="clear" w:color="auto" w:fill="auto"/>
            <w:vAlign w:val="center"/>
            <w:hideMark/>
          </w:tcPr>
          <w:p w14:paraId="43D36915" w14:textId="77777777" w:rsidR="00D80D78" w:rsidRPr="00D80D78" w:rsidRDefault="00D80D78" w:rsidP="00D80D78">
            <w:pPr>
              <w:spacing w:before="0" w:beforeAutospacing="0" w:after="0" w:afterAutospacing="0"/>
              <w:jc w:val="center"/>
              <w:rPr>
                <w:rFonts w:eastAsia="Times New Roman" w:cs="Arial"/>
                <w:color w:val="000000"/>
                <w:sz w:val="20"/>
                <w:szCs w:val="20"/>
                <w:lang w:eastAsia="es-MX"/>
              </w:rPr>
            </w:pPr>
            <w:r w:rsidRPr="00D80D78">
              <w:rPr>
                <w:rFonts w:eastAsia="Times New Roman" w:cs="Arial"/>
                <w:color w:val="000000"/>
                <w:sz w:val="20"/>
                <w:szCs w:val="20"/>
                <w:lang w:eastAsia="es-MX"/>
              </w:rPr>
              <w:t>Sí</w:t>
            </w:r>
          </w:p>
        </w:tc>
        <w:tc>
          <w:tcPr>
            <w:tcW w:w="993" w:type="pct"/>
            <w:tcBorders>
              <w:top w:val="nil"/>
              <w:left w:val="nil"/>
              <w:bottom w:val="single" w:sz="8" w:space="0" w:color="BFBFBF"/>
              <w:right w:val="single" w:sz="8" w:space="0" w:color="BFBFBF"/>
            </w:tcBorders>
            <w:shd w:val="clear" w:color="auto" w:fill="auto"/>
            <w:vAlign w:val="center"/>
            <w:hideMark/>
          </w:tcPr>
          <w:p w14:paraId="20732E83" w14:textId="77777777" w:rsidR="00D80D78" w:rsidRPr="00D80D78" w:rsidRDefault="00D80D78" w:rsidP="00D80D78">
            <w:pPr>
              <w:spacing w:before="0" w:beforeAutospacing="0" w:after="0" w:afterAutospacing="0"/>
              <w:jc w:val="center"/>
              <w:rPr>
                <w:rFonts w:eastAsia="Times New Roman" w:cs="Arial"/>
                <w:color w:val="000000"/>
                <w:sz w:val="20"/>
                <w:szCs w:val="20"/>
                <w:lang w:eastAsia="es-MX"/>
              </w:rPr>
            </w:pPr>
            <w:r w:rsidRPr="00D80D78">
              <w:rPr>
                <w:rFonts w:eastAsia="Times New Roman" w:cs="Arial"/>
                <w:color w:val="000000"/>
                <w:sz w:val="20"/>
                <w:szCs w:val="20"/>
                <w:lang w:eastAsia="es-MX"/>
              </w:rPr>
              <w:t>Sí</w:t>
            </w:r>
          </w:p>
        </w:tc>
      </w:tr>
      <w:tr w:rsidR="00D80D78" w:rsidRPr="00D80D78" w14:paraId="6733FCF0" w14:textId="77777777" w:rsidTr="00D80D78">
        <w:trPr>
          <w:trHeight w:val="525"/>
        </w:trPr>
        <w:tc>
          <w:tcPr>
            <w:tcW w:w="976" w:type="pct"/>
            <w:vMerge/>
            <w:tcBorders>
              <w:top w:val="nil"/>
              <w:left w:val="single" w:sz="8" w:space="0" w:color="BFBFBF"/>
              <w:bottom w:val="single" w:sz="8" w:space="0" w:color="BFBFBF"/>
              <w:right w:val="single" w:sz="8" w:space="0" w:color="BFBFBF"/>
            </w:tcBorders>
            <w:vAlign w:val="center"/>
            <w:hideMark/>
          </w:tcPr>
          <w:p w14:paraId="188C3472" w14:textId="77777777" w:rsidR="00D80D78" w:rsidRPr="00D80D78" w:rsidRDefault="00D80D78" w:rsidP="00D80D78">
            <w:pPr>
              <w:spacing w:before="0" w:beforeAutospacing="0" w:after="0" w:afterAutospacing="0"/>
              <w:jc w:val="left"/>
              <w:rPr>
                <w:rFonts w:eastAsia="Times New Roman" w:cs="Arial"/>
                <w:b/>
                <w:bCs/>
                <w:color w:val="000000"/>
                <w:sz w:val="20"/>
                <w:szCs w:val="20"/>
                <w:lang w:eastAsia="es-MX"/>
              </w:rPr>
            </w:pPr>
          </w:p>
        </w:tc>
        <w:tc>
          <w:tcPr>
            <w:tcW w:w="2038" w:type="pct"/>
            <w:tcBorders>
              <w:top w:val="nil"/>
              <w:left w:val="nil"/>
              <w:bottom w:val="single" w:sz="8" w:space="0" w:color="BFBFBF"/>
              <w:right w:val="single" w:sz="8" w:space="0" w:color="BFBFBF"/>
            </w:tcBorders>
            <w:shd w:val="clear" w:color="auto" w:fill="auto"/>
            <w:vAlign w:val="center"/>
            <w:hideMark/>
          </w:tcPr>
          <w:p w14:paraId="55C4AD30" w14:textId="34D4C229" w:rsidR="00D80D78" w:rsidRPr="00D80D78" w:rsidRDefault="00D80D78" w:rsidP="00D80D78">
            <w:pPr>
              <w:pStyle w:val="Prrafodelista"/>
              <w:numPr>
                <w:ilvl w:val="0"/>
                <w:numId w:val="38"/>
              </w:numPr>
              <w:spacing w:before="0" w:beforeAutospacing="0" w:after="0" w:afterAutospacing="0"/>
              <w:ind w:left="294" w:hanging="283"/>
              <w:jc w:val="left"/>
              <w:rPr>
                <w:rFonts w:eastAsia="Times New Roman" w:cs="Arial"/>
                <w:color w:val="000000"/>
                <w:sz w:val="20"/>
                <w:szCs w:val="20"/>
                <w:lang w:eastAsia="es-MX"/>
              </w:rPr>
            </w:pPr>
            <w:r w:rsidRPr="00D80D78">
              <w:rPr>
                <w:rFonts w:eastAsia="Arial" w:cs="Arial"/>
                <w:color w:val="000000"/>
                <w:sz w:val="20"/>
                <w:szCs w:val="20"/>
                <w:lang w:eastAsia="es-MX"/>
              </w:rPr>
              <w:t>Sanitarios ecológicos rurales en vivienda construidos.</w:t>
            </w:r>
          </w:p>
        </w:tc>
        <w:tc>
          <w:tcPr>
            <w:tcW w:w="993" w:type="pct"/>
            <w:tcBorders>
              <w:top w:val="nil"/>
              <w:left w:val="nil"/>
              <w:bottom w:val="single" w:sz="8" w:space="0" w:color="BFBFBF"/>
              <w:right w:val="single" w:sz="8" w:space="0" w:color="BFBFBF"/>
            </w:tcBorders>
            <w:shd w:val="clear" w:color="auto" w:fill="auto"/>
            <w:vAlign w:val="center"/>
            <w:hideMark/>
          </w:tcPr>
          <w:p w14:paraId="7534F7FB" w14:textId="77777777" w:rsidR="00D80D78" w:rsidRPr="00D80D78" w:rsidRDefault="00D80D78" w:rsidP="00D80D78">
            <w:pPr>
              <w:spacing w:before="0" w:beforeAutospacing="0" w:after="0" w:afterAutospacing="0"/>
              <w:jc w:val="center"/>
              <w:rPr>
                <w:rFonts w:eastAsia="Times New Roman" w:cs="Arial"/>
                <w:color w:val="000000"/>
                <w:sz w:val="20"/>
                <w:szCs w:val="20"/>
                <w:lang w:eastAsia="es-MX"/>
              </w:rPr>
            </w:pPr>
            <w:r w:rsidRPr="00D80D78">
              <w:rPr>
                <w:rFonts w:eastAsia="Times New Roman" w:cs="Arial"/>
                <w:color w:val="000000"/>
                <w:sz w:val="20"/>
                <w:szCs w:val="20"/>
                <w:lang w:eastAsia="es-MX"/>
              </w:rPr>
              <w:t>Sí</w:t>
            </w:r>
          </w:p>
        </w:tc>
        <w:tc>
          <w:tcPr>
            <w:tcW w:w="993" w:type="pct"/>
            <w:tcBorders>
              <w:top w:val="nil"/>
              <w:left w:val="nil"/>
              <w:bottom w:val="single" w:sz="8" w:space="0" w:color="BFBFBF"/>
              <w:right w:val="single" w:sz="8" w:space="0" w:color="BFBFBF"/>
            </w:tcBorders>
            <w:shd w:val="clear" w:color="auto" w:fill="auto"/>
            <w:vAlign w:val="center"/>
            <w:hideMark/>
          </w:tcPr>
          <w:p w14:paraId="0C1A4775" w14:textId="77777777" w:rsidR="00D80D78" w:rsidRPr="00D80D78" w:rsidRDefault="00D80D78" w:rsidP="00D80D78">
            <w:pPr>
              <w:spacing w:before="0" w:beforeAutospacing="0" w:after="0" w:afterAutospacing="0"/>
              <w:jc w:val="center"/>
              <w:rPr>
                <w:rFonts w:eastAsia="Times New Roman" w:cs="Arial"/>
                <w:color w:val="000000"/>
                <w:sz w:val="20"/>
                <w:szCs w:val="20"/>
                <w:lang w:eastAsia="es-MX"/>
              </w:rPr>
            </w:pPr>
            <w:r w:rsidRPr="00D80D78">
              <w:rPr>
                <w:rFonts w:eastAsia="Times New Roman" w:cs="Arial"/>
                <w:color w:val="000000"/>
                <w:sz w:val="20"/>
                <w:szCs w:val="20"/>
                <w:lang w:eastAsia="es-MX"/>
              </w:rPr>
              <w:t>Sí</w:t>
            </w:r>
          </w:p>
        </w:tc>
      </w:tr>
    </w:tbl>
    <w:p w14:paraId="212B8852" w14:textId="77777777" w:rsidR="008900F5" w:rsidRDefault="008900F5" w:rsidP="00777D04">
      <w:pPr>
        <w:spacing w:before="0" w:beforeAutospacing="0" w:after="0" w:afterAutospacing="0" w:line="360" w:lineRule="auto"/>
        <w:rPr>
          <w:rFonts w:cs="Arial"/>
        </w:rPr>
      </w:pPr>
    </w:p>
    <w:p w14:paraId="71DCCF2C" w14:textId="7B8C7E4A" w:rsidR="00027C97" w:rsidRPr="001D48F6" w:rsidRDefault="00DB4D7A" w:rsidP="00777D04">
      <w:pPr>
        <w:spacing w:before="0" w:beforeAutospacing="0" w:after="0" w:afterAutospacing="0" w:line="360" w:lineRule="auto"/>
        <w:rPr>
          <w:rFonts w:cs="Arial"/>
        </w:rPr>
      </w:pPr>
      <w:r w:rsidRPr="001D48F6">
        <w:rPr>
          <w:rFonts w:cs="Arial"/>
        </w:rPr>
        <w:t>Los Componentes del Programa Presupuestario 117 Saneamiento de Aguas Residuales guarda</w:t>
      </w:r>
      <w:r w:rsidR="00027C97" w:rsidRPr="001D48F6">
        <w:rPr>
          <w:rFonts w:cs="Arial"/>
        </w:rPr>
        <w:t>n</w:t>
      </w:r>
      <w:r w:rsidRPr="001D48F6">
        <w:rPr>
          <w:rFonts w:cs="Arial"/>
        </w:rPr>
        <w:t xml:space="preserve"> una vinculación evidente con los objetivos establecidos en la MIR federal, así como en los Lineamientos </w:t>
      </w:r>
      <w:r w:rsidRPr="001D48F6">
        <w:rPr>
          <w:rFonts w:cs="Arial"/>
        </w:rPr>
        <w:lastRenderedPageBreak/>
        <w:t xml:space="preserve">generales para la operación del Fondo de Aportaciones para la Infraestructura Social y el Catálogo </w:t>
      </w:r>
      <w:r w:rsidR="00027C97" w:rsidRPr="001D48F6">
        <w:rPr>
          <w:rFonts w:cs="Arial"/>
        </w:rPr>
        <w:t xml:space="preserve">del </w:t>
      </w:r>
      <w:r w:rsidRPr="001D48F6">
        <w:rPr>
          <w:rFonts w:cs="Arial"/>
        </w:rPr>
        <w:t>FAIS</w:t>
      </w:r>
      <w:r w:rsidR="00027C97" w:rsidRPr="001D48F6">
        <w:rPr>
          <w:rFonts w:cs="Arial"/>
        </w:rPr>
        <w:t xml:space="preserve"> general</w:t>
      </w:r>
      <w:r w:rsidRPr="001D48F6">
        <w:rPr>
          <w:rFonts w:cs="Arial"/>
        </w:rPr>
        <w:t>, incluido en el documento mencionado.</w:t>
      </w:r>
      <w:r w:rsidR="00A50F9E" w:rsidRPr="001D48F6">
        <w:rPr>
          <w:rStyle w:val="Refdenotaalpie"/>
          <w:rFonts w:cs="Arial"/>
        </w:rPr>
        <w:footnoteReference w:id="14"/>
      </w:r>
      <w:r w:rsidRPr="001D48F6">
        <w:rPr>
          <w:rFonts w:cs="Arial"/>
        </w:rPr>
        <w:t xml:space="preserve"> </w:t>
      </w:r>
    </w:p>
    <w:p w14:paraId="366FD038" w14:textId="77777777" w:rsidR="00743624" w:rsidRDefault="00743624" w:rsidP="00777D04">
      <w:pPr>
        <w:spacing w:before="0" w:beforeAutospacing="0" w:after="0" w:afterAutospacing="0" w:line="360" w:lineRule="auto"/>
        <w:rPr>
          <w:rFonts w:cs="Arial"/>
        </w:rPr>
      </w:pPr>
    </w:p>
    <w:p w14:paraId="6507BD8D" w14:textId="24136E3B" w:rsidR="00027C97" w:rsidRPr="001D48F6" w:rsidRDefault="00027C97" w:rsidP="00777D04">
      <w:pPr>
        <w:spacing w:before="0" w:beforeAutospacing="0" w:after="0" w:afterAutospacing="0" w:line="360" w:lineRule="auto"/>
        <w:rPr>
          <w:rFonts w:cs="Arial"/>
        </w:rPr>
      </w:pPr>
      <w:r w:rsidRPr="001D48F6">
        <w:rPr>
          <w:rFonts w:cs="Arial"/>
        </w:rPr>
        <w:t xml:space="preserve">En el Catálogo del FAIS general se desglosan los tipos de proyectos, las clasificaciones, subclasificaciones y modalidades del proyecto, así como la contribución del proyecto en la pobreza o carencia social y en él se manifiesta como prioritario los proyectos de infraestructura económica y de manera específica los vinculados en el agua y el saneamiento, siendo que las plantas de tratamiento de agua residual doméstica, las redes de alcantarillado y los sanitarios ecológicos, forman parte de los objetivos del </w:t>
      </w:r>
      <w:r w:rsidR="001B282A">
        <w:rPr>
          <w:rFonts w:cs="Arial"/>
        </w:rPr>
        <w:t>FISE</w:t>
      </w:r>
      <w:r w:rsidRPr="001D48F6">
        <w:rPr>
          <w:rFonts w:cs="Arial"/>
        </w:rPr>
        <w:t>.</w:t>
      </w:r>
    </w:p>
    <w:p w14:paraId="7A93D12D" w14:textId="77777777" w:rsidR="00743624" w:rsidRDefault="00743624" w:rsidP="00777D04">
      <w:pPr>
        <w:spacing w:before="0" w:beforeAutospacing="0" w:after="0" w:afterAutospacing="0" w:line="360" w:lineRule="auto"/>
        <w:rPr>
          <w:rFonts w:cs="Arial"/>
        </w:rPr>
      </w:pPr>
    </w:p>
    <w:p w14:paraId="121CCAEB" w14:textId="647F7C05" w:rsidR="00A50F9E" w:rsidRPr="001D48F6" w:rsidRDefault="00027C97" w:rsidP="00777D04">
      <w:pPr>
        <w:spacing w:before="0" w:beforeAutospacing="0" w:after="0" w:afterAutospacing="0" w:line="360" w:lineRule="auto"/>
        <w:rPr>
          <w:rFonts w:cs="Arial"/>
        </w:rPr>
      </w:pPr>
      <w:r w:rsidRPr="001D48F6">
        <w:rPr>
          <w:rFonts w:cs="Arial"/>
        </w:rPr>
        <w:t xml:space="preserve">Si bien el contenido del Programa Presupuestario justifica el ejercicio del recurso </w:t>
      </w:r>
      <w:r w:rsidR="001B282A">
        <w:rPr>
          <w:rFonts w:cs="Arial"/>
        </w:rPr>
        <w:t>FISE</w:t>
      </w:r>
      <w:r w:rsidRPr="001D48F6">
        <w:rPr>
          <w:rFonts w:cs="Arial"/>
        </w:rPr>
        <w:t xml:space="preserve">, la población objetivo es muy general, incluso para el Programa Presupuestario. Por una parte el </w:t>
      </w:r>
      <w:r w:rsidR="001B282A">
        <w:rPr>
          <w:rFonts w:cs="Arial"/>
        </w:rPr>
        <w:t>FISE</w:t>
      </w:r>
      <w:r w:rsidRPr="001D48F6">
        <w:rPr>
          <w:rFonts w:cs="Arial"/>
        </w:rPr>
        <w:t xml:space="preserve"> pide que se atiendan a localidades de Alta y Muy Alta marginación, como se mencionó en un principio, pero el programa maneja a toda la población del estado como la afectada, cuando es posible que no toda la población esté sufriendo de las carencias relacionas al agua y su saneamiento, por tanto se recomienda que se realice un diagnóstico de la población que presenta el problema que se pretende atender y realizar las modificaciones necesarias en el programa presupuestario para acercarlo a la realidad del estado.</w:t>
      </w:r>
    </w:p>
    <w:p w14:paraId="13CCAD93" w14:textId="77777777" w:rsidR="00743624" w:rsidRDefault="00743624" w:rsidP="00777D04">
      <w:pPr>
        <w:spacing w:before="0" w:beforeAutospacing="0" w:after="0" w:afterAutospacing="0" w:line="360" w:lineRule="auto"/>
        <w:rPr>
          <w:rFonts w:cs="Arial"/>
        </w:rPr>
      </w:pPr>
    </w:p>
    <w:p w14:paraId="0155A2D5" w14:textId="77777777" w:rsidR="00A50F9E" w:rsidRDefault="00A50F9E" w:rsidP="00777D04">
      <w:pPr>
        <w:spacing w:before="0" w:beforeAutospacing="0" w:after="0" w:afterAutospacing="0" w:line="360" w:lineRule="auto"/>
        <w:rPr>
          <w:rFonts w:cs="Arial"/>
        </w:rPr>
      </w:pPr>
      <w:r w:rsidRPr="001D48F6">
        <w:rPr>
          <w:rFonts w:cs="Arial"/>
        </w:rPr>
        <w:t>De manera general, se identificó en este análisis que las poblaciones objetivos identificadas en los Programas Presupuestarios no cuentan con un sustento estadístico que lo fundamente, por lo que se recomienda realizar diagnósticos para su determinación.</w:t>
      </w:r>
    </w:p>
    <w:p w14:paraId="2E2BAE8E" w14:textId="77777777" w:rsidR="00743624" w:rsidRPr="001D48F6" w:rsidRDefault="00743624" w:rsidP="00777D04">
      <w:pPr>
        <w:spacing w:before="0" w:beforeAutospacing="0" w:after="0" w:afterAutospacing="0" w:line="360" w:lineRule="auto"/>
        <w:rPr>
          <w:rFonts w:cs="Arial"/>
        </w:rPr>
      </w:pPr>
    </w:p>
    <w:p w14:paraId="27331197" w14:textId="3CB3E80C" w:rsidR="00FC1D4A" w:rsidRPr="001D48F6" w:rsidRDefault="00A50F9E" w:rsidP="00777D04">
      <w:pPr>
        <w:spacing w:before="0" w:beforeAutospacing="0" w:after="0" w:afterAutospacing="0" w:line="360" w:lineRule="auto"/>
        <w:rPr>
          <w:rFonts w:cs="Arial"/>
        </w:rPr>
      </w:pPr>
      <w:r w:rsidRPr="001D48F6">
        <w:rPr>
          <w:rFonts w:cs="Arial"/>
        </w:rPr>
        <w:t xml:space="preserve">Asimismo, se encontró que los tres programas los propósitos son muy generales y por tanto no se especifica una verdadera problemática a atender. En el caso de los PP 56 y 100 los componentes están planteados de una manera genérica y no aportan la </w:t>
      </w:r>
      <w:r w:rsidR="00EE457E" w:rsidRPr="001D48F6">
        <w:rPr>
          <w:rFonts w:cs="Arial"/>
        </w:rPr>
        <w:t>suficiente</w:t>
      </w:r>
      <w:r w:rsidRPr="001D48F6">
        <w:rPr>
          <w:rFonts w:cs="Arial"/>
        </w:rPr>
        <w:t xml:space="preserve"> información para determinar lo </w:t>
      </w:r>
      <w:r w:rsidR="00EE457E" w:rsidRPr="001D48F6">
        <w:rPr>
          <w:rFonts w:cs="Arial"/>
        </w:rPr>
        <w:t>que</w:t>
      </w:r>
      <w:r w:rsidRPr="001D48F6">
        <w:rPr>
          <w:rFonts w:cs="Arial"/>
        </w:rPr>
        <w:t xml:space="preserve"> se pretende atender. En ambos casos se tuvo que recurrir a la revisión de las UBP’s para conocer e identificar en qué conceptos se está ejerciendo el recurso y al mismo tiempo saber si estos se encuentran relacionados a los objetivos del fondo evaluado.</w:t>
      </w:r>
      <w:r w:rsidR="00FC1D4A" w:rsidRPr="001D48F6">
        <w:rPr>
          <w:rFonts w:cs="Arial"/>
        </w:rPr>
        <w:br w:type="page"/>
      </w:r>
    </w:p>
    <w:p w14:paraId="607F3ADE" w14:textId="7BCC397D" w:rsidR="00FC1D4A" w:rsidRDefault="00FC1D4A" w:rsidP="00777D04">
      <w:pPr>
        <w:pStyle w:val="Prrafodelista"/>
        <w:numPr>
          <w:ilvl w:val="0"/>
          <w:numId w:val="24"/>
        </w:numPr>
        <w:spacing w:line="360" w:lineRule="auto"/>
        <w:ind w:left="284"/>
        <w:rPr>
          <w:rFonts w:cs="Arial"/>
          <w:b/>
        </w:rPr>
      </w:pPr>
      <w:bookmarkStart w:id="31" w:name="_Ref450733337"/>
      <w:r w:rsidRPr="001D48F6">
        <w:rPr>
          <w:rFonts w:cs="Arial"/>
          <w:b/>
        </w:rPr>
        <w:lastRenderedPageBreak/>
        <w:t>¿Cada uno de los Programas Presupuestarios asociados al fondo, tienen Matrices de Indicadores de Resultado (MIR)?</w:t>
      </w:r>
      <w:bookmarkEnd w:id="31"/>
    </w:p>
    <w:p w14:paraId="350A6B58" w14:textId="77777777" w:rsidR="00385D2F" w:rsidRDefault="00385D2F" w:rsidP="00777D04">
      <w:pPr>
        <w:spacing w:line="360" w:lineRule="auto"/>
        <w:rPr>
          <w:rFonts w:cs="Arial"/>
        </w:rPr>
      </w:pPr>
      <w:r w:rsidRPr="00385D2F">
        <w:rPr>
          <w:rFonts w:cs="Arial"/>
          <w:b/>
        </w:rPr>
        <w:t xml:space="preserve">Respuesta: </w:t>
      </w:r>
      <w:r w:rsidRPr="00385D2F">
        <w:rPr>
          <w:rFonts w:cs="Arial"/>
        </w:rPr>
        <w:t>Sí, parcialmente.</w:t>
      </w:r>
    </w:p>
    <w:tbl>
      <w:tblPr>
        <w:tblStyle w:val="Tablaconcuadrcula"/>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5"/>
        <w:gridCol w:w="2126"/>
        <w:gridCol w:w="1984"/>
        <w:gridCol w:w="2090"/>
      </w:tblGrid>
      <w:tr w:rsidR="00F549E6" w:rsidRPr="00670D6D" w14:paraId="17F4E6C3" w14:textId="77777777" w:rsidTr="00F549E6">
        <w:trPr>
          <w:trHeight w:val="1121"/>
          <w:jc w:val="center"/>
        </w:trPr>
        <w:tc>
          <w:tcPr>
            <w:tcW w:w="10085" w:type="dxa"/>
            <w:gridSpan w:val="4"/>
            <w:shd w:val="clear" w:color="auto" w:fill="808080" w:themeFill="background1" w:themeFillShade="80"/>
            <w:vAlign w:val="center"/>
          </w:tcPr>
          <w:p w14:paraId="7D344F47" w14:textId="6719B974" w:rsidR="00F549E6" w:rsidRPr="00670D6D" w:rsidRDefault="00071EC5" w:rsidP="00F549E6">
            <w:pPr>
              <w:autoSpaceDE w:val="0"/>
              <w:autoSpaceDN w:val="0"/>
              <w:adjustRightInd w:val="0"/>
              <w:spacing w:before="0" w:beforeAutospacing="0" w:after="0" w:afterAutospacing="0" w:line="360" w:lineRule="auto"/>
              <w:jc w:val="center"/>
              <w:rPr>
                <w:rFonts w:cs="Arial"/>
                <w:b/>
                <w:color w:val="FFFFFF" w:themeColor="background1"/>
                <w:sz w:val="20"/>
                <w:szCs w:val="20"/>
              </w:rPr>
            </w:pPr>
            <w:r>
              <w:rPr>
                <w:rFonts w:cs="Arial"/>
                <w:b/>
                <w:color w:val="FFFFFF" w:themeColor="background1"/>
                <w:sz w:val="20"/>
                <w:szCs w:val="20"/>
              </w:rPr>
              <w:t>TABLA 5</w:t>
            </w:r>
          </w:p>
          <w:p w14:paraId="5AD24084" w14:textId="77777777" w:rsidR="00F549E6" w:rsidRDefault="00F549E6" w:rsidP="00F549E6">
            <w:pPr>
              <w:autoSpaceDE w:val="0"/>
              <w:autoSpaceDN w:val="0"/>
              <w:adjustRightInd w:val="0"/>
              <w:spacing w:before="0" w:beforeAutospacing="0" w:after="0" w:afterAutospacing="0" w:line="360" w:lineRule="auto"/>
              <w:jc w:val="center"/>
              <w:rPr>
                <w:rFonts w:cs="Arial"/>
                <w:b/>
                <w:color w:val="FFFFFF" w:themeColor="background1"/>
                <w:sz w:val="20"/>
                <w:szCs w:val="20"/>
              </w:rPr>
            </w:pPr>
            <w:r>
              <w:rPr>
                <w:rFonts w:cs="Arial"/>
                <w:b/>
                <w:color w:val="FFFFFF" w:themeColor="background1"/>
                <w:sz w:val="20"/>
                <w:szCs w:val="20"/>
              </w:rPr>
              <w:t xml:space="preserve">INFORMACIÓN DE </w:t>
            </w:r>
            <w:r w:rsidRPr="00670D6D">
              <w:rPr>
                <w:rFonts w:cs="Arial"/>
                <w:b/>
                <w:color w:val="FFFFFF" w:themeColor="background1"/>
                <w:sz w:val="20"/>
                <w:szCs w:val="20"/>
              </w:rPr>
              <w:t>MATRI</w:t>
            </w:r>
            <w:r>
              <w:rPr>
                <w:rFonts w:cs="Arial"/>
                <w:b/>
                <w:color w:val="FFFFFF" w:themeColor="background1"/>
                <w:sz w:val="20"/>
                <w:szCs w:val="20"/>
              </w:rPr>
              <w:t xml:space="preserve">CES </w:t>
            </w:r>
            <w:r w:rsidRPr="00670D6D">
              <w:rPr>
                <w:rFonts w:cs="Arial"/>
                <w:b/>
                <w:color w:val="FFFFFF" w:themeColor="background1"/>
                <w:sz w:val="20"/>
                <w:szCs w:val="20"/>
              </w:rPr>
              <w:t>DE INDICADORES DE</w:t>
            </w:r>
            <w:r>
              <w:rPr>
                <w:rFonts w:cs="Arial"/>
                <w:b/>
                <w:color w:val="FFFFFF" w:themeColor="background1"/>
                <w:sz w:val="20"/>
                <w:szCs w:val="20"/>
              </w:rPr>
              <w:t xml:space="preserve"> LOS </w:t>
            </w:r>
          </w:p>
          <w:p w14:paraId="4F01ED2E" w14:textId="77777777" w:rsidR="00F549E6" w:rsidRPr="00670D6D" w:rsidRDefault="00F549E6" w:rsidP="00F549E6">
            <w:pPr>
              <w:autoSpaceDE w:val="0"/>
              <w:autoSpaceDN w:val="0"/>
              <w:adjustRightInd w:val="0"/>
              <w:spacing w:before="0" w:beforeAutospacing="0" w:after="0" w:afterAutospacing="0" w:line="360" w:lineRule="auto"/>
              <w:jc w:val="center"/>
              <w:rPr>
                <w:rFonts w:cs="Arial"/>
                <w:b/>
                <w:color w:val="FFFFFF" w:themeColor="background1"/>
                <w:sz w:val="20"/>
                <w:szCs w:val="20"/>
              </w:rPr>
            </w:pPr>
            <w:r>
              <w:rPr>
                <w:rFonts w:cs="Arial"/>
                <w:b/>
                <w:color w:val="FFFFFF" w:themeColor="background1"/>
                <w:sz w:val="20"/>
                <w:szCs w:val="20"/>
              </w:rPr>
              <w:t>PROGRAMAS PRESUPUESTARIOS ESTATALES EVALUADOS</w:t>
            </w:r>
          </w:p>
        </w:tc>
      </w:tr>
      <w:tr w:rsidR="00F549E6" w:rsidRPr="00670D6D" w14:paraId="1142FC7F" w14:textId="77777777" w:rsidTr="00F549E6">
        <w:trPr>
          <w:trHeight w:val="1035"/>
          <w:jc w:val="center"/>
        </w:trPr>
        <w:tc>
          <w:tcPr>
            <w:tcW w:w="3885" w:type="dxa"/>
            <w:shd w:val="clear" w:color="auto" w:fill="D9D9D9" w:themeFill="background1" w:themeFillShade="D9"/>
            <w:vAlign w:val="center"/>
          </w:tcPr>
          <w:p w14:paraId="294593A5" w14:textId="77777777" w:rsidR="00F549E6" w:rsidRPr="00670D6D" w:rsidRDefault="00F549E6" w:rsidP="00F549E6">
            <w:pPr>
              <w:autoSpaceDE w:val="0"/>
              <w:autoSpaceDN w:val="0"/>
              <w:adjustRightInd w:val="0"/>
              <w:spacing w:line="360" w:lineRule="auto"/>
              <w:jc w:val="center"/>
              <w:rPr>
                <w:rFonts w:cs="Arial"/>
                <w:b/>
                <w:color w:val="262626" w:themeColor="text1" w:themeTint="D9"/>
                <w:sz w:val="20"/>
                <w:szCs w:val="20"/>
              </w:rPr>
            </w:pPr>
            <w:r>
              <w:rPr>
                <w:rFonts w:cs="Arial"/>
                <w:b/>
                <w:color w:val="262626" w:themeColor="text1" w:themeTint="D9"/>
                <w:sz w:val="20"/>
                <w:szCs w:val="20"/>
              </w:rPr>
              <w:t>NOMBRE DEL PROGRAMA PRESUPUESTARIO</w:t>
            </w:r>
          </w:p>
        </w:tc>
        <w:tc>
          <w:tcPr>
            <w:tcW w:w="2126" w:type="dxa"/>
            <w:shd w:val="clear" w:color="auto" w:fill="D9D9D9" w:themeFill="background1" w:themeFillShade="D9"/>
            <w:vAlign w:val="center"/>
          </w:tcPr>
          <w:p w14:paraId="6D3DDB62" w14:textId="77777777" w:rsidR="00F549E6" w:rsidRPr="00670D6D" w:rsidRDefault="00F549E6" w:rsidP="00F549E6">
            <w:pPr>
              <w:autoSpaceDE w:val="0"/>
              <w:autoSpaceDN w:val="0"/>
              <w:adjustRightInd w:val="0"/>
              <w:spacing w:line="360" w:lineRule="auto"/>
              <w:jc w:val="center"/>
              <w:rPr>
                <w:rFonts w:cs="Arial"/>
                <w:b/>
                <w:color w:val="262626" w:themeColor="text1" w:themeTint="D9"/>
                <w:sz w:val="20"/>
                <w:szCs w:val="20"/>
              </w:rPr>
            </w:pPr>
            <w:r>
              <w:rPr>
                <w:rFonts w:cs="Arial"/>
                <w:b/>
                <w:color w:val="262626" w:themeColor="text1" w:themeTint="D9"/>
                <w:sz w:val="20"/>
                <w:szCs w:val="20"/>
              </w:rPr>
              <w:t>TIPO DE PROGRAMA</w:t>
            </w:r>
          </w:p>
        </w:tc>
        <w:tc>
          <w:tcPr>
            <w:tcW w:w="1984" w:type="dxa"/>
            <w:shd w:val="clear" w:color="auto" w:fill="D9D9D9" w:themeFill="background1" w:themeFillShade="D9"/>
            <w:vAlign w:val="center"/>
          </w:tcPr>
          <w:p w14:paraId="79163283" w14:textId="77777777" w:rsidR="00F549E6" w:rsidRPr="00670D6D" w:rsidRDefault="00F549E6" w:rsidP="00F549E6">
            <w:pPr>
              <w:autoSpaceDE w:val="0"/>
              <w:autoSpaceDN w:val="0"/>
              <w:adjustRightInd w:val="0"/>
              <w:spacing w:line="360" w:lineRule="auto"/>
              <w:jc w:val="center"/>
              <w:rPr>
                <w:rFonts w:cs="Arial"/>
                <w:b/>
                <w:color w:val="262626" w:themeColor="text1" w:themeTint="D9"/>
                <w:sz w:val="20"/>
                <w:szCs w:val="20"/>
              </w:rPr>
            </w:pPr>
            <w:r>
              <w:rPr>
                <w:rFonts w:cs="Arial"/>
                <w:b/>
                <w:color w:val="262626" w:themeColor="text1" w:themeTint="D9"/>
                <w:sz w:val="20"/>
                <w:szCs w:val="20"/>
              </w:rPr>
              <w:t>¿CUENTA CON MIR?</w:t>
            </w:r>
          </w:p>
        </w:tc>
        <w:tc>
          <w:tcPr>
            <w:tcW w:w="2090" w:type="dxa"/>
            <w:shd w:val="clear" w:color="auto" w:fill="D9D9D9" w:themeFill="background1" w:themeFillShade="D9"/>
            <w:vAlign w:val="center"/>
          </w:tcPr>
          <w:p w14:paraId="639CCBCA" w14:textId="77777777" w:rsidR="00F549E6" w:rsidRPr="00670D6D" w:rsidRDefault="00F549E6" w:rsidP="00F549E6">
            <w:pPr>
              <w:autoSpaceDE w:val="0"/>
              <w:autoSpaceDN w:val="0"/>
              <w:adjustRightInd w:val="0"/>
              <w:spacing w:line="360" w:lineRule="auto"/>
              <w:jc w:val="center"/>
              <w:rPr>
                <w:rFonts w:cs="Arial"/>
                <w:b/>
                <w:color w:val="262626" w:themeColor="text1" w:themeTint="D9"/>
                <w:sz w:val="20"/>
                <w:szCs w:val="20"/>
              </w:rPr>
            </w:pPr>
            <w:r>
              <w:rPr>
                <w:rFonts w:cs="Arial"/>
                <w:b/>
                <w:color w:val="262626" w:themeColor="text1" w:themeTint="D9"/>
                <w:sz w:val="20"/>
                <w:szCs w:val="20"/>
              </w:rPr>
              <w:t>¿EL RESUMEN NARRATIVO ESTÁ COMPLETO?</w:t>
            </w:r>
          </w:p>
        </w:tc>
      </w:tr>
      <w:tr w:rsidR="00F549E6" w:rsidRPr="00670D6D" w14:paraId="3895220D" w14:textId="77777777" w:rsidTr="00F549E6">
        <w:trPr>
          <w:trHeight w:val="1035"/>
          <w:jc w:val="center"/>
        </w:trPr>
        <w:tc>
          <w:tcPr>
            <w:tcW w:w="3885" w:type="dxa"/>
            <w:shd w:val="clear" w:color="auto" w:fill="auto"/>
          </w:tcPr>
          <w:p w14:paraId="51DD4E21" w14:textId="093FAC1A" w:rsidR="00F549E6" w:rsidRPr="00ED3579" w:rsidRDefault="00F549E6" w:rsidP="00F549E6">
            <w:pPr>
              <w:autoSpaceDE w:val="0"/>
              <w:autoSpaceDN w:val="0"/>
              <w:adjustRightInd w:val="0"/>
              <w:spacing w:line="360" w:lineRule="auto"/>
              <w:jc w:val="center"/>
              <w:rPr>
                <w:rFonts w:cs="Arial"/>
                <w:color w:val="262626" w:themeColor="text1" w:themeTint="D9"/>
                <w:sz w:val="20"/>
                <w:szCs w:val="20"/>
              </w:rPr>
            </w:pPr>
            <w:r w:rsidRPr="001D48F6">
              <w:rPr>
                <w:rFonts w:cs="Arial"/>
                <w:szCs w:val="22"/>
              </w:rPr>
              <w:t>56PP Programa Integral de Infraestructura Física en Salud para el Mantenimiento y Desarrollo Físico de las Unidades Médicas de los Servicios de Salud</w:t>
            </w:r>
          </w:p>
        </w:tc>
        <w:tc>
          <w:tcPr>
            <w:tcW w:w="2126" w:type="dxa"/>
            <w:shd w:val="clear" w:color="auto" w:fill="auto"/>
          </w:tcPr>
          <w:p w14:paraId="320B3875" w14:textId="6ABA1166" w:rsidR="00F549E6" w:rsidRPr="00ED3579" w:rsidRDefault="00F549E6" w:rsidP="00F549E6">
            <w:pPr>
              <w:spacing w:line="360" w:lineRule="auto"/>
              <w:jc w:val="center"/>
              <w:rPr>
                <w:rFonts w:cs="Arial"/>
                <w:color w:val="262626" w:themeColor="text1" w:themeTint="D9"/>
                <w:sz w:val="20"/>
                <w:szCs w:val="20"/>
              </w:rPr>
            </w:pPr>
            <w:r w:rsidRPr="001D48F6">
              <w:rPr>
                <w:rFonts w:cs="Arial"/>
                <w:szCs w:val="22"/>
              </w:rPr>
              <w:t>K-Proyectos de Inversión</w:t>
            </w:r>
          </w:p>
        </w:tc>
        <w:tc>
          <w:tcPr>
            <w:tcW w:w="1984" w:type="dxa"/>
            <w:shd w:val="clear" w:color="auto" w:fill="auto"/>
          </w:tcPr>
          <w:p w14:paraId="7381ACA1" w14:textId="7F3A597B" w:rsidR="00F549E6" w:rsidRPr="00ED3579" w:rsidRDefault="00F549E6" w:rsidP="00F549E6">
            <w:pPr>
              <w:spacing w:line="360" w:lineRule="auto"/>
              <w:jc w:val="center"/>
              <w:rPr>
                <w:rFonts w:cs="Arial"/>
                <w:color w:val="262626" w:themeColor="text1" w:themeTint="D9"/>
                <w:sz w:val="20"/>
                <w:szCs w:val="20"/>
              </w:rPr>
            </w:pPr>
            <w:r w:rsidRPr="001D48F6">
              <w:rPr>
                <w:rFonts w:cs="Arial"/>
                <w:szCs w:val="22"/>
              </w:rPr>
              <w:t>Sí</w:t>
            </w:r>
          </w:p>
        </w:tc>
        <w:tc>
          <w:tcPr>
            <w:tcW w:w="2090" w:type="dxa"/>
            <w:shd w:val="clear" w:color="auto" w:fill="auto"/>
          </w:tcPr>
          <w:p w14:paraId="50C88B4E" w14:textId="7C87C54E" w:rsidR="00F549E6" w:rsidRPr="00ED3579" w:rsidRDefault="00F549E6" w:rsidP="00F549E6">
            <w:pPr>
              <w:spacing w:line="360" w:lineRule="auto"/>
              <w:jc w:val="center"/>
              <w:rPr>
                <w:rFonts w:cs="Arial"/>
                <w:color w:val="262626" w:themeColor="text1" w:themeTint="D9"/>
                <w:sz w:val="20"/>
                <w:szCs w:val="20"/>
              </w:rPr>
            </w:pPr>
            <w:r w:rsidRPr="001D48F6">
              <w:rPr>
                <w:rFonts w:cs="Arial"/>
                <w:szCs w:val="22"/>
              </w:rPr>
              <w:t>No</w:t>
            </w:r>
          </w:p>
        </w:tc>
      </w:tr>
      <w:tr w:rsidR="00F549E6" w:rsidRPr="00670D6D" w14:paraId="091FB0EC" w14:textId="77777777" w:rsidTr="00F549E6">
        <w:trPr>
          <w:trHeight w:val="1035"/>
          <w:jc w:val="center"/>
        </w:trPr>
        <w:tc>
          <w:tcPr>
            <w:tcW w:w="3885" w:type="dxa"/>
            <w:shd w:val="clear" w:color="auto" w:fill="auto"/>
          </w:tcPr>
          <w:p w14:paraId="07834DE9" w14:textId="7FA94AD3" w:rsidR="00F549E6" w:rsidRPr="00ED3579" w:rsidRDefault="00F549E6" w:rsidP="00F549E6">
            <w:pPr>
              <w:autoSpaceDE w:val="0"/>
              <w:autoSpaceDN w:val="0"/>
              <w:adjustRightInd w:val="0"/>
              <w:spacing w:line="360" w:lineRule="auto"/>
              <w:jc w:val="center"/>
              <w:rPr>
                <w:rFonts w:cs="Arial"/>
                <w:color w:val="262626" w:themeColor="text1" w:themeTint="D9"/>
                <w:sz w:val="20"/>
                <w:szCs w:val="20"/>
              </w:rPr>
            </w:pPr>
            <w:r w:rsidRPr="001D48F6">
              <w:rPr>
                <w:rFonts w:cs="Arial"/>
                <w:szCs w:val="22"/>
              </w:rPr>
              <w:t>100PP Desarrollo Agropecuario y Agroindustrial</w:t>
            </w:r>
          </w:p>
        </w:tc>
        <w:tc>
          <w:tcPr>
            <w:tcW w:w="2126" w:type="dxa"/>
            <w:shd w:val="clear" w:color="auto" w:fill="auto"/>
          </w:tcPr>
          <w:p w14:paraId="535094CC" w14:textId="1CA88CD8" w:rsidR="00F549E6" w:rsidRPr="00ED3579" w:rsidRDefault="00F549E6" w:rsidP="00F549E6">
            <w:pPr>
              <w:spacing w:line="360" w:lineRule="auto"/>
              <w:jc w:val="center"/>
              <w:rPr>
                <w:rFonts w:cs="Arial"/>
                <w:color w:val="262626" w:themeColor="text1" w:themeTint="D9"/>
                <w:sz w:val="20"/>
                <w:szCs w:val="20"/>
              </w:rPr>
            </w:pPr>
            <w:r w:rsidRPr="001D48F6">
              <w:rPr>
                <w:rFonts w:cs="Arial"/>
                <w:szCs w:val="22"/>
              </w:rPr>
              <w:t>S-Sujetos a Reglas de Operación</w:t>
            </w:r>
          </w:p>
        </w:tc>
        <w:tc>
          <w:tcPr>
            <w:tcW w:w="1984" w:type="dxa"/>
            <w:shd w:val="clear" w:color="auto" w:fill="auto"/>
          </w:tcPr>
          <w:p w14:paraId="556935F1" w14:textId="09300E9E" w:rsidR="00F549E6" w:rsidRPr="00ED3579" w:rsidRDefault="00F549E6" w:rsidP="00F549E6">
            <w:pPr>
              <w:spacing w:line="360" w:lineRule="auto"/>
              <w:jc w:val="center"/>
              <w:rPr>
                <w:rFonts w:cs="Arial"/>
                <w:color w:val="262626" w:themeColor="text1" w:themeTint="D9"/>
                <w:sz w:val="20"/>
                <w:szCs w:val="20"/>
              </w:rPr>
            </w:pPr>
            <w:r w:rsidRPr="001D48F6">
              <w:rPr>
                <w:rFonts w:cs="Arial"/>
                <w:szCs w:val="22"/>
              </w:rPr>
              <w:t>Sí</w:t>
            </w:r>
          </w:p>
        </w:tc>
        <w:tc>
          <w:tcPr>
            <w:tcW w:w="2090" w:type="dxa"/>
            <w:shd w:val="clear" w:color="auto" w:fill="auto"/>
          </w:tcPr>
          <w:p w14:paraId="4047449A" w14:textId="13AD7634" w:rsidR="00F549E6" w:rsidRPr="00ED3579" w:rsidRDefault="00F549E6" w:rsidP="00F549E6">
            <w:pPr>
              <w:spacing w:line="360" w:lineRule="auto"/>
              <w:jc w:val="center"/>
              <w:rPr>
                <w:rFonts w:cs="Arial"/>
                <w:color w:val="262626" w:themeColor="text1" w:themeTint="D9"/>
                <w:sz w:val="20"/>
                <w:szCs w:val="20"/>
              </w:rPr>
            </w:pPr>
            <w:r w:rsidRPr="001D48F6">
              <w:rPr>
                <w:rFonts w:cs="Arial"/>
                <w:szCs w:val="22"/>
              </w:rPr>
              <w:t>No</w:t>
            </w:r>
          </w:p>
        </w:tc>
      </w:tr>
      <w:tr w:rsidR="00F549E6" w:rsidRPr="00670D6D" w14:paraId="2AC8E2EE" w14:textId="77777777" w:rsidTr="00F549E6">
        <w:trPr>
          <w:trHeight w:val="1035"/>
          <w:jc w:val="center"/>
        </w:trPr>
        <w:tc>
          <w:tcPr>
            <w:tcW w:w="3885" w:type="dxa"/>
            <w:shd w:val="clear" w:color="auto" w:fill="auto"/>
          </w:tcPr>
          <w:p w14:paraId="1FD31392" w14:textId="009C6237" w:rsidR="00F549E6" w:rsidRPr="00ED3579" w:rsidRDefault="00F549E6" w:rsidP="00F549E6">
            <w:pPr>
              <w:autoSpaceDE w:val="0"/>
              <w:autoSpaceDN w:val="0"/>
              <w:adjustRightInd w:val="0"/>
              <w:spacing w:line="360" w:lineRule="auto"/>
              <w:jc w:val="center"/>
              <w:rPr>
                <w:rFonts w:cs="Arial"/>
                <w:color w:val="262626" w:themeColor="text1" w:themeTint="D9"/>
                <w:sz w:val="20"/>
                <w:szCs w:val="20"/>
              </w:rPr>
            </w:pPr>
            <w:r w:rsidRPr="001D48F6">
              <w:rPr>
                <w:rFonts w:cs="Arial"/>
                <w:szCs w:val="22"/>
              </w:rPr>
              <w:t>117PP Saneamiento de Aguas Residuales.</w:t>
            </w:r>
          </w:p>
        </w:tc>
        <w:tc>
          <w:tcPr>
            <w:tcW w:w="2126" w:type="dxa"/>
            <w:shd w:val="clear" w:color="auto" w:fill="auto"/>
          </w:tcPr>
          <w:p w14:paraId="7FA2869A" w14:textId="0A7089BD" w:rsidR="00F549E6" w:rsidRPr="00ED3579" w:rsidRDefault="00F549E6" w:rsidP="00F549E6">
            <w:pPr>
              <w:spacing w:line="360" w:lineRule="auto"/>
              <w:jc w:val="center"/>
              <w:rPr>
                <w:rFonts w:cs="Arial"/>
                <w:color w:val="262626" w:themeColor="text1" w:themeTint="D9"/>
                <w:sz w:val="20"/>
                <w:szCs w:val="20"/>
              </w:rPr>
            </w:pPr>
            <w:r w:rsidRPr="001D48F6">
              <w:rPr>
                <w:rFonts w:cs="Arial"/>
                <w:szCs w:val="22"/>
              </w:rPr>
              <w:t>R-Específicos</w:t>
            </w:r>
          </w:p>
        </w:tc>
        <w:tc>
          <w:tcPr>
            <w:tcW w:w="1984" w:type="dxa"/>
            <w:shd w:val="clear" w:color="auto" w:fill="auto"/>
          </w:tcPr>
          <w:p w14:paraId="1912B57D" w14:textId="1A60BC27" w:rsidR="00F549E6" w:rsidRPr="00ED3579" w:rsidRDefault="00F549E6" w:rsidP="00F549E6">
            <w:pPr>
              <w:spacing w:line="360" w:lineRule="auto"/>
              <w:jc w:val="center"/>
              <w:rPr>
                <w:rFonts w:cs="Arial"/>
                <w:color w:val="262626" w:themeColor="text1" w:themeTint="D9"/>
                <w:sz w:val="20"/>
                <w:szCs w:val="20"/>
              </w:rPr>
            </w:pPr>
            <w:r w:rsidRPr="001D48F6">
              <w:rPr>
                <w:rFonts w:cs="Arial"/>
                <w:szCs w:val="22"/>
              </w:rPr>
              <w:t>Sí</w:t>
            </w:r>
          </w:p>
        </w:tc>
        <w:tc>
          <w:tcPr>
            <w:tcW w:w="2090" w:type="dxa"/>
            <w:shd w:val="clear" w:color="auto" w:fill="auto"/>
          </w:tcPr>
          <w:p w14:paraId="7DC9337B" w14:textId="0C1EF4C2" w:rsidR="00F549E6" w:rsidRPr="00ED3579" w:rsidRDefault="00F549E6" w:rsidP="00F549E6">
            <w:pPr>
              <w:spacing w:line="360" w:lineRule="auto"/>
              <w:jc w:val="center"/>
              <w:rPr>
                <w:rFonts w:cs="Arial"/>
                <w:color w:val="262626" w:themeColor="text1" w:themeTint="D9"/>
                <w:sz w:val="20"/>
                <w:szCs w:val="20"/>
              </w:rPr>
            </w:pPr>
            <w:r w:rsidRPr="001D48F6">
              <w:rPr>
                <w:rFonts w:cs="Arial"/>
                <w:szCs w:val="22"/>
              </w:rPr>
              <w:t>No</w:t>
            </w:r>
          </w:p>
        </w:tc>
      </w:tr>
      <w:tr w:rsidR="00F549E6" w:rsidRPr="008806A6" w14:paraId="01BAAF88" w14:textId="77777777" w:rsidTr="00F549E6">
        <w:trPr>
          <w:trHeight w:val="397"/>
          <w:jc w:val="center"/>
        </w:trPr>
        <w:tc>
          <w:tcPr>
            <w:tcW w:w="10085" w:type="dxa"/>
            <w:gridSpan w:val="4"/>
            <w:tcBorders>
              <w:left w:val="nil"/>
              <w:bottom w:val="nil"/>
              <w:right w:val="nil"/>
            </w:tcBorders>
            <w:shd w:val="clear" w:color="auto" w:fill="auto"/>
            <w:vAlign w:val="bottom"/>
          </w:tcPr>
          <w:p w14:paraId="380DBA8E" w14:textId="43AFC528" w:rsidR="00F549E6" w:rsidRPr="008806A6" w:rsidRDefault="00F549E6" w:rsidP="00F549E6">
            <w:pPr>
              <w:spacing w:line="360" w:lineRule="auto"/>
              <w:rPr>
                <w:rFonts w:cs="Arial"/>
                <w:color w:val="262626" w:themeColor="text1" w:themeTint="D9"/>
                <w:sz w:val="16"/>
                <w:szCs w:val="16"/>
              </w:rPr>
            </w:pPr>
            <w:r w:rsidRPr="008806A6">
              <w:rPr>
                <w:rFonts w:cs="Arial"/>
                <w:b/>
                <w:color w:val="262626" w:themeColor="text1" w:themeTint="D9"/>
                <w:sz w:val="16"/>
                <w:szCs w:val="16"/>
              </w:rPr>
              <w:t>Fuente:</w:t>
            </w:r>
            <w:r w:rsidRPr="008806A6">
              <w:rPr>
                <w:rFonts w:cs="Arial"/>
                <w:color w:val="262626" w:themeColor="text1" w:themeTint="D9"/>
                <w:sz w:val="16"/>
                <w:szCs w:val="16"/>
              </w:rPr>
              <w:t xml:space="preserve"> SAF. </w:t>
            </w:r>
            <w:r>
              <w:rPr>
                <w:rFonts w:cs="Arial"/>
                <w:color w:val="262626" w:themeColor="text1" w:themeTint="D9"/>
                <w:sz w:val="16"/>
                <w:szCs w:val="16"/>
              </w:rPr>
              <w:t xml:space="preserve">Fichas técnicas </w:t>
            </w:r>
            <w:r w:rsidRPr="008806A6">
              <w:rPr>
                <w:rFonts w:cs="Arial"/>
                <w:color w:val="262626" w:themeColor="text1" w:themeTint="D9"/>
                <w:sz w:val="16"/>
                <w:szCs w:val="16"/>
              </w:rPr>
              <w:t>de</w:t>
            </w:r>
            <w:r>
              <w:rPr>
                <w:rFonts w:cs="Arial"/>
                <w:color w:val="262626" w:themeColor="text1" w:themeTint="D9"/>
                <w:sz w:val="16"/>
                <w:szCs w:val="16"/>
              </w:rPr>
              <w:t xml:space="preserve"> i</w:t>
            </w:r>
            <w:r w:rsidRPr="008806A6">
              <w:rPr>
                <w:rFonts w:cs="Arial"/>
                <w:color w:val="262626" w:themeColor="text1" w:themeTint="D9"/>
                <w:sz w:val="16"/>
                <w:szCs w:val="16"/>
              </w:rPr>
              <w:t xml:space="preserve">ndicadores de </w:t>
            </w:r>
            <w:r>
              <w:rPr>
                <w:rFonts w:cs="Arial"/>
                <w:color w:val="262626" w:themeColor="text1" w:themeTint="D9"/>
                <w:sz w:val="16"/>
                <w:szCs w:val="16"/>
              </w:rPr>
              <w:t>PP56, PP100 y PP117.</w:t>
            </w:r>
          </w:p>
        </w:tc>
      </w:tr>
    </w:tbl>
    <w:p w14:paraId="25028962" w14:textId="183972E8" w:rsidR="00FC1D4A" w:rsidRDefault="00263A1F" w:rsidP="00777D04">
      <w:pPr>
        <w:pStyle w:val="Prrafodelista"/>
        <w:spacing w:line="360" w:lineRule="auto"/>
        <w:ind w:left="0"/>
        <w:rPr>
          <w:rFonts w:cs="Arial"/>
        </w:rPr>
      </w:pPr>
      <w:r w:rsidRPr="001D48F6">
        <w:rPr>
          <w:rFonts w:cs="Arial"/>
        </w:rPr>
        <w:t xml:space="preserve">Es importante señalar que a nivel estatal se encuentran las Matrices de Indicadores de Resultados para un amplio número de Programas Presupuestarios y estos son públicos. </w:t>
      </w:r>
    </w:p>
    <w:p w14:paraId="5CD4425E" w14:textId="77777777" w:rsidR="00743624" w:rsidRPr="001D48F6" w:rsidRDefault="00743624" w:rsidP="00777D04">
      <w:pPr>
        <w:pStyle w:val="Prrafodelista"/>
        <w:spacing w:line="360" w:lineRule="auto"/>
        <w:ind w:left="0"/>
        <w:rPr>
          <w:rFonts w:cs="Arial"/>
        </w:rPr>
      </w:pPr>
    </w:p>
    <w:p w14:paraId="06ABC1F6" w14:textId="5B8CC7E6" w:rsidR="00881611" w:rsidRDefault="00881611" w:rsidP="00777D04">
      <w:pPr>
        <w:pStyle w:val="Prrafodelista"/>
        <w:spacing w:line="360" w:lineRule="auto"/>
        <w:ind w:left="0"/>
        <w:rPr>
          <w:rFonts w:cs="Arial"/>
        </w:rPr>
      </w:pPr>
      <w:r w:rsidRPr="001D48F6">
        <w:rPr>
          <w:rFonts w:cs="Arial"/>
        </w:rPr>
        <w:t xml:space="preserve">En </w:t>
      </w:r>
      <w:r w:rsidR="00C56497">
        <w:rPr>
          <w:rFonts w:cs="Arial"/>
        </w:rPr>
        <w:t>el nivel de actividades se pudo observar que los objetivos descritos en estas se repiten en diferentes componentes, por ejemplo: En la MIR del PP 56 encontramos dos componentes “Unidades médicas construidas” y “Unidades médicas equipadas”, los cuales tienen las mismas activid</w:t>
      </w:r>
      <w:r w:rsidR="00473BA6">
        <w:rPr>
          <w:rFonts w:cs="Arial"/>
        </w:rPr>
        <w:t>ades: realización de licitación</w:t>
      </w:r>
      <w:r w:rsidR="00C56497">
        <w:rPr>
          <w:rFonts w:cs="Arial"/>
        </w:rPr>
        <w:t xml:space="preserve"> y realización del acta de fallo</w:t>
      </w:r>
      <w:r w:rsidRPr="001D48F6">
        <w:rPr>
          <w:rFonts w:cs="Arial"/>
        </w:rPr>
        <w:t>. En este sentido, es importante realizar una revisión a profundidad de la lógica vertical del programa para verificar la pertinencia de las actividades y hacerlas más específicas y enfocadas al bien o servicio que se pretende entregar.</w:t>
      </w:r>
      <w:r w:rsidR="00847713" w:rsidRPr="001D48F6">
        <w:rPr>
          <w:rFonts w:cs="Arial"/>
        </w:rPr>
        <w:t xml:space="preserve"> Asimismo, los </w:t>
      </w:r>
      <w:r w:rsidR="00847713" w:rsidRPr="001D48F6">
        <w:rPr>
          <w:rFonts w:cs="Arial"/>
        </w:rPr>
        <w:lastRenderedPageBreak/>
        <w:t>supuestos a este nivel no fueron identificados, o bien, tal pareciera que son los mismos que para los componentes.</w:t>
      </w:r>
    </w:p>
    <w:p w14:paraId="5603069C" w14:textId="77777777" w:rsidR="00743624" w:rsidRPr="001D48F6" w:rsidRDefault="00743624" w:rsidP="00777D04">
      <w:pPr>
        <w:pStyle w:val="Prrafodelista"/>
        <w:spacing w:line="360" w:lineRule="auto"/>
        <w:ind w:left="0"/>
        <w:rPr>
          <w:rFonts w:cs="Arial"/>
        </w:rPr>
      </w:pPr>
    </w:p>
    <w:p w14:paraId="16B30FC1" w14:textId="77777777" w:rsidR="00743624" w:rsidRDefault="00881611" w:rsidP="00777D04">
      <w:pPr>
        <w:pStyle w:val="Prrafodelista"/>
        <w:spacing w:line="360" w:lineRule="auto"/>
        <w:ind w:left="0"/>
        <w:rPr>
          <w:rFonts w:cs="Arial"/>
        </w:rPr>
      </w:pPr>
      <w:r w:rsidRPr="001D48F6">
        <w:rPr>
          <w:rFonts w:cs="Arial"/>
        </w:rPr>
        <w:t>En los niveles de componentes se identificó que todos los programas cuentan con supuestos, sin embargo estos son iguales para cada componente, a excepción del 100PP, programa en el cual el componente “Caminos rurales” tiene su propio supuesto.</w:t>
      </w:r>
      <w:r w:rsidR="00847713" w:rsidRPr="001D48F6">
        <w:rPr>
          <w:rFonts w:cs="Arial"/>
        </w:rPr>
        <w:t xml:space="preserve"> Es importante hacer un análisis de los factores externos que pudieran beneficiar o perjudicar el programa.</w:t>
      </w:r>
    </w:p>
    <w:p w14:paraId="5EFB8034" w14:textId="77777777" w:rsidR="00743624" w:rsidRDefault="00743624" w:rsidP="00777D04">
      <w:pPr>
        <w:pStyle w:val="Prrafodelista"/>
        <w:spacing w:line="360" w:lineRule="auto"/>
        <w:ind w:left="0"/>
        <w:rPr>
          <w:rFonts w:cs="Arial"/>
        </w:rPr>
      </w:pPr>
    </w:p>
    <w:p w14:paraId="784011EC" w14:textId="6E7022FF" w:rsidR="00847713" w:rsidRDefault="00847713" w:rsidP="00777D04">
      <w:pPr>
        <w:pStyle w:val="Prrafodelista"/>
        <w:spacing w:line="360" w:lineRule="auto"/>
        <w:ind w:left="0"/>
        <w:rPr>
          <w:rFonts w:cs="Arial"/>
        </w:rPr>
      </w:pPr>
      <w:r w:rsidRPr="001D48F6">
        <w:rPr>
          <w:rFonts w:cs="Arial"/>
        </w:rPr>
        <w:t>A nivel de propósito sí se pudieron identificar los supuestos y estos son pertinentes para contribuir al Fin. A pesar de esto es importante recalcar, tal como se mencionó en la pregunta anterior, que los propósitos requieren de una revisión y replanteamiento de acuerdo a las necesidades que se identifiquen.</w:t>
      </w:r>
    </w:p>
    <w:p w14:paraId="7172368F" w14:textId="77777777" w:rsidR="00743624" w:rsidRPr="001D48F6" w:rsidRDefault="00743624" w:rsidP="00777D04">
      <w:pPr>
        <w:pStyle w:val="Prrafodelista"/>
        <w:spacing w:line="360" w:lineRule="auto"/>
        <w:ind w:left="0"/>
        <w:rPr>
          <w:rFonts w:cs="Arial"/>
        </w:rPr>
      </w:pPr>
    </w:p>
    <w:p w14:paraId="6729492E" w14:textId="7FE5A7F7" w:rsidR="00847713" w:rsidRPr="001D48F6" w:rsidRDefault="00847713" w:rsidP="00777D04">
      <w:pPr>
        <w:pStyle w:val="Prrafodelista"/>
        <w:spacing w:line="360" w:lineRule="auto"/>
        <w:ind w:left="0"/>
        <w:rPr>
          <w:rFonts w:cs="Arial"/>
        </w:rPr>
      </w:pPr>
      <w:r w:rsidRPr="001D48F6">
        <w:rPr>
          <w:rFonts w:cs="Arial"/>
        </w:rPr>
        <w:t xml:space="preserve">Las contribuciones planteadas a nivel de Fin se consideran pertinentes, pero no se identifican </w:t>
      </w:r>
      <w:r w:rsidR="00695AA9" w:rsidRPr="001D48F6">
        <w:rPr>
          <w:rFonts w:cs="Arial"/>
        </w:rPr>
        <w:t>supuestos en este nivel.</w:t>
      </w:r>
    </w:p>
    <w:p w14:paraId="2869B66D" w14:textId="77777777" w:rsidR="00695AA9" w:rsidRPr="001D48F6" w:rsidRDefault="00695AA9" w:rsidP="00777D04">
      <w:pPr>
        <w:pStyle w:val="Prrafodelista"/>
        <w:spacing w:line="360" w:lineRule="auto"/>
        <w:ind w:left="0"/>
        <w:rPr>
          <w:rFonts w:cs="Arial"/>
        </w:rPr>
      </w:pPr>
    </w:p>
    <w:p w14:paraId="6DCBDCCD" w14:textId="5EC4A1BB" w:rsidR="00FC1D4A" w:rsidRPr="001D48F6" w:rsidRDefault="00FC1D4A" w:rsidP="00777D04">
      <w:pPr>
        <w:pStyle w:val="Prrafodelista"/>
        <w:spacing w:line="360" w:lineRule="auto"/>
        <w:ind w:left="0"/>
        <w:rPr>
          <w:rFonts w:cs="Arial"/>
        </w:rPr>
      </w:pPr>
      <w:r w:rsidRPr="001D48F6">
        <w:rPr>
          <w:rFonts w:cs="Arial"/>
        </w:rPr>
        <w:br w:type="page"/>
      </w:r>
    </w:p>
    <w:p w14:paraId="73402C7F" w14:textId="4341B5E9" w:rsidR="00FC1D4A" w:rsidRDefault="00FC1D4A" w:rsidP="00777D04">
      <w:pPr>
        <w:pStyle w:val="Ttulo4"/>
        <w:numPr>
          <w:ilvl w:val="0"/>
          <w:numId w:val="24"/>
        </w:numPr>
        <w:spacing w:before="100" w:after="100"/>
        <w:ind w:left="284"/>
        <w:rPr>
          <w:rFonts w:cs="Arial"/>
          <w:b/>
        </w:rPr>
      </w:pPr>
      <w:bookmarkStart w:id="32" w:name="_Ref450733342"/>
      <w:r w:rsidRPr="001D48F6">
        <w:rPr>
          <w:rFonts w:cs="Arial"/>
          <w:b/>
        </w:rPr>
        <w:lastRenderedPageBreak/>
        <w:t xml:space="preserve">Las MIR de cada programa asociado al </w:t>
      </w:r>
      <w:r w:rsidR="00EE6B1B">
        <w:rPr>
          <w:rFonts w:cs="Arial"/>
          <w:b/>
        </w:rPr>
        <w:t>Fondo</w:t>
      </w:r>
      <w:r w:rsidR="008C7047">
        <w:rPr>
          <w:rFonts w:cs="Arial"/>
          <w:b/>
        </w:rPr>
        <w:t>, ¿t</w:t>
      </w:r>
      <w:r w:rsidRPr="001D48F6">
        <w:rPr>
          <w:rFonts w:cs="Arial"/>
          <w:b/>
        </w:rPr>
        <w:t>ienen indicadores para todos los niveles y estos a su vez tienen línea base, meta y plazos?</w:t>
      </w:r>
      <w:bookmarkEnd w:id="32"/>
    </w:p>
    <w:p w14:paraId="738606A1" w14:textId="2D2C6F49" w:rsidR="00385D2F" w:rsidRDefault="00385D2F" w:rsidP="00777D04">
      <w:pPr>
        <w:spacing w:line="360" w:lineRule="auto"/>
        <w:rPr>
          <w:rFonts w:cs="Arial"/>
        </w:rPr>
      </w:pPr>
      <w:r w:rsidRPr="00385D2F">
        <w:rPr>
          <w:rFonts w:cs="Arial"/>
          <w:b/>
        </w:rPr>
        <w:t xml:space="preserve">Respuesta: </w:t>
      </w:r>
      <w:r>
        <w:rPr>
          <w:rFonts w:cs="Arial"/>
        </w:rPr>
        <w:t>No.</w:t>
      </w:r>
    </w:p>
    <w:tbl>
      <w:tblPr>
        <w:tblStyle w:val="Tablaconcuadrcula"/>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72"/>
        <w:gridCol w:w="1937"/>
        <w:gridCol w:w="2194"/>
        <w:gridCol w:w="1978"/>
        <w:gridCol w:w="2007"/>
      </w:tblGrid>
      <w:tr w:rsidR="00F549E6" w:rsidRPr="00670D6D" w14:paraId="78F48E29" w14:textId="77777777" w:rsidTr="00F549E6">
        <w:trPr>
          <w:trHeight w:val="1121"/>
          <w:jc w:val="center"/>
        </w:trPr>
        <w:tc>
          <w:tcPr>
            <w:tcW w:w="10188" w:type="dxa"/>
            <w:gridSpan w:val="5"/>
            <w:shd w:val="clear" w:color="auto" w:fill="808080" w:themeFill="background1" w:themeFillShade="80"/>
            <w:vAlign w:val="center"/>
          </w:tcPr>
          <w:p w14:paraId="7AD2162D" w14:textId="698689DE" w:rsidR="00F549E6" w:rsidRPr="00670D6D" w:rsidRDefault="00071EC5" w:rsidP="00F549E6">
            <w:pPr>
              <w:autoSpaceDE w:val="0"/>
              <w:autoSpaceDN w:val="0"/>
              <w:adjustRightInd w:val="0"/>
              <w:spacing w:before="0" w:beforeAutospacing="0" w:after="0" w:afterAutospacing="0" w:line="360" w:lineRule="auto"/>
              <w:jc w:val="center"/>
              <w:rPr>
                <w:rFonts w:cs="Arial"/>
                <w:b/>
                <w:color w:val="FFFFFF" w:themeColor="background1"/>
                <w:sz w:val="20"/>
                <w:szCs w:val="20"/>
              </w:rPr>
            </w:pPr>
            <w:r>
              <w:rPr>
                <w:rFonts w:cs="Arial"/>
                <w:b/>
                <w:color w:val="FFFFFF" w:themeColor="background1"/>
                <w:sz w:val="20"/>
                <w:szCs w:val="20"/>
              </w:rPr>
              <w:t>TABLA 6</w:t>
            </w:r>
          </w:p>
          <w:p w14:paraId="68A9B069" w14:textId="77777777" w:rsidR="00F549E6" w:rsidRDefault="00F549E6" w:rsidP="00F549E6">
            <w:pPr>
              <w:autoSpaceDE w:val="0"/>
              <w:autoSpaceDN w:val="0"/>
              <w:adjustRightInd w:val="0"/>
              <w:spacing w:before="0" w:beforeAutospacing="0" w:after="0" w:afterAutospacing="0" w:line="360" w:lineRule="auto"/>
              <w:jc w:val="center"/>
              <w:rPr>
                <w:rFonts w:cs="Arial"/>
                <w:b/>
                <w:color w:val="FFFFFF" w:themeColor="background1"/>
                <w:sz w:val="20"/>
                <w:szCs w:val="20"/>
              </w:rPr>
            </w:pPr>
            <w:r>
              <w:rPr>
                <w:rFonts w:cs="Arial"/>
                <w:b/>
                <w:color w:val="FFFFFF" w:themeColor="background1"/>
                <w:sz w:val="20"/>
                <w:szCs w:val="20"/>
              </w:rPr>
              <w:t xml:space="preserve">INFORMACIÓN DE </w:t>
            </w:r>
            <w:r w:rsidRPr="00670D6D">
              <w:rPr>
                <w:rFonts w:cs="Arial"/>
                <w:b/>
                <w:color w:val="FFFFFF" w:themeColor="background1"/>
                <w:sz w:val="20"/>
                <w:szCs w:val="20"/>
              </w:rPr>
              <w:t>INDICADORES DE</w:t>
            </w:r>
            <w:r>
              <w:rPr>
                <w:rFonts w:cs="Arial"/>
                <w:b/>
                <w:color w:val="FFFFFF" w:themeColor="background1"/>
                <w:sz w:val="20"/>
                <w:szCs w:val="20"/>
              </w:rPr>
              <w:t xml:space="preserve"> LOS </w:t>
            </w:r>
          </w:p>
          <w:p w14:paraId="50E193EB" w14:textId="77777777" w:rsidR="00F549E6" w:rsidRPr="00670D6D" w:rsidRDefault="00F549E6" w:rsidP="00F549E6">
            <w:pPr>
              <w:autoSpaceDE w:val="0"/>
              <w:autoSpaceDN w:val="0"/>
              <w:adjustRightInd w:val="0"/>
              <w:spacing w:before="0" w:beforeAutospacing="0" w:after="0" w:afterAutospacing="0" w:line="360" w:lineRule="auto"/>
              <w:jc w:val="center"/>
              <w:rPr>
                <w:rFonts w:cs="Arial"/>
                <w:b/>
                <w:color w:val="FFFFFF" w:themeColor="background1"/>
                <w:sz w:val="20"/>
                <w:szCs w:val="20"/>
              </w:rPr>
            </w:pPr>
            <w:r>
              <w:rPr>
                <w:rFonts w:cs="Arial"/>
                <w:b/>
                <w:color w:val="FFFFFF" w:themeColor="background1"/>
                <w:sz w:val="20"/>
                <w:szCs w:val="20"/>
              </w:rPr>
              <w:t>PROGRAMAS PRESUPUESTARIOS ESTATALES EVALUADOS</w:t>
            </w:r>
          </w:p>
        </w:tc>
      </w:tr>
      <w:tr w:rsidR="00F549E6" w:rsidRPr="00670D6D" w14:paraId="7ECD6A24" w14:textId="77777777" w:rsidTr="00F549E6">
        <w:trPr>
          <w:trHeight w:val="1725"/>
          <w:jc w:val="center"/>
        </w:trPr>
        <w:tc>
          <w:tcPr>
            <w:tcW w:w="2072" w:type="dxa"/>
            <w:shd w:val="clear" w:color="auto" w:fill="D9D9D9" w:themeFill="background1" w:themeFillShade="D9"/>
            <w:vAlign w:val="center"/>
          </w:tcPr>
          <w:p w14:paraId="58FEBB65" w14:textId="77777777" w:rsidR="00F549E6" w:rsidRPr="00670D6D" w:rsidRDefault="00F549E6" w:rsidP="00F549E6">
            <w:pPr>
              <w:autoSpaceDE w:val="0"/>
              <w:autoSpaceDN w:val="0"/>
              <w:adjustRightInd w:val="0"/>
              <w:spacing w:line="360" w:lineRule="auto"/>
              <w:jc w:val="center"/>
              <w:rPr>
                <w:rFonts w:cs="Arial"/>
                <w:b/>
                <w:color w:val="262626" w:themeColor="text1" w:themeTint="D9"/>
                <w:sz w:val="20"/>
                <w:szCs w:val="20"/>
              </w:rPr>
            </w:pPr>
            <w:r>
              <w:rPr>
                <w:rFonts w:cs="Arial"/>
                <w:b/>
                <w:color w:val="262626" w:themeColor="text1" w:themeTint="D9"/>
                <w:sz w:val="20"/>
                <w:szCs w:val="20"/>
              </w:rPr>
              <w:t>NOMBRE DEL PROGRAMA PRESUPUESTARIO</w:t>
            </w:r>
          </w:p>
        </w:tc>
        <w:tc>
          <w:tcPr>
            <w:tcW w:w="1937" w:type="dxa"/>
            <w:shd w:val="clear" w:color="auto" w:fill="D9D9D9" w:themeFill="background1" w:themeFillShade="D9"/>
            <w:vAlign w:val="center"/>
          </w:tcPr>
          <w:p w14:paraId="3F67FF50" w14:textId="77777777" w:rsidR="00F549E6" w:rsidRPr="00670D6D" w:rsidRDefault="00F549E6" w:rsidP="00F549E6">
            <w:pPr>
              <w:autoSpaceDE w:val="0"/>
              <w:autoSpaceDN w:val="0"/>
              <w:adjustRightInd w:val="0"/>
              <w:spacing w:line="360" w:lineRule="auto"/>
              <w:jc w:val="center"/>
              <w:rPr>
                <w:rFonts w:cs="Arial"/>
                <w:b/>
                <w:color w:val="262626" w:themeColor="text1" w:themeTint="D9"/>
                <w:sz w:val="20"/>
                <w:szCs w:val="20"/>
              </w:rPr>
            </w:pPr>
            <w:r>
              <w:rPr>
                <w:rFonts w:cs="Arial"/>
                <w:b/>
                <w:color w:val="262626" w:themeColor="text1" w:themeTint="D9"/>
                <w:sz w:val="20"/>
                <w:szCs w:val="20"/>
              </w:rPr>
              <w:t>PORCENTAJE DE OBJETIVOS QUE TIENEN AL MENOS UN INDICADOR</w:t>
            </w:r>
          </w:p>
        </w:tc>
        <w:tc>
          <w:tcPr>
            <w:tcW w:w="2194" w:type="dxa"/>
            <w:shd w:val="clear" w:color="auto" w:fill="D9D9D9" w:themeFill="background1" w:themeFillShade="D9"/>
            <w:vAlign w:val="center"/>
          </w:tcPr>
          <w:p w14:paraId="13BA6FF0" w14:textId="77777777" w:rsidR="00F549E6" w:rsidRPr="00670D6D" w:rsidRDefault="00F549E6" w:rsidP="00F549E6">
            <w:pPr>
              <w:autoSpaceDE w:val="0"/>
              <w:autoSpaceDN w:val="0"/>
              <w:adjustRightInd w:val="0"/>
              <w:spacing w:line="360" w:lineRule="auto"/>
              <w:jc w:val="center"/>
              <w:rPr>
                <w:rFonts w:cs="Arial"/>
                <w:b/>
                <w:color w:val="262626" w:themeColor="text1" w:themeTint="D9"/>
                <w:sz w:val="20"/>
                <w:szCs w:val="20"/>
              </w:rPr>
            </w:pPr>
            <w:r>
              <w:rPr>
                <w:rFonts w:cs="Arial"/>
                <w:b/>
                <w:color w:val="262626" w:themeColor="text1" w:themeTint="D9"/>
                <w:sz w:val="20"/>
                <w:szCs w:val="20"/>
              </w:rPr>
              <w:t>PORCENTAJE DE INDICADORES QUE TIENEN LÍNEA BASE</w:t>
            </w:r>
          </w:p>
        </w:tc>
        <w:tc>
          <w:tcPr>
            <w:tcW w:w="1978" w:type="dxa"/>
            <w:shd w:val="clear" w:color="auto" w:fill="D9D9D9" w:themeFill="background1" w:themeFillShade="D9"/>
            <w:vAlign w:val="center"/>
          </w:tcPr>
          <w:p w14:paraId="726515CA" w14:textId="77777777" w:rsidR="00F549E6" w:rsidRPr="00670D6D" w:rsidRDefault="00F549E6" w:rsidP="00F549E6">
            <w:pPr>
              <w:autoSpaceDE w:val="0"/>
              <w:autoSpaceDN w:val="0"/>
              <w:adjustRightInd w:val="0"/>
              <w:spacing w:line="360" w:lineRule="auto"/>
              <w:jc w:val="center"/>
              <w:rPr>
                <w:rFonts w:cs="Arial"/>
                <w:b/>
                <w:color w:val="262626" w:themeColor="text1" w:themeTint="D9"/>
                <w:sz w:val="20"/>
                <w:szCs w:val="20"/>
              </w:rPr>
            </w:pPr>
            <w:r>
              <w:rPr>
                <w:rFonts w:cs="Arial"/>
                <w:b/>
                <w:color w:val="262626" w:themeColor="text1" w:themeTint="D9"/>
                <w:sz w:val="20"/>
                <w:szCs w:val="20"/>
              </w:rPr>
              <w:t>PORCENTAJE DE INDICADORES QUE TIENEN META</w:t>
            </w:r>
          </w:p>
        </w:tc>
        <w:tc>
          <w:tcPr>
            <w:tcW w:w="2007" w:type="dxa"/>
            <w:shd w:val="clear" w:color="auto" w:fill="D9D9D9" w:themeFill="background1" w:themeFillShade="D9"/>
            <w:vAlign w:val="center"/>
          </w:tcPr>
          <w:p w14:paraId="2B01CACA" w14:textId="77777777" w:rsidR="00F549E6" w:rsidRPr="00670D6D" w:rsidRDefault="00F549E6" w:rsidP="00F549E6">
            <w:pPr>
              <w:autoSpaceDE w:val="0"/>
              <w:autoSpaceDN w:val="0"/>
              <w:adjustRightInd w:val="0"/>
              <w:spacing w:line="360" w:lineRule="auto"/>
              <w:jc w:val="center"/>
              <w:rPr>
                <w:rFonts w:cs="Arial"/>
                <w:b/>
                <w:color w:val="262626" w:themeColor="text1" w:themeTint="D9"/>
                <w:sz w:val="20"/>
                <w:szCs w:val="20"/>
              </w:rPr>
            </w:pPr>
            <w:r>
              <w:rPr>
                <w:rFonts w:cs="Arial"/>
                <w:b/>
                <w:color w:val="262626" w:themeColor="text1" w:themeTint="D9"/>
                <w:sz w:val="20"/>
                <w:szCs w:val="20"/>
              </w:rPr>
              <w:t>PORCENTAJE DE INDICADORES QUE TIENEN PLAZOS</w:t>
            </w:r>
          </w:p>
        </w:tc>
      </w:tr>
      <w:tr w:rsidR="00F549E6" w:rsidRPr="00670D6D" w14:paraId="6A5749C2" w14:textId="77777777" w:rsidTr="00F549E6">
        <w:trPr>
          <w:trHeight w:val="1231"/>
          <w:jc w:val="center"/>
        </w:trPr>
        <w:tc>
          <w:tcPr>
            <w:tcW w:w="2072" w:type="dxa"/>
            <w:shd w:val="clear" w:color="auto" w:fill="auto"/>
          </w:tcPr>
          <w:p w14:paraId="296DE137" w14:textId="62E59878" w:rsidR="00F549E6" w:rsidRPr="00ED3579" w:rsidRDefault="00F549E6" w:rsidP="00F549E6">
            <w:pPr>
              <w:autoSpaceDE w:val="0"/>
              <w:autoSpaceDN w:val="0"/>
              <w:adjustRightInd w:val="0"/>
              <w:spacing w:line="360" w:lineRule="auto"/>
              <w:jc w:val="center"/>
              <w:rPr>
                <w:rFonts w:cs="Arial"/>
                <w:color w:val="262626" w:themeColor="text1" w:themeTint="D9"/>
                <w:sz w:val="20"/>
                <w:szCs w:val="20"/>
              </w:rPr>
            </w:pPr>
            <w:r w:rsidRPr="001D48F6">
              <w:rPr>
                <w:rFonts w:cs="Arial"/>
                <w:sz w:val="20"/>
                <w:szCs w:val="20"/>
              </w:rPr>
              <w:t>56PP Programa Integral de Infraestructura Física en Salud para el Mantenimiento y Desarrollo Físico de las Unidades Médicas de los Servicios de Salud</w:t>
            </w:r>
          </w:p>
        </w:tc>
        <w:tc>
          <w:tcPr>
            <w:tcW w:w="1937" w:type="dxa"/>
            <w:shd w:val="clear" w:color="auto" w:fill="auto"/>
            <w:vAlign w:val="center"/>
          </w:tcPr>
          <w:p w14:paraId="7765B173" w14:textId="1DD4AEAA" w:rsidR="00F549E6" w:rsidRPr="00ED3579" w:rsidRDefault="00F549E6" w:rsidP="00F549E6">
            <w:pPr>
              <w:autoSpaceDE w:val="0"/>
              <w:autoSpaceDN w:val="0"/>
              <w:adjustRightInd w:val="0"/>
              <w:spacing w:line="360" w:lineRule="auto"/>
              <w:jc w:val="center"/>
              <w:rPr>
                <w:rFonts w:cs="Arial"/>
                <w:color w:val="262626" w:themeColor="text1" w:themeTint="D9"/>
                <w:sz w:val="20"/>
                <w:szCs w:val="20"/>
              </w:rPr>
            </w:pPr>
            <w:r w:rsidRPr="001D48F6">
              <w:rPr>
                <w:rFonts w:cs="Arial"/>
                <w:sz w:val="20"/>
                <w:szCs w:val="20"/>
              </w:rPr>
              <w:t>38.5%</w:t>
            </w:r>
          </w:p>
        </w:tc>
        <w:tc>
          <w:tcPr>
            <w:tcW w:w="2194" w:type="dxa"/>
            <w:shd w:val="clear" w:color="auto" w:fill="auto"/>
            <w:vAlign w:val="center"/>
          </w:tcPr>
          <w:p w14:paraId="13558B01" w14:textId="664B3880" w:rsidR="00F549E6" w:rsidRPr="00ED3579" w:rsidRDefault="00F549E6" w:rsidP="00F549E6">
            <w:pPr>
              <w:spacing w:line="360" w:lineRule="auto"/>
              <w:jc w:val="center"/>
              <w:rPr>
                <w:rFonts w:cs="Arial"/>
                <w:color w:val="262626" w:themeColor="text1" w:themeTint="D9"/>
                <w:sz w:val="20"/>
                <w:szCs w:val="20"/>
              </w:rPr>
            </w:pPr>
            <w:r w:rsidRPr="001D48F6">
              <w:rPr>
                <w:rFonts w:cs="Arial"/>
                <w:sz w:val="20"/>
                <w:szCs w:val="20"/>
              </w:rPr>
              <w:t>80%</w:t>
            </w:r>
          </w:p>
        </w:tc>
        <w:tc>
          <w:tcPr>
            <w:tcW w:w="1978" w:type="dxa"/>
            <w:shd w:val="clear" w:color="auto" w:fill="auto"/>
            <w:vAlign w:val="center"/>
          </w:tcPr>
          <w:p w14:paraId="53C27383" w14:textId="5A8CF8AC" w:rsidR="00F549E6" w:rsidRPr="00ED3579" w:rsidRDefault="00F549E6" w:rsidP="00F549E6">
            <w:pPr>
              <w:spacing w:line="360" w:lineRule="auto"/>
              <w:jc w:val="center"/>
              <w:rPr>
                <w:rFonts w:cs="Arial"/>
                <w:color w:val="262626" w:themeColor="text1" w:themeTint="D9"/>
                <w:sz w:val="20"/>
                <w:szCs w:val="20"/>
              </w:rPr>
            </w:pPr>
            <w:r w:rsidRPr="001D48F6">
              <w:rPr>
                <w:rFonts w:cs="Arial"/>
                <w:sz w:val="20"/>
                <w:szCs w:val="20"/>
              </w:rPr>
              <w:t>80%</w:t>
            </w:r>
          </w:p>
        </w:tc>
        <w:tc>
          <w:tcPr>
            <w:tcW w:w="2007" w:type="dxa"/>
            <w:shd w:val="clear" w:color="auto" w:fill="auto"/>
            <w:vAlign w:val="center"/>
          </w:tcPr>
          <w:p w14:paraId="65D653BC" w14:textId="6A70F9C0" w:rsidR="00F549E6" w:rsidRPr="00ED3579" w:rsidRDefault="00F549E6" w:rsidP="00F549E6">
            <w:pPr>
              <w:spacing w:line="360" w:lineRule="auto"/>
              <w:jc w:val="center"/>
              <w:rPr>
                <w:rFonts w:cs="Arial"/>
                <w:color w:val="262626" w:themeColor="text1" w:themeTint="D9"/>
                <w:sz w:val="20"/>
                <w:szCs w:val="20"/>
              </w:rPr>
            </w:pPr>
            <w:r w:rsidRPr="001D48F6">
              <w:rPr>
                <w:rFonts w:cs="Arial"/>
                <w:sz w:val="20"/>
                <w:szCs w:val="20"/>
              </w:rPr>
              <w:t>20%</w:t>
            </w:r>
          </w:p>
        </w:tc>
      </w:tr>
      <w:tr w:rsidR="00F549E6" w:rsidRPr="00670D6D" w14:paraId="63289BAA" w14:textId="77777777" w:rsidTr="00F549E6">
        <w:trPr>
          <w:trHeight w:val="1405"/>
          <w:jc w:val="center"/>
        </w:trPr>
        <w:tc>
          <w:tcPr>
            <w:tcW w:w="2072" w:type="dxa"/>
            <w:shd w:val="clear" w:color="auto" w:fill="auto"/>
          </w:tcPr>
          <w:p w14:paraId="31B577FC" w14:textId="6A6A1F3F" w:rsidR="00F549E6" w:rsidRPr="00ED3579" w:rsidRDefault="00F549E6" w:rsidP="00F549E6">
            <w:pPr>
              <w:autoSpaceDE w:val="0"/>
              <w:autoSpaceDN w:val="0"/>
              <w:adjustRightInd w:val="0"/>
              <w:spacing w:line="360" w:lineRule="auto"/>
              <w:jc w:val="center"/>
              <w:rPr>
                <w:rFonts w:cs="Arial"/>
                <w:color w:val="262626" w:themeColor="text1" w:themeTint="D9"/>
                <w:sz w:val="20"/>
                <w:szCs w:val="20"/>
              </w:rPr>
            </w:pPr>
            <w:r w:rsidRPr="001D48F6">
              <w:rPr>
                <w:rFonts w:cs="Arial"/>
                <w:sz w:val="20"/>
                <w:szCs w:val="20"/>
              </w:rPr>
              <w:t>100PP Desarrollo Agropecuario y Agroindustrial</w:t>
            </w:r>
          </w:p>
        </w:tc>
        <w:tc>
          <w:tcPr>
            <w:tcW w:w="1937" w:type="dxa"/>
            <w:shd w:val="clear" w:color="auto" w:fill="auto"/>
            <w:vAlign w:val="center"/>
          </w:tcPr>
          <w:p w14:paraId="19C8D697" w14:textId="4C32FF0C" w:rsidR="00F549E6" w:rsidRPr="00ED3579" w:rsidRDefault="00F549E6" w:rsidP="00F549E6">
            <w:pPr>
              <w:autoSpaceDE w:val="0"/>
              <w:autoSpaceDN w:val="0"/>
              <w:adjustRightInd w:val="0"/>
              <w:spacing w:line="360" w:lineRule="auto"/>
              <w:jc w:val="center"/>
              <w:rPr>
                <w:rFonts w:cs="Arial"/>
                <w:color w:val="262626" w:themeColor="text1" w:themeTint="D9"/>
                <w:sz w:val="20"/>
                <w:szCs w:val="20"/>
              </w:rPr>
            </w:pPr>
            <w:r w:rsidRPr="001D48F6">
              <w:rPr>
                <w:rFonts w:cs="Arial"/>
                <w:sz w:val="20"/>
                <w:szCs w:val="20"/>
              </w:rPr>
              <w:t>30%</w:t>
            </w:r>
          </w:p>
        </w:tc>
        <w:tc>
          <w:tcPr>
            <w:tcW w:w="2194" w:type="dxa"/>
            <w:shd w:val="clear" w:color="auto" w:fill="auto"/>
            <w:vAlign w:val="center"/>
          </w:tcPr>
          <w:p w14:paraId="48DD22BE" w14:textId="7DBD5FD2" w:rsidR="00F549E6" w:rsidRPr="00C1799B" w:rsidRDefault="00F549E6" w:rsidP="007F457A">
            <w:pPr>
              <w:spacing w:line="360" w:lineRule="auto"/>
              <w:jc w:val="center"/>
              <w:rPr>
                <w:rFonts w:cs="Arial"/>
                <w:color w:val="262626" w:themeColor="text1" w:themeTint="D9"/>
                <w:sz w:val="20"/>
                <w:szCs w:val="20"/>
              </w:rPr>
            </w:pPr>
            <w:r w:rsidRPr="00C1799B">
              <w:rPr>
                <w:rFonts w:cs="Arial"/>
                <w:sz w:val="20"/>
                <w:szCs w:val="20"/>
              </w:rPr>
              <w:t>6</w:t>
            </w:r>
            <w:r w:rsidR="007F457A" w:rsidRPr="00C1799B">
              <w:rPr>
                <w:rFonts w:cs="Arial"/>
                <w:sz w:val="20"/>
                <w:szCs w:val="20"/>
              </w:rPr>
              <w:t>6.7</w:t>
            </w:r>
            <w:r w:rsidRPr="00C1799B">
              <w:rPr>
                <w:rFonts w:cs="Arial"/>
                <w:sz w:val="20"/>
                <w:szCs w:val="20"/>
              </w:rPr>
              <w:t>%</w:t>
            </w:r>
          </w:p>
        </w:tc>
        <w:tc>
          <w:tcPr>
            <w:tcW w:w="1978" w:type="dxa"/>
            <w:shd w:val="clear" w:color="auto" w:fill="auto"/>
            <w:vAlign w:val="center"/>
          </w:tcPr>
          <w:p w14:paraId="668A9C3A" w14:textId="1A429A3B" w:rsidR="00F549E6" w:rsidRPr="00C1799B" w:rsidRDefault="007F457A" w:rsidP="00F549E6">
            <w:pPr>
              <w:spacing w:line="360" w:lineRule="auto"/>
              <w:jc w:val="center"/>
              <w:rPr>
                <w:rFonts w:cs="Arial"/>
                <w:color w:val="262626" w:themeColor="text1" w:themeTint="D9"/>
                <w:sz w:val="20"/>
                <w:szCs w:val="20"/>
              </w:rPr>
            </w:pPr>
            <w:r w:rsidRPr="00C1799B">
              <w:rPr>
                <w:rFonts w:cs="Arial"/>
                <w:sz w:val="20"/>
                <w:szCs w:val="20"/>
              </w:rPr>
              <w:t>66.7</w:t>
            </w:r>
            <w:r w:rsidR="00F549E6" w:rsidRPr="00C1799B">
              <w:rPr>
                <w:rFonts w:cs="Arial"/>
                <w:sz w:val="20"/>
                <w:szCs w:val="20"/>
              </w:rPr>
              <w:t>%</w:t>
            </w:r>
          </w:p>
        </w:tc>
        <w:tc>
          <w:tcPr>
            <w:tcW w:w="2007" w:type="dxa"/>
            <w:shd w:val="clear" w:color="auto" w:fill="auto"/>
            <w:vAlign w:val="center"/>
          </w:tcPr>
          <w:p w14:paraId="6E9848AA" w14:textId="01B34951" w:rsidR="00F549E6" w:rsidRPr="00C1799B" w:rsidRDefault="007F457A" w:rsidP="00F549E6">
            <w:pPr>
              <w:spacing w:line="360" w:lineRule="auto"/>
              <w:jc w:val="center"/>
              <w:rPr>
                <w:rFonts w:cs="Arial"/>
                <w:color w:val="262626" w:themeColor="text1" w:themeTint="D9"/>
                <w:sz w:val="20"/>
                <w:szCs w:val="20"/>
              </w:rPr>
            </w:pPr>
            <w:r w:rsidRPr="00C1799B">
              <w:rPr>
                <w:rFonts w:cs="Arial"/>
                <w:sz w:val="20"/>
                <w:szCs w:val="20"/>
              </w:rPr>
              <w:t>44.4</w:t>
            </w:r>
            <w:r w:rsidR="00F549E6" w:rsidRPr="00C1799B">
              <w:rPr>
                <w:rFonts w:cs="Arial"/>
                <w:sz w:val="20"/>
                <w:szCs w:val="20"/>
              </w:rPr>
              <w:t>%</w:t>
            </w:r>
          </w:p>
        </w:tc>
      </w:tr>
      <w:tr w:rsidR="00F549E6" w:rsidRPr="00670D6D" w14:paraId="70C7EF33" w14:textId="77777777" w:rsidTr="00F549E6">
        <w:trPr>
          <w:trHeight w:val="1270"/>
          <w:jc w:val="center"/>
        </w:trPr>
        <w:tc>
          <w:tcPr>
            <w:tcW w:w="2072" w:type="dxa"/>
            <w:shd w:val="clear" w:color="auto" w:fill="auto"/>
          </w:tcPr>
          <w:p w14:paraId="27E8B6FB" w14:textId="6507DB91" w:rsidR="00F549E6" w:rsidRPr="00ED3579" w:rsidRDefault="00F549E6" w:rsidP="00F549E6">
            <w:pPr>
              <w:autoSpaceDE w:val="0"/>
              <w:autoSpaceDN w:val="0"/>
              <w:adjustRightInd w:val="0"/>
              <w:spacing w:line="360" w:lineRule="auto"/>
              <w:jc w:val="center"/>
              <w:rPr>
                <w:rFonts w:cs="Arial"/>
                <w:color w:val="262626" w:themeColor="text1" w:themeTint="D9"/>
                <w:sz w:val="20"/>
                <w:szCs w:val="20"/>
              </w:rPr>
            </w:pPr>
            <w:r w:rsidRPr="001D48F6">
              <w:rPr>
                <w:rFonts w:cs="Arial"/>
                <w:sz w:val="20"/>
                <w:szCs w:val="20"/>
              </w:rPr>
              <w:t>117PP Saneamiento de Aguas Residuales.</w:t>
            </w:r>
          </w:p>
        </w:tc>
        <w:tc>
          <w:tcPr>
            <w:tcW w:w="1937" w:type="dxa"/>
            <w:shd w:val="clear" w:color="auto" w:fill="auto"/>
            <w:vAlign w:val="center"/>
          </w:tcPr>
          <w:p w14:paraId="25C07614" w14:textId="07787673" w:rsidR="00F549E6" w:rsidRPr="00ED3579" w:rsidRDefault="00F549E6" w:rsidP="00F549E6">
            <w:pPr>
              <w:autoSpaceDE w:val="0"/>
              <w:autoSpaceDN w:val="0"/>
              <w:adjustRightInd w:val="0"/>
              <w:spacing w:line="360" w:lineRule="auto"/>
              <w:jc w:val="center"/>
              <w:rPr>
                <w:rFonts w:cs="Arial"/>
                <w:color w:val="262626" w:themeColor="text1" w:themeTint="D9"/>
                <w:sz w:val="20"/>
                <w:szCs w:val="20"/>
              </w:rPr>
            </w:pPr>
            <w:r w:rsidRPr="001D48F6">
              <w:rPr>
                <w:rFonts w:cs="Arial"/>
                <w:sz w:val="20"/>
                <w:szCs w:val="20"/>
              </w:rPr>
              <w:t>27.3</w:t>
            </w:r>
            <w:r w:rsidR="00AD3F7E">
              <w:rPr>
                <w:rFonts w:cs="Arial"/>
                <w:sz w:val="20"/>
                <w:szCs w:val="20"/>
              </w:rPr>
              <w:t>%</w:t>
            </w:r>
          </w:p>
        </w:tc>
        <w:tc>
          <w:tcPr>
            <w:tcW w:w="2194" w:type="dxa"/>
            <w:shd w:val="clear" w:color="auto" w:fill="auto"/>
            <w:vAlign w:val="center"/>
          </w:tcPr>
          <w:p w14:paraId="637EAE43" w14:textId="1375CD83" w:rsidR="00F549E6" w:rsidRPr="00C1799B" w:rsidRDefault="00F549E6" w:rsidP="00F549E6">
            <w:pPr>
              <w:spacing w:line="360" w:lineRule="auto"/>
              <w:jc w:val="center"/>
              <w:rPr>
                <w:rFonts w:cs="Arial"/>
                <w:color w:val="262626" w:themeColor="text1" w:themeTint="D9"/>
                <w:sz w:val="20"/>
                <w:szCs w:val="20"/>
              </w:rPr>
            </w:pPr>
            <w:r w:rsidRPr="00C1799B">
              <w:rPr>
                <w:rFonts w:cs="Arial"/>
                <w:sz w:val="20"/>
                <w:szCs w:val="20"/>
              </w:rPr>
              <w:t>100%</w:t>
            </w:r>
          </w:p>
        </w:tc>
        <w:tc>
          <w:tcPr>
            <w:tcW w:w="1978" w:type="dxa"/>
            <w:shd w:val="clear" w:color="auto" w:fill="auto"/>
            <w:vAlign w:val="center"/>
          </w:tcPr>
          <w:p w14:paraId="0DF027BF" w14:textId="4BDFE2E0" w:rsidR="00F549E6" w:rsidRPr="00C1799B" w:rsidRDefault="007F457A" w:rsidP="00F549E6">
            <w:pPr>
              <w:spacing w:line="360" w:lineRule="auto"/>
              <w:jc w:val="center"/>
              <w:rPr>
                <w:rFonts w:cs="Arial"/>
                <w:color w:val="262626" w:themeColor="text1" w:themeTint="D9"/>
                <w:sz w:val="20"/>
                <w:szCs w:val="20"/>
              </w:rPr>
            </w:pPr>
            <w:r w:rsidRPr="00C1799B">
              <w:rPr>
                <w:rFonts w:cs="Arial"/>
                <w:sz w:val="20"/>
                <w:szCs w:val="20"/>
              </w:rPr>
              <w:t>100</w:t>
            </w:r>
            <w:r w:rsidR="00F549E6" w:rsidRPr="00C1799B">
              <w:rPr>
                <w:rFonts w:cs="Arial"/>
                <w:sz w:val="20"/>
                <w:szCs w:val="20"/>
              </w:rPr>
              <w:t>%</w:t>
            </w:r>
          </w:p>
        </w:tc>
        <w:tc>
          <w:tcPr>
            <w:tcW w:w="2007" w:type="dxa"/>
            <w:shd w:val="clear" w:color="auto" w:fill="auto"/>
            <w:vAlign w:val="center"/>
          </w:tcPr>
          <w:p w14:paraId="513170F9" w14:textId="4F5C86D6" w:rsidR="00F549E6" w:rsidRPr="00C1799B" w:rsidRDefault="00F549E6" w:rsidP="00F549E6">
            <w:pPr>
              <w:spacing w:line="360" w:lineRule="auto"/>
              <w:jc w:val="center"/>
              <w:rPr>
                <w:rFonts w:cs="Arial"/>
                <w:color w:val="262626" w:themeColor="text1" w:themeTint="D9"/>
                <w:sz w:val="20"/>
                <w:szCs w:val="20"/>
              </w:rPr>
            </w:pPr>
            <w:r w:rsidRPr="00C1799B">
              <w:rPr>
                <w:rFonts w:cs="Arial"/>
                <w:sz w:val="20"/>
                <w:szCs w:val="20"/>
              </w:rPr>
              <w:t>14.3%</w:t>
            </w:r>
          </w:p>
        </w:tc>
      </w:tr>
      <w:tr w:rsidR="00F549E6" w:rsidRPr="008806A6" w14:paraId="1CAA5FF9" w14:textId="77777777" w:rsidTr="00F549E6">
        <w:trPr>
          <w:trHeight w:val="397"/>
          <w:jc w:val="center"/>
        </w:trPr>
        <w:tc>
          <w:tcPr>
            <w:tcW w:w="10188" w:type="dxa"/>
            <w:gridSpan w:val="5"/>
            <w:tcBorders>
              <w:left w:val="nil"/>
              <w:bottom w:val="nil"/>
              <w:right w:val="nil"/>
            </w:tcBorders>
            <w:shd w:val="clear" w:color="auto" w:fill="auto"/>
            <w:vAlign w:val="bottom"/>
          </w:tcPr>
          <w:p w14:paraId="2F2E4218" w14:textId="627569C1" w:rsidR="00F549E6" w:rsidRPr="00C1799B" w:rsidRDefault="00AD3F7E" w:rsidP="00F549E6">
            <w:pPr>
              <w:spacing w:line="360" w:lineRule="auto"/>
              <w:rPr>
                <w:rFonts w:cs="Arial"/>
                <w:color w:val="262626" w:themeColor="text1" w:themeTint="D9"/>
                <w:sz w:val="16"/>
                <w:szCs w:val="16"/>
              </w:rPr>
            </w:pPr>
            <w:r w:rsidRPr="00C1799B">
              <w:rPr>
                <w:rFonts w:cs="Arial"/>
                <w:b/>
                <w:color w:val="262626" w:themeColor="text1" w:themeTint="D9"/>
                <w:sz w:val="16"/>
                <w:szCs w:val="16"/>
              </w:rPr>
              <w:t>Fuente:</w:t>
            </w:r>
            <w:r w:rsidRPr="00C1799B">
              <w:rPr>
                <w:rFonts w:cs="Arial"/>
                <w:color w:val="262626" w:themeColor="text1" w:themeTint="D9"/>
                <w:sz w:val="16"/>
                <w:szCs w:val="16"/>
              </w:rPr>
              <w:t xml:space="preserve"> SAF. Fichas técnicas de indicadores de PP56, PP100 y PP117.</w:t>
            </w:r>
          </w:p>
        </w:tc>
      </w:tr>
    </w:tbl>
    <w:p w14:paraId="6110EC78" w14:textId="1F48A635" w:rsidR="00FC1D4A" w:rsidRPr="00C1799B" w:rsidRDefault="005C6B74" w:rsidP="00777D04">
      <w:pPr>
        <w:spacing w:line="360" w:lineRule="auto"/>
        <w:rPr>
          <w:rFonts w:cs="Arial"/>
        </w:rPr>
      </w:pPr>
      <w:r w:rsidRPr="001D48F6">
        <w:rPr>
          <w:rFonts w:cs="Arial"/>
        </w:rPr>
        <w:t>En este contexto se pudo observar que los tres programas presupuestarios carecen de indicadores a nivel de actividad y como consecuencia, tampoco se cuenta con información en línea base, metas y plazos de cumplimiento de las metas. Se recomienda que</w:t>
      </w:r>
      <w:r w:rsidR="00827418">
        <w:rPr>
          <w:rFonts w:cs="Arial"/>
        </w:rPr>
        <w:t xml:space="preserve"> se asignen los indicadores a la</w:t>
      </w:r>
      <w:r w:rsidRPr="001D48F6">
        <w:rPr>
          <w:rFonts w:cs="Arial"/>
        </w:rPr>
        <w:t>s actividades para dar un seguimiento punt</w:t>
      </w:r>
      <w:r w:rsidR="00B92F42">
        <w:rPr>
          <w:rFonts w:cs="Arial"/>
        </w:rPr>
        <w:t xml:space="preserve">ual a la información de gestión, tal como se menciona en el </w:t>
      </w:r>
      <w:r w:rsidR="00B92F42">
        <w:rPr>
          <w:rFonts w:cs="Arial"/>
        </w:rPr>
        <w:lastRenderedPageBreak/>
        <w:t xml:space="preserve">artículo 27 de </w:t>
      </w:r>
      <w:r w:rsidR="00B92F42" w:rsidRPr="001A1996">
        <w:rPr>
          <w:rFonts w:cs="Arial"/>
        </w:rPr>
        <w:t xml:space="preserve">los Lineamientos </w:t>
      </w:r>
      <w:r w:rsidR="00B92F42" w:rsidRPr="00C1799B">
        <w:rPr>
          <w:rFonts w:cs="Arial"/>
        </w:rPr>
        <w:t>para el Diseño y</w:t>
      </w:r>
      <w:r w:rsidR="00A33C03" w:rsidRPr="00C1799B">
        <w:rPr>
          <w:rFonts w:cs="Arial"/>
        </w:rPr>
        <w:t xml:space="preserve"> A</w:t>
      </w:r>
      <w:r w:rsidR="00B92F42" w:rsidRPr="00C1799B">
        <w:rPr>
          <w:rFonts w:cs="Arial"/>
        </w:rPr>
        <w:t>probación d</w:t>
      </w:r>
      <w:r w:rsidR="00DF24B4" w:rsidRPr="00C1799B">
        <w:rPr>
          <w:rFonts w:cs="Arial"/>
        </w:rPr>
        <w:t>e los Programas Presupuestarios, en el que se establece que a la MIR se deben de incorporar los objetivos que resulten del árbol de objetivos y estos se deben presentar bajo la estructura de fin, propósito, componentes y actividades.</w:t>
      </w:r>
    </w:p>
    <w:p w14:paraId="4976F339" w14:textId="589BEA7B" w:rsidR="005C6B74" w:rsidRPr="001D48F6" w:rsidRDefault="005C6B74" w:rsidP="00777D04">
      <w:pPr>
        <w:spacing w:line="360" w:lineRule="auto"/>
        <w:rPr>
          <w:rFonts w:cs="Arial"/>
        </w:rPr>
      </w:pPr>
      <w:r w:rsidRPr="00C1799B">
        <w:rPr>
          <w:rFonts w:cs="Arial"/>
        </w:rPr>
        <w:t xml:space="preserve">Asimismo, a nivel de Fin se pudo observar que, a excepción del 117PP, los demás programas no cuentan con línea base </w:t>
      </w:r>
      <w:r w:rsidR="007F457A" w:rsidRPr="00C1799B">
        <w:rPr>
          <w:rFonts w:cs="Arial"/>
        </w:rPr>
        <w:t xml:space="preserve">ni metas </w:t>
      </w:r>
      <w:r w:rsidRPr="00C1799B">
        <w:rPr>
          <w:rFonts w:cs="Arial"/>
        </w:rPr>
        <w:t>de estos indicadores. Cabe mencionar que ninguno de los tres programas tiene plazos de cumplimiento a nivel de Fin.</w:t>
      </w:r>
    </w:p>
    <w:p w14:paraId="05DEBB62" w14:textId="77777777" w:rsidR="00827418" w:rsidRDefault="005C6B74" w:rsidP="00777D04">
      <w:pPr>
        <w:spacing w:line="360" w:lineRule="auto"/>
        <w:rPr>
          <w:rFonts w:cs="Arial"/>
        </w:rPr>
      </w:pPr>
      <w:r w:rsidRPr="001D48F6">
        <w:rPr>
          <w:rFonts w:cs="Arial"/>
        </w:rPr>
        <w:t>Contar con indicadores en cada uno de los niveles de los Programas es indispensable para tener herramientas que permitan conocer cómo se está comportando la gestión y los resultados del programa. Asimismo, contar con la información de línea base, metas y plazos de cumplimiento, permitirán tener un punto de comparación para conocer si el programa está funcionando o no.</w:t>
      </w:r>
      <w:bookmarkEnd w:id="29"/>
      <w:bookmarkEnd w:id="30"/>
    </w:p>
    <w:p w14:paraId="0723D622" w14:textId="77777777" w:rsidR="00FC1D4A" w:rsidRDefault="00FC1D4A" w:rsidP="00777D04">
      <w:pPr>
        <w:spacing w:before="0" w:beforeAutospacing="0" w:after="0" w:afterAutospacing="0" w:line="360" w:lineRule="auto"/>
        <w:jc w:val="center"/>
        <w:rPr>
          <w:rFonts w:cs="Arial"/>
        </w:rPr>
      </w:pPr>
    </w:p>
    <w:p w14:paraId="07927E6C" w14:textId="77777777" w:rsidR="00827418" w:rsidRDefault="00827418" w:rsidP="00777D04">
      <w:pPr>
        <w:spacing w:before="0" w:beforeAutospacing="0" w:after="0" w:afterAutospacing="0" w:line="360" w:lineRule="auto"/>
        <w:jc w:val="center"/>
        <w:rPr>
          <w:rFonts w:cs="Arial"/>
        </w:rPr>
      </w:pPr>
    </w:p>
    <w:p w14:paraId="1A08B261" w14:textId="77777777" w:rsidR="00827418" w:rsidRDefault="00827418" w:rsidP="00777D04">
      <w:pPr>
        <w:spacing w:before="0" w:beforeAutospacing="0" w:after="0" w:afterAutospacing="0" w:line="360" w:lineRule="auto"/>
        <w:jc w:val="center"/>
        <w:rPr>
          <w:rFonts w:cs="Arial"/>
        </w:rPr>
      </w:pPr>
    </w:p>
    <w:p w14:paraId="5AAFEF1B" w14:textId="77777777" w:rsidR="00827418" w:rsidRDefault="00827418" w:rsidP="00777D04">
      <w:pPr>
        <w:spacing w:before="0" w:beforeAutospacing="0" w:after="0" w:afterAutospacing="0" w:line="360" w:lineRule="auto"/>
        <w:jc w:val="center"/>
        <w:rPr>
          <w:rFonts w:cs="Arial"/>
        </w:rPr>
      </w:pPr>
    </w:p>
    <w:p w14:paraId="2A74BDAB" w14:textId="77777777" w:rsidR="00827418" w:rsidRDefault="00827418" w:rsidP="00777D04">
      <w:pPr>
        <w:spacing w:before="0" w:beforeAutospacing="0" w:after="0" w:afterAutospacing="0" w:line="360" w:lineRule="auto"/>
        <w:jc w:val="center"/>
        <w:rPr>
          <w:rFonts w:cs="Arial"/>
        </w:rPr>
      </w:pPr>
    </w:p>
    <w:p w14:paraId="5B9D214F" w14:textId="77777777" w:rsidR="00827418" w:rsidRDefault="00827418" w:rsidP="00777D04">
      <w:pPr>
        <w:spacing w:before="0" w:beforeAutospacing="0" w:after="0" w:afterAutospacing="0" w:line="360" w:lineRule="auto"/>
        <w:jc w:val="center"/>
        <w:rPr>
          <w:rFonts w:cs="Arial"/>
        </w:rPr>
      </w:pPr>
    </w:p>
    <w:p w14:paraId="3613CBE3" w14:textId="77777777" w:rsidR="00827418" w:rsidRDefault="00827418" w:rsidP="00777D04">
      <w:pPr>
        <w:spacing w:before="0" w:beforeAutospacing="0" w:after="0" w:afterAutospacing="0" w:line="360" w:lineRule="auto"/>
        <w:jc w:val="center"/>
        <w:rPr>
          <w:rFonts w:cs="Arial"/>
        </w:rPr>
      </w:pPr>
    </w:p>
    <w:p w14:paraId="3081846E" w14:textId="77777777" w:rsidR="00827418" w:rsidRDefault="00827418" w:rsidP="00777D04">
      <w:pPr>
        <w:spacing w:before="0" w:beforeAutospacing="0" w:after="0" w:afterAutospacing="0" w:line="360" w:lineRule="auto"/>
        <w:jc w:val="center"/>
        <w:rPr>
          <w:rFonts w:cs="Arial"/>
        </w:rPr>
      </w:pPr>
    </w:p>
    <w:p w14:paraId="04DA94C5" w14:textId="77777777" w:rsidR="001D48F6" w:rsidRDefault="001D48F6" w:rsidP="00777D04">
      <w:pPr>
        <w:spacing w:before="0" w:beforeAutospacing="0" w:after="0" w:afterAutospacing="0" w:line="360" w:lineRule="auto"/>
        <w:jc w:val="center"/>
        <w:rPr>
          <w:rFonts w:cs="Arial"/>
        </w:rPr>
      </w:pPr>
    </w:p>
    <w:p w14:paraId="508A08CE" w14:textId="77777777" w:rsidR="001D48F6" w:rsidRDefault="001D48F6" w:rsidP="00777D04">
      <w:pPr>
        <w:spacing w:before="0" w:beforeAutospacing="0" w:after="0" w:afterAutospacing="0" w:line="360" w:lineRule="auto"/>
        <w:jc w:val="center"/>
        <w:rPr>
          <w:rFonts w:cs="Arial"/>
        </w:rPr>
      </w:pPr>
    </w:p>
    <w:p w14:paraId="5A80AC5D" w14:textId="77777777" w:rsidR="001D48F6" w:rsidRDefault="001D48F6" w:rsidP="00777D04">
      <w:pPr>
        <w:spacing w:before="0" w:beforeAutospacing="0" w:after="0" w:afterAutospacing="0" w:line="360" w:lineRule="auto"/>
        <w:jc w:val="center"/>
        <w:rPr>
          <w:rFonts w:cs="Arial"/>
        </w:rPr>
      </w:pPr>
    </w:p>
    <w:p w14:paraId="15614A59" w14:textId="77777777" w:rsidR="001D48F6" w:rsidRDefault="001D48F6" w:rsidP="00777D04">
      <w:pPr>
        <w:spacing w:before="0" w:beforeAutospacing="0" w:after="0" w:afterAutospacing="0" w:line="360" w:lineRule="auto"/>
        <w:jc w:val="center"/>
        <w:rPr>
          <w:rFonts w:cs="Arial"/>
        </w:rPr>
      </w:pPr>
    </w:p>
    <w:p w14:paraId="506DF4A6" w14:textId="77777777" w:rsidR="001D48F6" w:rsidRDefault="001D48F6" w:rsidP="00777D04">
      <w:pPr>
        <w:spacing w:before="0" w:beforeAutospacing="0" w:after="0" w:afterAutospacing="0" w:line="360" w:lineRule="auto"/>
        <w:jc w:val="center"/>
        <w:rPr>
          <w:rFonts w:cs="Arial"/>
        </w:rPr>
      </w:pPr>
    </w:p>
    <w:p w14:paraId="254F669D" w14:textId="77777777" w:rsidR="001D48F6" w:rsidRDefault="001D48F6" w:rsidP="00777D04">
      <w:pPr>
        <w:spacing w:before="0" w:beforeAutospacing="0" w:after="0" w:afterAutospacing="0" w:line="360" w:lineRule="auto"/>
        <w:jc w:val="center"/>
        <w:rPr>
          <w:rFonts w:cs="Arial"/>
        </w:rPr>
      </w:pPr>
    </w:p>
    <w:p w14:paraId="7220547F" w14:textId="77777777" w:rsidR="001D48F6" w:rsidRDefault="001D48F6" w:rsidP="00777D04">
      <w:pPr>
        <w:spacing w:before="0" w:beforeAutospacing="0" w:after="0" w:afterAutospacing="0" w:line="360" w:lineRule="auto"/>
        <w:jc w:val="center"/>
        <w:rPr>
          <w:rFonts w:cs="Arial"/>
        </w:rPr>
      </w:pPr>
    </w:p>
    <w:p w14:paraId="0395028E" w14:textId="5A5FC947" w:rsidR="00AD3F7E" w:rsidRDefault="00AD3F7E">
      <w:pPr>
        <w:spacing w:before="0" w:beforeAutospacing="0" w:after="0" w:afterAutospacing="0"/>
        <w:jc w:val="left"/>
        <w:rPr>
          <w:rFonts w:cs="Arial"/>
        </w:rPr>
      </w:pPr>
      <w:r>
        <w:rPr>
          <w:rFonts w:cs="Arial"/>
        </w:rPr>
        <w:br w:type="page"/>
      </w:r>
    </w:p>
    <w:p w14:paraId="27B99AD6" w14:textId="77777777" w:rsidR="001D48F6" w:rsidRDefault="001D48F6" w:rsidP="00777D04">
      <w:pPr>
        <w:spacing w:before="0" w:beforeAutospacing="0" w:after="0" w:afterAutospacing="0" w:line="360" w:lineRule="auto"/>
        <w:jc w:val="center"/>
        <w:rPr>
          <w:rFonts w:cs="Arial"/>
        </w:rPr>
      </w:pPr>
    </w:p>
    <w:p w14:paraId="1675C8C1" w14:textId="77777777" w:rsidR="00AD3F7E" w:rsidRDefault="00AD3F7E" w:rsidP="00777D04">
      <w:pPr>
        <w:spacing w:before="0" w:beforeAutospacing="0" w:after="0" w:afterAutospacing="0" w:line="360" w:lineRule="auto"/>
        <w:jc w:val="center"/>
        <w:rPr>
          <w:rFonts w:cs="Arial"/>
        </w:rPr>
      </w:pPr>
    </w:p>
    <w:p w14:paraId="3FA352C1" w14:textId="77777777" w:rsidR="00AD3F7E" w:rsidRDefault="00AD3F7E" w:rsidP="00777D04">
      <w:pPr>
        <w:spacing w:before="0" w:beforeAutospacing="0" w:after="0" w:afterAutospacing="0" w:line="360" w:lineRule="auto"/>
        <w:jc w:val="center"/>
        <w:rPr>
          <w:rFonts w:cs="Arial"/>
        </w:rPr>
      </w:pPr>
    </w:p>
    <w:p w14:paraId="77AA8A41" w14:textId="77777777" w:rsidR="00AD3F7E" w:rsidRDefault="00AD3F7E" w:rsidP="00777D04">
      <w:pPr>
        <w:spacing w:before="0" w:beforeAutospacing="0" w:after="0" w:afterAutospacing="0" w:line="360" w:lineRule="auto"/>
        <w:jc w:val="center"/>
        <w:rPr>
          <w:rFonts w:cs="Arial"/>
        </w:rPr>
      </w:pPr>
    </w:p>
    <w:p w14:paraId="6486DF24" w14:textId="77777777" w:rsidR="00AD3F7E" w:rsidRDefault="00AD3F7E" w:rsidP="00777D04">
      <w:pPr>
        <w:spacing w:before="0" w:beforeAutospacing="0" w:after="0" w:afterAutospacing="0" w:line="360" w:lineRule="auto"/>
        <w:jc w:val="center"/>
        <w:rPr>
          <w:rFonts w:cs="Arial"/>
        </w:rPr>
      </w:pPr>
    </w:p>
    <w:p w14:paraId="252B47EA" w14:textId="77777777" w:rsidR="00AD3F7E" w:rsidRDefault="00AD3F7E" w:rsidP="00777D04">
      <w:pPr>
        <w:spacing w:before="0" w:beforeAutospacing="0" w:after="0" w:afterAutospacing="0" w:line="360" w:lineRule="auto"/>
        <w:jc w:val="center"/>
        <w:rPr>
          <w:rFonts w:cs="Arial"/>
        </w:rPr>
      </w:pPr>
    </w:p>
    <w:p w14:paraId="08729BB3" w14:textId="77777777" w:rsidR="00AD3F7E" w:rsidRDefault="00AD3F7E" w:rsidP="00777D04">
      <w:pPr>
        <w:spacing w:before="0" w:beforeAutospacing="0" w:after="0" w:afterAutospacing="0" w:line="360" w:lineRule="auto"/>
        <w:jc w:val="center"/>
        <w:rPr>
          <w:rFonts w:cs="Arial"/>
        </w:rPr>
      </w:pPr>
    </w:p>
    <w:p w14:paraId="2FCBE4A4" w14:textId="77777777" w:rsidR="00AD3F7E" w:rsidRDefault="00AD3F7E" w:rsidP="00777D04">
      <w:pPr>
        <w:spacing w:before="0" w:beforeAutospacing="0" w:after="0" w:afterAutospacing="0" w:line="360" w:lineRule="auto"/>
        <w:jc w:val="center"/>
        <w:rPr>
          <w:rFonts w:cs="Arial"/>
        </w:rPr>
      </w:pPr>
    </w:p>
    <w:p w14:paraId="3C0F2D69" w14:textId="77777777" w:rsidR="00AD3F7E" w:rsidRDefault="00AD3F7E" w:rsidP="00777D04">
      <w:pPr>
        <w:spacing w:before="0" w:beforeAutospacing="0" w:after="0" w:afterAutospacing="0" w:line="360" w:lineRule="auto"/>
        <w:jc w:val="center"/>
        <w:rPr>
          <w:rFonts w:cs="Arial"/>
        </w:rPr>
      </w:pPr>
    </w:p>
    <w:p w14:paraId="2D4DFA13" w14:textId="77777777" w:rsidR="00AD3F7E" w:rsidRDefault="00AD3F7E" w:rsidP="00777D04">
      <w:pPr>
        <w:spacing w:before="0" w:beforeAutospacing="0" w:after="0" w:afterAutospacing="0" w:line="360" w:lineRule="auto"/>
        <w:jc w:val="center"/>
        <w:rPr>
          <w:rFonts w:cs="Arial"/>
        </w:rPr>
      </w:pPr>
    </w:p>
    <w:p w14:paraId="237F7815" w14:textId="77777777" w:rsidR="00AD3F7E" w:rsidRDefault="00AD3F7E" w:rsidP="00777D04">
      <w:pPr>
        <w:spacing w:before="0" w:beforeAutospacing="0" w:after="0" w:afterAutospacing="0" w:line="360" w:lineRule="auto"/>
        <w:jc w:val="center"/>
        <w:rPr>
          <w:rFonts w:cs="Arial"/>
        </w:rPr>
      </w:pPr>
    </w:p>
    <w:p w14:paraId="6C2E748D" w14:textId="77777777" w:rsidR="00AD3F7E" w:rsidRDefault="00AD3F7E" w:rsidP="00777D04">
      <w:pPr>
        <w:spacing w:before="0" w:beforeAutospacing="0" w:after="0" w:afterAutospacing="0" w:line="360" w:lineRule="auto"/>
        <w:jc w:val="center"/>
        <w:rPr>
          <w:rFonts w:cs="Arial"/>
        </w:rPr>
      </w:pPr>
    </w:p>
    <w:p w14:paraId="4D3A2488" w14:textId="77777777" w:rsidR="00AD3F7E" w:rsidRDefault="00AD3F7E" w:rsidP="00777D04">
      <w:pPr>
        <w:spacing w:before="0" w:beforeAutospacing="0" w:after="0" w:afterAutospacing="0" w:line="360" w:lineRule="auto"/>
        <w:jc w:val="center"/>
        <w:rPr>
          <w:rFonts w:cs="Arial"/>
        </w:rPr>
      </w:pPr>
    </w:p>
    <w:p w14:paraId="0842D1B1" w14:textId="628A5D21" w:rsidR="001D48F6" w:rsidRPr="001B282A" w:rsidRDefault="002B1E3B" w:rsidP="001B282A">
      <w:pPr>
        <w:pStyle w:val="Ttulo"/>
        <w:jc w:val="right"/>
        <w:rPr>
          <w:sz w:val="44"/>
          <w:szCs w:val="44"/>
        </w:rPr>
      </w:pPr>
      <w:bookmarkStart w:id="33" w:name="_Toc462164064"/>
      <w:r w:rsidRPr="001B282A">
        <w:rPr>
          <w:sz w:val="44"/>
          <w:szCs w:val="44"/>
        </w:rPr>
        <w:t>Capítulo III. Avance en el cumplimiento de resultados</w:t>
      </w:r>
      <w:bookmarkEnd w:id="33"/>
    </w:p>
    <w:p w14:paraId="1502F69B" w14:textId="2DBB4305" w:rsidR="001D48F6" w:rsidRDefault="001D48F6" w:rsidP="00777D04">
      <w:pPr>
        <w:spacing w:before="0" w:beforeAutospacing="0" w:after="0" w:afterAutospacing="0" w:line="360" w:lineRule="auto"/>
        <w:jc w:val="left"/>
        <w:rPr>
          <w:rFonts w:cs="Arial"/>
          <w:b/>
        </w:rPr>
      </w:pPr>
      <w:r>
        <w:rPr>
          <w:rFonts w:cs="Arial"/>
          <w:b/>
        </w:rPr>
        <w:br w:type="page"/>
      </w:r>
    </w:p>
    <w:p w14:paraId="169F0D7C" w14:textId="30CCE3D5" w:rsidR="001D48F6" w:rsidRPr="00D0198C" w:rsidRDefault="001D48F6" w:rsidP="00777D04">
      <w:pPr>
        <w:pStyle w:val="Ttulo4"/>
        <w:numPr>
          <w:ilvl w:val="0"/>
          <w:numId w:val="28"/>
        </w:numPr>
        <w:spacing w:before="100" w:after="100"/>
        <w:rPr>
          <w:rStyle w:val="normaltextrun"/>
          <w:rFonts w:cs="Arial"/>
          <w:b/>
        </w:rPr>
      </w:pPr>
      <w:bookmarkStart w:id="34" w:name="_Ref450738044"/>
      <w:bookmarkStart w:id="35" w:name="_Toc417393249"/>
      <w:r w:rsidRPr="00D0198C">
        <w:rPr>
          <w:rStyle w:val="normaltextrun"/>
          <w:rFonts w:cs="Arial"/>
          <w:b/>
        </w:rPr>
        <w:lastRenderedPageBreak/>
        <w:t>¿Se reporta el avance físico-financiero en el Portal Aplicativo de la SHCP</w:t>
      </w:r>
      <w:r w:rsidR="00265AE3">
        <w:rPr>
          <w:rStyle w:val="normaltextrun"/>
          <w:rFonts w:cs="Arial"/>
          <w:b/>
        </w:rPr>
        <w:t xml:space="preserve"> (PASH</w:t>
      </w:r>
      <w:r w:rsidRPr="00D0198C">
        <w:rPr>
          <w:rStyle w:val="normaltextrun"/>
          <w:rFonts w:cs="Arial"/>
          <w:b/>
        </w:rPr>
        <w:t>)?</w:t>
      </w:r>
      <w:bookmarkEnd w:id="34"/>
    </w:p>
    <w:p w14:paraId="6ED516CD" w14:textId="0705B597" w:rsidR="001D48F6" w:rsidRDefault="001D48F6" w:rsidP="00777D04">
      <w:pPr>
        <w:spacing w:line="360" w:lineRule="auto"/>
        <w:rPr>
          <w:rFonts w:cs="Arial"/>
        </w:rPr>
      </w:pPr>
      <w:r>
        <w:rPr>
          <w:rFonts w:cs="Arial"/>
          <w:b/>
        </w:rPr>
        <w:t xml:space="preserve">Respuesta: </w:t>
      </w:r>
      <w:r w:rsidR="004176C8">
        <w:rPr>
          <w:rFonts w:cs="Arial"/>
        </w:rPr>
        <w:t>Sí, parcialmente.</w:t>
      </w:r>
    </w:p>
    <w:p w14:paraId="24D5032B" w14:textId="14C1389B" w:rsidR="00D74942" w:rsidRDefault="001D48F6" w:rsidP="00777D04">
      <w:pPr>
        <w:spacing w:line="360" w:lineRule="auto"/>
        <w:rPr>
          <w:rFonts w:cs="Arial"/>
        </w:rPr>
      </w:pPr>
      <w:r>
        <w:rPr>
          <w:rFonts w:cs="Arial"/>
        </w:rPr>
        <w:t>De acuerdo al Informe sobre la Situación Económica, las Finanzas Públicas y la Deuda Púb</w:t>
      </w:r>
      <w:r w:rsidR="00D74942">
        <w:rPr>
          <w:rFonts w:cs="Arial"/>
        </w:rPr>
        <w:t>lica del cuarto trimestre</w:t>
      </w:r>
      <w:r w:rsidR="00ED70FC">
        <w:rPr>
          <w:rFonts w:cs="Arial"/>
        </w:rPr>
        <w:t xml:space="preserve"> de 2015</w:t>
      </w:r>
      <w:r w:rsidR="00D74942">
        <w:rPr>
          <w:rFonts w:cs="Arial"/>
        </w:rPr>
        <w:t>, se identificó que se realizó el reporte del avance físico-financiero en el PASH del 67.8% de los proyectos que se capturaron.</w:t>
      </w:r>
    </w:p>
    <w:p w14:paraId="383A3382" w14:textId="02F73AC3" w:rsidR="00D74942" w:rsidRDefault="00D74942" w:rsidP="00777D04">
      <w:pPr>
        <w:spacing w:line="360" w:lineRule="auto"/>
        <w:rPr>
          <w:rFonts w:cs="Arial"/>
        </w:rPr>
      </w:pPr>
      <w:r>
        <w:rPr>
          <w:rFonts w:cs="Arial"/>
        </w:rPr>
        <w:t>La mayoría de los proyectos que se capturaron en el sistema pertenecen a vivienda, urbanización y educación, entre estos se concentra el 91.2% del total de los proyectos, sin embargo sólo la vivienda y educación reportan avance físico-financiero cercano al 100%, mientras que la urbanización sólo reporta avance en 1.3% de sus proyectos.</w:t>
      </w:r>
    </w:p>
    <w:p w14:paraId="4EA1B658" w14:textId="6288BC4D" w:rsidR="00715489" w:rsidRDefault="00715489" w:rsidP="00777D04">
      <w:pPr>
        <w:spacing w:line="360" w:lineRule="auto"/>
        <w:rPr>
          <w:rFonts w:cs="Arial"/>
        </w:rPr>
      </w:pPr>
      <w:r>
        <w:rPr>
          <w:rFonts w:cs="Arial"/>
        </w:rPr>
        <w:t>El resto de los proyectos que sí reportan avance son</w:t>
      </w:r>
      <w:r w:rsidR="004969C1">
        <w:rPr>
          <w:rFonts w:cs="Arial"/>
        </w:rPr>
        <w:t>:</w:t>
      </w:r>
      <w:r>
        <w:rPr>
          <w:rFonts w:cs="Arial"/>
        </w:rPr>
        <w:t xml:space="preserve"> Comunicaciones (100%), Salud (25%) y Agua y Saneamiento (37.5%). Mientras que los proyectos relacionados con Asistencia Social, Otros Proyectos y Transportes y vialidades no reportan si tuvieron algún tipo de avance.</w:t>
      </w:r>
    </w:p>
    <w:p w14:paraId="57A01A81" w14:textId="0EBC96F9" w:rsidR="00AB4660" w:rsidRDefault="00AB4660" w:rsidP="00AB4660">
      <w:pPr>
        <w:spacing w:line="360" w:lineRule="auto"/>
      </w:pPr>
      <w:r>
        <w:rPr>
          <w:rFonts w:cs="Arial"/>
        </w:rPr>
        <w:t>Es importante mencionar que la Secretaría de Administración y Finanzas</w:t>
      </w:r>
      <w:r w:rsidR="00DA6A1C">
        <w:rPr>
          <w:rFonts w:cs="Arial"/>
        </w:rPr>
        <w:t xml:space="preserve"> (SAF)</w:t>
      </w:r>
      <w:r>
        <w:rPr>
          <w:rFonts w:cs="Arial"/>
        </w:rPr>
        <w:t xml:space="preserve">, comentó </w:t>
      </w:r>
      <w:r w:rsidR="00BE6A5C">
        <w:rPr>
          <w:rFonts w:cs="Arial"/>
        </w:rPr>
        <w:t xml:space="preserve">dentro de la </w:t>
      </w:r>
      <w:r>
        <w:rPr>
          <w:rFonts w:cs="Arial"/>
        </w:rPr>
        <w:t xml:space="preserve"> retroalimentación a esta evaluación, </w:t>
      </w:r>
      <w:r w:rsidR="00BE6A5C">
        <w:rPr>
          <w:rFonts w:cs="Arial"/>
        </w:rPr>
        <w:t xml:space="preserve">que </w:t>
      </w:r>
      <w:r>
        <w:t xml:space="preserve">parte de los recursos </w:t>
      </w:r>
      <w:r w:rsidR="001B282A">
        <w:t>FISE</w:t>
      </w:r>
      <w:r>
        <w:t xml:space="preserve"> se aplican como aportaciones a diferentes Convenios y estos se capturan como “Programa Fondo Convenio” y por tanto no se refleja el recurso total aplicado del </w:t>
      </w:r>
      <w:r w:rsidR="001B282A">
        <w:t>FISE</w:t>
      </w:r>
      <w:r>
        <w:t xml:space="preserve">. La evidencia presentada por parte de la SAF fue el avance de gestión del PASH donde se concentra el recurso </w:t>
      </w:r>
      <w:r w:rsidR="001B282A">
        <w:t>FISE</w:t>
      </w:r>
      <w:r>
        <w:t xml:space="preserve"> en conjunción con el </w:t>
      </w:r>
      <w:r w:rsidRPr="0053273C">
        <w:t>Programa para la Construcción y Rehabilitación de Sistemas de Agua Potable y Saneamiento en Zonas Rurales</w:t>
      </w:r>
      <w:r>
        <w:t xml:space="preserve"> (PROSSAPYS), así como los anexos de registros de proyectos y solicitudes de recursos con cargo al Ramo 33.- Aportaciones Federales para Entidades Federativas y Municipios 2015, de su vertiente </w:t>
      </w:r>
      <w:r w:rsidR="001B282A">
        <w:t>FISE</w:t>
      </w:r>
      <w:r>
        <w:t xml:space="preserve">. Sin embargo, partiendo del análisis de la evidencia complementaria, se determinó que aún existe información que no ha sido capturada por parte de las Ejecutoras. Asimismo, se debe recalcar que cuando los recursos </w:t>
      </w:r>
      <w:r w:rsidR="001B282A">
        <w:t>FISE</w:t>
      </w:r>
      <w:r>
        <w:t xml:space="preserve"> se estén aplicando con otros convenios, estos se deben capturar como un solo proyecto, pues de otra manera se pueden encontrar proyectos con duplicidad y por tanto, faltantes en la captura de su información. </w:t>
      </w:r>
    </w:p>
    <w:p w14:paraId="3FDE945B" w14:textId="2500A6AD" w:rsidR="00AB4660" w:rsidRDefault="00AB4660" w:rsidP="00AB4660">
      <w:pPr>
        <w:spacing w:line="360" w:lineRule="auto"/>
      </w:pPr>
      <w:r w:rsidRPr="008421CD">
        <w:t xml:space="preserve">Por otra parte, la SAF manifestó que de acuerdo </w:t>
      </w:r>
      <w:r w:rsidRPr="008421CD">
        <w:rPr>
          <w:rFonts w:cs="Arial"/>
        </w:rPr>
        <w:t xml:space="preserve">al Artículo 62 del Reglamento del Código de Administración Pública de Yucatán, fracción XIV, al Director de Egresos de la Secretaría de Administración y Finanzas le corresponde: verificar, en coordinación con la Dirección General de </w:t>
      </w:r>
      <w:r w:rsidRPr="008421CD">
        <w:rPr>
          <w:rFonts w:cs="Arial"/>
        </w:rPr>
        <w:lastRenderedPageBreak/>
        <w:t>Presupuesto y Gasto Público y la Dirección de Contabilidad, el avance físico y financiero de las dependencias, con relación a los recursos cuyo</w:t>
      </w:r>
      <w:r w:rsidR="008421CD" w:rsidRPr="008421CD">
        <w:rPr>
          <w:rFonts w:cs="Arial"/>
        </w:rPr>
        <w:t>s lineamientos así lo requieran, y que por parte de estos se realizan invitaciones a las ejecutoras para realizar la captura necesaria en el PASH.</w:t>
      </w:r>
    </w:p>
    <w:p w14:paraId="7FCF7D45" w14:textId="4954DD57" w:rsidR="00715489" w:rsidRDefault="00DC37E6" w:rsidP="00777D04">
      <w:pPr>
        <w:spacing w:line="360" w:lineRule="auto"/>
        <w:rPr>
          <w:rFonts w:cs="Arial"/>
        </w:rPr>
      </w:pPr>
      <w:r>
        <w:rPr>
          <w:rFonts w:cs="Arial"/>
        </w:rPr>
        <w:t xml:space="preserve">En este sentido, se debe destacar que si bien el reporte del avance-físico financiero en el PASH es obligatorio, también consiste en una práctica de transparencia que al mismo tiempo </w:t>
      </w:r>
      <w:r w:rsidR="00E74E65">
        <w:rPr>
          <w:rFonts w:cs="Arial"/>
        </w:rPr>
        <w:t>les</w:t>
      </w:r>
      <w:r>
        <w:rPr>
          <w:rFonts w:cs="Arial"/>
        </w:rPr>
        <w:t xml:space="preserve"> sirve a los ejecutores </w:t>
      </w:r>
      <w:r w:rsidR="00E74E65">
        <w:rPr>
          <w:rFonts w:cs="Arial"/>
        </w:rPr>
        <w:t xml:space="preserve">para </w:t>
      </w:r>
      <w:r>
        <w:rPr>
          <w:rFonts w:cs="Arial"/>
        </w:rPr>
        <w:t xml:space="preserve">monitorear sus obras o actividades </w:t>
      </w:r>
      <w:r w:rsidR="00E74E65">
        <w:rPr>
          <w:rFonts w:cs="Arial"/>
        </w:rPr>
        <w:t>y esto</w:t>
      </w:r>
      <w:r>
        <w:rPr>
          <w:rFonts w:cs="Arial"/>
        </w:rPr>
        <w:t xml:space="preserve"> le permita tomar decisiones acerca de la evolución o estancamiento de las mismas. </w:t>
      </w:r>
    </w:p>
    <w:p w14:paraId="43830DF0" w14:textId="1EC02975" w:rsidR="00DC37E6" w:rsidRDefault="00DC37E6" w:rsidP="00777D04">
      <w:pPr>
        <w:spacing w:line="360" w:lineRule="auto"/>
        <w:rPr>
          <w:rFonts w:cs="Arial"/>
        </w:rPr>
      </w:pPr>
      <w:r>
        <w:rPr>
          <w:rFonts w:cs="Arial"/>
        </w:rPr>
        <w:t xml:space="preserve">Asimismo, es importante señalar que a diferencia de otros fondos, el </w:t>
      </w:r>
      <w:r w:rsidR="001B282A">
        <w:rPr>
          <w:rFonts w:cs="Arial"/>
        </w:rPr>
        <w:t>FISE</w:t>
      </w:r>
      <w:r>
        <w:rPr>
          <w:rFonts w:cs="Arial"/>
        </w:rPr>
        <w:t xml:space="preserve"> es ejercido por varias Dependencias y Entidades de la Administración Pública Estatal y esto podría ser un detonante para no subir la información financiera y el avance de las obras o actividades, por lo que se recomienda </w:t>
      </w:r>
      <w:r w:rsidR="005947BA">
        <w:rPr>
          <w:rFonts w:cs="Arial"/>
        </w:rPr>
        <w:t>que las ejecutoras, en coordinación con la SAF, realicen la captura de los avances físicos-financieros de los proyectos en los tiempos normados.</w:t>
      </w:r>
    </w:p>
    <w:p w14:paraId="26163098" w14:textId="77777777" w:rsidR="00886916" w:rsidRDefault="00886916" w:rsidP="00777D04">
      <w:pPr>
        <w:spacing w:line="360" w:lineRule="auto"/>
        <w:rPr>
          <w:rFonts w:cs="Arial"/>
        </w:rPr>
        <w:sectPr w:rsidR="00886916" w:rsidSect="007444F9">
          <w:headerReference w:type="default" r:id="rId11"/>
          <w:footerReference w:type="default" r:id="rId12"/>
          <w:headerReference w:type="first" r:id="rId13"/>
          <w:footerReference w:type="first" r:id="rId14"/>
          <w:pgSz w:w="12240" w:h="15840" w:code="1"/>
          <w:pgMar w:top="1134" w:right="1134" w:bottom="1134" w:left="1134" w:header="425" w:footer="709" w:gutter="0"/>
          <w:pgNumType w:start="0"/>
          <w:cols w:space="708"/>
          <w:titlePg/>
          <w:docGrid w:linePitch="360"/>
        </w:sectPr>
      </w:pPr>
    </w:p>
    <w:bookmarkEnd w:id="35"/>
    <w:p w14:paraId="2E0943C3" w14:textId="6CCDCFFE" w:rsidR="001D48F6" w:rsidRDefault="00265AE3" w:rsidP="00AD3F7E">
      <w:pPr>
        <w:pStyle w:val="Ttulo4"/>
        <w:numPr>
          <w:ilvl w:val="0"/>
          <w:numId w:val="28"/>
        </w:numPr>
        <w:spacing w:before="0" w:beforeAutospacing="0" w:after="0" w:afterAutospacing="0"/>
        <w:rPr>
          <w:rStyle w:val="normaltextrun"/>
          <w:rFonts w:cs="Arial"/>
          <w:b/>
        </w:rPr>
      </w:pPr>
      <w:r w:rsidRPr="00E12EF4">
        <w:rPr>
          <w:rFonts w:cs="Arial"/>
          <w:b/>
          <w:color w:val="262626" w:themeColor="text1" w:themeTint="D9"/>
        </w:rPr>
        <w:lastRenderedPageBreak/>
        <w:t>Informe sobre los resultados de la fi</w:t>
      </w:r>
      <w:r>
        <w:rPr>
          <w:rFonts w:cs="Arial"/>
          <w:b/>
          <w:color w:val="262626" w:themeColor="text1" w:themeTint="D9"/>
        </w:rPr>
        <w:t>cha técnica de indicadores PASH*</w:t>
      </w:r>
    </w:p>
    <w:tbl>
      <w:tblPr>
        <w:tblW w:w="1346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135"/>
        <w:gridCol w:w="1842"/>
        <w:gridCol w:w="1560"/>
        <w:gridCol w:w="2976"/>
        <w:gridCol w:w="851"/>
        <w:gridCol w:w="992"/>
        <w:gridCol w:w="851"/>
        <w:gridCol w:w="992"/>
        <w:gridCol w:w="1276"/>
        <w:gridCol w:w="992"/>
      </w:tblGrid>
      <w:tr w:rsidR="00AD3F7E" w:rsidRPr="00212E80" w14:paraId="155768C5" w14:textId="77777777" w:rsidTr="00882653">
        <w:trPr>
          <w:trHeight w:val="989"/>
        </w:trPr>
        <w:tc>
          <w:tcPr>
            <w:tcW w:w="13467" w:type="dxa"/>
            <w:gridSpan w:val="10"/>
            <w:shd w:val="clear" w:color="auto" w:fill="808080" w:themeFill="background1" w:themeFillShade="80"/>
            <w:noWrap/>
            <w:vAlign w:val="center"/>
          </w:tcPr>
          <w:p w14:paraId="24D2B07C" w14:textId="1C7C4468" w:rsidR="00AD3F7E" w:rsidRDefault="00AD3F7E" w:rsidP="00AD3F7E">
            <w:pPr>
              <w:spacing w:before="0" w:beforeAutospacing="0" w:after="0" w:afterAutospacing="0" w:line="360" w:lineRule="auto"/>
              <w:jc w:val="center"/>
              <w:rPr>
                <w:rFonts w:eastAsia="Times New Roman" w:cs="Arial"/>
                <w:b/>
                <w:color w:val="FFFFFF" w:themeColor="background1"/>
                <w:sz w:val="20"/>
                <w:szCs w:val="20"/>
                <w:lang w:eastAsia="es-MX"/>
              </w:rPr>
            </w:pPr>
            <w:r w:rsidRPr="00212E80">
              <w:rPr>
                <w:rFonts w:eastAsia="Times New Roman" w:cs="Arial"/>
                <w:b/>
                <w:color w:val="FFFFFF" w:themeColor="background1"/>
                <w:sz w:val="20"/>
                <w:szCs w:val="20"/>
                <w:lang w:eastAsia="es-MX"/>
              </w:rPr>
              <w:t>TABLA</w:t>
            </w:r>
            <w:r w:rsidR="00071EC5">
              <w:rPr>
                <w:rFonts w:eastAsia="Times New Roman" w:cs="Arial"/>
                <w:b/>
                <w:color w:val="FFFFFF" w:themeColor="background1"/>
                <w:sz w:val="20"/>
                <w:szCs w:val="20"/>
                <w:lang w:eastAsia="es-MX"/>
              </w:rPr>
              <w:t xml:space="preserve"> 7</w:t>
            </w:r>
          </w:p>
          <w:p w14:paraId="33FEB7AB" w14:textId="282E34B3" w:rsidR="00AD3F7E" w:rsidRDefault="00AD3F7E" w:rsidP="00AD3F7E">
            <w:pPr>
              <w:spacing w:before="0" w:beforeAutospacing="0" w:after="0" w:afterAutospacing="0" w:line="360" w:lineRule="auto"/>
              <w:jc w:val="center"/>
              <w:rPr>
                <w:rFonts w:eastAsia="Times New Roman" w:cs="Arial"/>
                <w:b/>
                <w:color w:val="FFFFFF" w:themeColor="background1"/>
                <w:sz w:val="20"/>
                <w:szCs w:val="20"/>
                <w:lang w:eastAsia="es-MX"/>
              </w:rPr>
            </w:pPr>
            <w:r>
              <w:rPr>
                <w:rFonts w:eastAsia="Times New Roman" w:cs="Arial"/>
                <w:b/>
                <w:color w:val="FFFFFF" w:themeColor="background1"/>
                <w:sz w:val="20"/>
                <w:szCs w:val="20"/>
                <w:lang w:eastAsia="es-MX"/>
              </w:rPr>
              <w:t>INFORME SOBRE LOS RESULTADOS DE LA FICHA T</w:t>
            </w:r>
            <w:r w:rsidR="00341DF9">
              <w:rPr>
                <w:rFonts w:eastAsia="Times New Roman" w:cs="Arial"/>
                <w:b/>
                <w:color w:val="FFFFFF" w:themeColor="background1"/>
                <w:sz w:val="20"/>
                <w:szCs w:val="20"/>
                <w:lang w:eastAsia="es-MX"/>
              </w:rPr>
              <w:t>ÉCNICA DE INDICADORES DEL PASH</w:t>
            </w:r>
          </w:p>
          <w:p w14:paraId="4DD8E85F" w14:textId="750DCC7B" w:rsidR="00AD3F7E" w:rsidRPr="00212E80" w:rsidRDefault="00AD3F7E" w:rsidP="00AD3F7E">
            <w:pPr>
              <w:spacing w:before="0" w:beforeAutospacing="0" w:after="0" w:afterAutospacing="0" w:line="360" w:lineRule="auto"/>
              <w:jc w:val="center"/>
              <w:rPr>
                <w:rFonts w:eastAsia="Times New Roman" w:cs="Arial"/>
                <w:b/>
                <w:color w:val="FFFFFF" w:themeColor="background1"/>
                <w:sz w:val="20"/>
                <w:szCs w:val="20"/>
                <w:lang w:eastAsia="es-MX"/>
              </w:rPr>
            </w:pPr>
            <w:r>
              <w:rPr>
                <w:rFonts w:eastAsia="Times New Roman" w:cs="Arial"/>
                <w:b/>
                <w:color w:val="FFFFFF" w:themeColor="background1"/>
                <w:sz w:val="20"/>
                <w:szCs w:val="20"/>
                <w:lang w:eastAsia="es-MX"/>
              </w:rPr>
              <w:t>FONDO DE INFRAESTRUCTURA SOCIAL DE ENTIDADES FEDERATIVAS</w:t>
            </w:r>
            <w:r w:rsidR="00454EB1">
              <w:rPr>
                <w:rFonts w:eastAsia="Times New Roman" w:cs="Arial"/>
                <w:b/>
                <w:color w:val="FFFFFF" w:themeColor="background1"/>
                <w:sz w:val="20"/>
                <w:szCs w:val="20"/>
                <w:lang w:eastAsia="es-MX"/>
              </w:rPr>
              <w:t xml:space="preserve"> 2014</w:t>
            </w:r>
          </w:p>
        </w:tc>
      </w:tr>
      <w:tr w:rsidR="00AD3F7E" w:rsidRPr="00B72D93" w14:paraId="1F779258" w14:textId="77777777" w:rsidTr="00882653">
        <w:trPr>
          <w:trHeight w:val="340"/>
        </w:trPr>
        <w:tc>
          <w:tcPr>
            <w:tcW w:w="13467" w:type="dxa"/>
            <w:gridSpan w:val="10"/>
            <w:shd w:val="clear" w:color="auto" w:fill="D9D9D9" w:themeFill="background1" w:themeFillShade="D9"/>
            <w:noWrap/>
            <w:vAlign w:val="center"/>
          </w:tcPr>
          <w:p w14:paraId="555B0264"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Pr>
                <w:rFonts w:eastAsia="Times New Roman" w:cs="Arial"/>
                <w:b/>
                <w:color w:val="262626" w:themeColor="text1" w:themeTint="D9"/>
                <w:sz w:val="12"/>
                <w:szCs w:val="12"/>
                <w:lang w:eastAsia="es-MX"/>
              </w:rPr>
              <w:t>PARA 2014</w:t>
            </w:r>
          </w:p>
        </w:tc>
      </w:tr>
      <w:tr w:rsidR="00AD3F7E" w:rsidRPr="00212E80" w14:paraId="7F53D0EC" w14:textId="77777777" w:rsidTr="00882653">
        <w:trPr>
          <w:trHeight w:val="567"/>
        </w:trPr>
        <w:tc>
          <w:tcPr>
            <w:tcW w:w="1135" w:type="dxa"/>
            <w:vMerge w:val="restart"/>
            <w:shd w:val="clear" w:color="auto" w:fill="D9D9D9" w:themeFill="background1" w:themeFillShade="D9"/>
            <w:noWrap/>
            <w:vAlign w:val="center"/>
          </w:tcPr>
          <w:p w14:paraId="4935EF8B"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NIVEL</w:t>
            </w:r>
          </w:p>
        </w:tc>
        <w:tc>
          <w:tcPr>
            <w:tcW w:w="1842" w:type="dxa"/>
            <w:vMerge w:val="restart"/>
            <w:shd w:val="clear" w:color="auto" w:fill="D9D9D9" w:themeFill="background1" w:themeFillShade="D9"/>
            <w:noWrap/>
            <w:vAlign w:val="center"/>
          </w:tcPr>
          <w:p w14:paraId="35337C77"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OBJETIVOS</w:t>
            </w:r>
          </w:p>
        </w:tc>
        <w:tc>
          <w:tcPr>
            <w:tcW w:w="6379" w:type="dxa"/>
            <w:gridSpan w:val="4"/>
            <w:shd w:val="clear" w:color="auto" w:fill="D9D9D9" w:themeFill="background1" w:themeFillShade="D9"/>
            <w:vAlign w:val="center"/>
          </w:tcPr>
          <w:p w14:paraId="133ABA53"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INDICADORES</w:t>
            </w:r>
          </w:p>
        </w:tc>
        <w:tc>
          <w:tcPr>
            <w:tcW w:w="1843" w:type="dxa"/>
            <w:gridSpan w:val="2"/>
            <w:shd w:val="clear" w:color="auto" w:fill="D9D9D9" w:themeFill="background1" w:themeFillShade="D9"/>
            <w:vAlign w:val="center"/>
          </w:tcPr>
          <w:p w14:paraId="4F0AB481"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METAS PROGRAMADAS</w:t>
            </w:r>
          </w:p>
        </w:tc>
        <w:tc>
          <w:tcPr>
            <w:tcW w:w="2268" w:type="dxa"/>
            <w:gridSpan w:val="2"/>
            <w:shd w:val="clear" w:color="auto" w:fill="D9D9D9" w:themeFill="background1" w:themeFillShade="D9"/>
            <w:vAlign w:val="center"/>
          </w:tcPr>
          <w:p w14:paraId="68BB9519"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CIERRE</w:t>
            </w:r>
          </w:p>
        </w:tc>
      </w:tr>
      <w:tr w:rsidR="00AD3F7E" w:rsidRPr="00D112E6" w14:paraId="74E6A166" w14:textId="77777777" w:rsidTr="00882653">
        <w:trPr>
          <w:trHeight w:val="707"/>
        </w:trPr>
        <w:tc>
          <w:tcPr>
            <w:tcW w:w="1135" w:type="dxa"/>
            <w:vMerge/>
            <w:shd w:val="clear" w:color="auto" w:fill="D9D9D9" w:themeFill="background1" w:themeFillShade="D9"/>
            <w:noWrap/>
            <w:vAlign w:val="center"/>
          </w:tcPr>
          <w:p w14:paraId="4D82DCB4"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p>
        </w:tc>
        <w:tc>
          <w:tcPr>
            <w:tcW w:w="1842" w:type="dxa"/>
            <w:vMerge/>
            <w:shd w:val="clear" w:color="auto" w:fill="D9D9D9" w:themeFill="background1" w:themeFillShade="D9"/>
            <w:noWrap/>
            <w:vAlign w:val="center"/>
          </w:tcPr>
          <w:p w14:paraId="3059BFAE"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p>
        </w:tc>
        <w:tc>
          <w:tcPr>
            <w:tcW w:w="1560" w:type="dxa"/>
            <w:shd w:val="clear" w:color="auto" w:fill="D9D9D9" w:themeFill="background1" w:themeFillShade="D9"/>
            <w:vAlign w:val="center"/>
          </w:tcPr>
          <w:p w14:paraId="7E1B4B53"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DENOMINACIÓN</w:t>
            </w:r>
          </w:p>
        </w:tc>
        <w:tc>
          <w:tcPr>
            <w:tcW w:w="2976" w:type="dxa"/>
            <w:shd w:val="clear" w:color="auto" w:fill="D9D9D9" w:themeFill="background1" w:themeFillShade="D9"/>
            <w:vAlign w:val="center"/>
          </w:tcPr>
          <w:p w14:paraId="7825BC8A"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MÉTODO DE CÁLCULO</w:t>
            </w:r>
          </w:p>
        </w:tc>
        <w:tc>
          <w:tcPr>
            <w:tcW w:w="851" w:type="dxa"/>
            <w:shd w:val="clear" w:color="auto" w:fill="D9D9D9" w:themeFill="background1" w:themeFillShade="D9"/>
            <w:vAlign w:val="center"/>
          </w:tcPr>
          <w:p w14:paraId="5ABEF10B"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UNIDAD DE MEDIDA</w:t>
            </w:r>
          </w:p>
        </w:tc>
        <w:tc>
          <w:tcPr>
            <w:tcW w:w="992" w:type="dxa"/>
            <w:shd w:val="clear" w:color="auto" w:fill="D9D9D9" w:themeFill="background1" w:themeFillShade="D9"/>
            <w:vAlign w:val="center"/>
          </w:tcPr>
          <w:p w14:paraId="6A321706"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TIPO DIMENSIÓN FRECUENCIA</w:t>
            </w:r>
          </w:p>
        </w:tc>
        <w:tc>
          <w:tcPr>
            <w:tcW w:w="851" w:type="dxa"/>
            <w:shd w:val="clear" w:color="auto" w:fill="D9D9D9" w:themeFill="background1" w:themeFillShade="D9"/>
            <w:vAlign w:val="center"/>
          </w:tcPr>
          <w:p w14:paraId="1EAA2DD4"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ANUAL</w:t>
            </w:r>
          </w:p>
        </w:tc>
        <w:tc>
          <w:tcPr>
            <w:tcW w:w="992" w:type="dxa"/>
            <w:shd w:val="clear" w:color="auto" w:fill="D9D9D9" w:themeFill="background1" w:themeFillShade="D9"/>
            <w:vAlign w:val="center"/>
          </w:tcPr>
          <w:p w14:paraId="01ACE008"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AL PERIODO</w:t>
            </w:r>
          </w:p>
        </w:tc>
        <w:tc>
          <w:tcPr>
            <w:tcW w:w="1276" w:type="dxa"/>
            <w:shd w:val="clear" w:color="auto" w:fill="D9D9D9" w:themeFill="background1" w:themeFillShade="D9"/>
            <w:vAlign w:val="center"/>
          </w:tcPr>
          <w:p w14:paraId="601B475B"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RESULTADO AL PERIODO</w:t>
            </w:r>
          </w:p>
        </w:tc>
        <w:tc>
          <w:tcPr>
            <w:tcW w:w="992" w:type="dxa"/>
            <w:shd w:val="clear" w:color="auto" w:fill="D9D9D9" w:themeFill="background1" w:themeFillShade="D9"/>
            <w:vAlign w:val="center"/>
          </w:tcPr>
          <w:p w14:paraId="118D4D99" w14:textId="77777777" w:rsidR="00AD3F7E" w:rsidRPr="00D112E6" w:rsidRDefault="00AD3F7E" w:rsidP="00882653">
            <w:pPr>
              <w:spacing w:after="0" w:line="360" w:lineRule="auto"/>
              <w:jc w:val="center"/>
              <w:rPr>
                <w:rFonts w:eastAsia="Times New Roman" w:cs="Arial"/>
                <w:b/>
                <w:color w:val="262626" w:themeColor="text1" w:themeTint="D9"/>
                <w:sz w:val="12"/>
                <w:szCs w:val="12"/>
                <w:lang w:eastAsia="es-MX"/>
              </w:rPr>
            </w:pPr>
            <w:r w:rsidRPr="00D112E6">
              <w:rPr>
                <w:rFonts w:eastAsia="Times New Roman" w:cs="Arial"/>
                <w:b/>
                <w:color w:val="262626" w:themeColor="text1" w:themeTint="D9"/>
                <w:sz w:val="12"/>
                <w:szCs w:val="12"/>
                <w:lang w:eastAsia="es-MX"/>
              </w:rPr>
              <w:t>AVANCE % AL PERIODO</w:t>
            </w:r>
          </w:p>
        </w:tc>
      </w:tr>
      <w:tr w:rsidR="00AD3F7E" w:rsidRPr="000627ED" w14:paraId="5CB6779E" w14:textId="77777777" w:rsidTr="00AD3F7E">
        <w:trPr>
          <w:trHeight w:val="1080"/>
        </w:trPr>
        <w:tc>
          <w:tcPr>
            <w:tcW w:w="1135" w:type="dxa"/>
            <w:shd w:val="clear" w:color="auto" w:fill="auto"/>
            <w:noWrap/>
            <w:vAlign w:val="center"/>
          </w:tcPr>
          <w:p w14:paraId="4ECAB672" w14:textId="410BA04B"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Actividad</w:t>
            </w:r>
          </w:p>
        </w:tc>
        <w:tc>
          <w:tcPr>
            <w:tcW w:w="1842" w:type="dxa"/>
            <w:shd w:val="clear" w:color="auto" w:fill="auto"/>
            <w:noWrap/>
            <w:vAlign w:val="center"/>
          </w:tcPr>
          <w:p w14:paraId="51C61EEF" w14:textId="0FD6BD82"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Registro de proyectos de infraestructura de servicios básicos en la vivienda</w:t>
            </w:r>
          </w:p>
        </w:tc>
        <w:tc>
          <w:tcPr>
            <w:tcW w:w="1560" w:type="dxa"/>
            <w:vAlign w:val="center"/>
          </w:tcPr>
          <w:p w14:paraId="389DA9C4" w14:textId="7DE32149"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Número de proyectos registrados en el SFU de infraestructura de servicios básicos en la vivienda</w:t>
            </w:r>
          </w:p>
        </w:tc>
        <w:tc>
          <w:tcPr>
            <w:tcW w:w="2976" w:type="dxa"/>
            <w:shd w:val="clear" w:color="auto" w:fill="auto"/>
            <w:vAlign w:val="center"/>
          </w:tcPr>
          <w:p w14:paraId="1386901C" w14:textId="3A96FEBA"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Sumatoria de proyectos registrados en el SFU de infraestructura de servicios básicos en la vivienda</w:t>
            </w:r>
          </w:p>
        </w:tc>
        <w:tc>
          <w:tcPr>
            <w:tcW w:w="851" w:type="dxa"/>
            <w:shd w:val="clear" w:color="auto" w:fill="auto"/>
            <w:vAlign w:val="center"/>
          </w:tcPr>
          <w:p w14:paraId="2C5335B9" w14:textId="7D35560F"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Proyecto</w:t>
            </w:r>
          </w:p>
        </w:tc>
        <w:tc>
          <w:tcPr>
            <w:tcW w:w="992" w:type="dxa"/>
            <w:shd w:val="clear" w:color="auto" w:fill="auto"/>
            <w:vAlign w:val="center"/>
          </w:tcPr>
          <w:p w14:paraId="38D5480C" w14:textId="0BFB0655"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Gestión-Eficacia-Trimestral</w:t>
            </w:r>
          </w:p>
        </w:tc>
        <w:tc>
          <w:tcPr>
            <w:tcW w:w="851" w:type="dxa"/>
            <w:shd w:val="clear" w:color="auto" w:fill="auto"/>
            <w:vAlign w:val="center"/>
          </w:tcPr>
          <w:p w14:paraId="6939BC97" w14:textId="70F0C10A"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0.62</w:t>
            </w:r>
          </w:p>
        </w:tc>
        <w:tc>
          <w:tcPr>
            <w:tcW w:w="992" w:type="dxa"/>
            <w:shd w:val="clear" w:color="auto" w:fill="auto"/>
            <w:vAlign w:val="center"/>
          </w:tcPr>
          <w:p w14:paraId="6704CA97" w14:textId="7DE9F0DA"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0.62</w:t>
            </w:r>
          </w:p>
        </w:tc>
        <w:tc>
          <w:tcPr>
            <w:tcW w:w="1276" w:type="dxa"/>
            <w:shd w:val="clear" w:color="auto" w:fill="auto"/>
            <w:vAlign w:val="center"/>
          </w:tcPr>
          <w:p w14:paraId="3DDCE59D" w14:textId="6449115B"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NaN</w:t>
            </w:r>
          </w:p>
        </w:tc>
        <w:tc>
          <w:tcPr>
            <w:tcW w:w="992" w:type="dxa"/>
            <w:shd w:val="clear" w:color="auto" w:fill="auto"/>
            <w:vAlign w:val="center"/>
          </w:tcPr>
          <w:p w14:paraId="5E617AF2" w14:textId="4201B8A1"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N/A</w:t>
            </w:r>
          </w:p>
        </w:tc>
      </w:tr>
      <w:tr w:rsidR="00AD3F7E" w:rsidRPr="000627ED" w14:paraId="1ECBF46B" w14:textId="77777777" w:rsidTr="00AD3F7E">
        <w:trPr>
          <w:trHeight w:val="340"/>
        </w:trPr>
        <w:tc>
          <w:tcPr>
            <w:tcW w:w="1135" w:type="dxa"/>
            <w:shd w:val="clear" w:color="auto" w:fill="auto"/>
            <w:noWrap/>
            <w:vAlign w:val="center"/>
          </w:tcPr>
          <w:p w14:paraId="5F17E334" w14:textId="551D8EF4"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Actividad</w:t>
            </w:r>
          </w:p>
        </w:tc>
        <w:tc>
          <w:tcPr>
            <w:tcW w:w="1842" w:type="dxa"/>
            <w:shd w:val="clear" w:color="auto" w:fill="auto"/>
            <w:noWrap/>
            <w:vAlign w:val="center"/>
          </w:tcPr>
          <w:p w14:paraId="327436EE" w14:textId="6B96CC4F"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Registro de proyectos de infraestructura para la calidad y espacios de la vivienda</w:t>
            </w:r>
          </w:p>
        </w:tc>
        <w:tc>
          <w:tcPr>
            <w:tcW w:w="1560" w:type="dxa"/>
            <w:vAlign w:val="center"/>
          </w:tcPr>
          <w:p w14:paraId="2F6C17A9" w14:textId="0D80E795"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Número de proyectos registrados en el SFU de infraestructura para la calidad y espacios de la vivienda</w:t>
            </w:r>
          </w:p>
        </w:tc>
        <w:tc>
          <w:tcPr>
            <w:tcW w:w="2976" w:type="dxa"/>
            <w:shd w:val="clear" w:color="auto" w:fill="auto"/>
            <w:vAlign w:val="center"/>
          </w:tcPr>
          <w:p w14:paraId="60D48802" w14:textId="5E153D5F" w:rsidR="00AD3F7E" w:rsidRPr="00FF7657" w:rsidRDefault="00AD3F7E" w:rsidP="00B11D96">
            <w:pPr>
              <w:spacing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Sumatoria de proyectos registrados en el SFU de infraestructura para la calidad y espacios de la vivienda</w:t>
            </w:r>
          </w:p>
        </w:tc>
        <w:tc>
          <w:tcPr>
            <w:tcW w:w="851" w:type="dxa"/>
            <w:shd w:val="clear" w:color="auto" w:fill="auto"/>
            <w:vAlign w:val="center"/>
          </w:tcPr>
          <w:p w14:paraId="547297DB" w14:textId="0D3DDF95"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Proyecto</w:t>
            </w:r>
          </w:p>
        </w:tc>
        <w:tc>
          <w:tcPr>
            <w:tcW w:w="992" w:type="dxa"/>
            <w:shd w:val="clear" w:color="auto" w:fill="auto"/>
            <w:vAlign w:val="center"/>
          </w:tcPr>
          <w:p w14:paraId="62452593" w14:textId="1C02464C"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Gestión-Eficacia-Trimestral</w:t>
            </w:r>
          </w:p>
        </w:tc>
        <w:tc>
          <w:tcPr>
            <w:tcW w:w="851" w:type="dxa"/>
            <w:shd w:val="clear" w:color="auto" w:fill="auto"/>
            <w:vAlign w:val="center"/>
          </w:tcPr>
          <w:p w14:paraId="11BF5BD6" w14:textId="6CBFA281" w:rsidR="00AD3F7E" w:rsidRPr="007B50CF"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0.05</w:t>
            </w:r>
          </w:p>
        </w:tc>
        <w:tc>
          <w:tcPr>
            <w:tcW w:w="992" w:type="dxa"/>
            <w:shd w:val="clear" w:color="auto" w:fill="auto"/>
            <w:vAlign w:val="center"/>
          </w:tcPr>
          <w:p w14:paraId="7532D5A3" w14:textId="7CDB7829" w:rsidR="00AD3F7E" w:rsidRPr="007B50CF"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0.05</w:t>
            </w:r>
          </w:p>
        </w:tc>
        <w:tc>
          <w:tcPr>
            <w:tcW w:w="1276" w:type="dxa"/>
            <w:shd w:val="clear" w:color="auto" w:fill="auto"/>
            <w:vAlign w:val="center"/>
          </w:tcPr>
          <w:p w14:paraId="3A3AD78F" w14:textId="617D4D9E"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NaN</w:t>
            </w:r>
          </w:p>
        </w:tc>
        <w:tc>
          <w:tcPr>
            <w:tcW w:w="992" w:type="dxa"/>
            <w:shd w:val="clear" w:color="auto" w:fill="auto"/>
            <w:vAlign w:val="center"/>
          </w:tcPr>
          <w:p w14:paraId="7E6C60D6" w14:textId="64770C21"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N/A</w:t>
            </w:r>
          </w:p>
        </w:tc>
      </w:tr>
      <w:tr w:rsidR="00AD3F7E" w:rsidRPr="000627ED" w14:paraId="56BB037A" w14:textId="77777777" w:rsidTr="00AD3F7E">
        <w:trPr>
          <w:trHeight w:val="969"/>
        </w:trPr>
        <w:tc>
          <w:tcPr>
            <w:tcW w:w="1135" w:type="dxa"/>
            <w:tcBorders>
              <w:bottom w:val="nil"/>
            </w:tcBorders>
            <w:shd w:val="clear" w:color="auto" w:fill="auto"/>
            <w:noWrap/>
            <w:vAlign w:val="center"/>
          </w:tcPr>
          <w:p w14:paraId="116C7E52" w14:textId="5374E400"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Actividad</w:t>
            </w:r>
          </w:p>
        </w:tc>
        <w:tc>
          <w:tcPr>
            <w:tcW w:w="1842" w:type="dxa"/>
            <w:tcBorders>
              <w:bottom w:val="nil"/>
            </w:tcBorders>
            <w:shd w:val="clear" w:color="auto" w:fill="auto"/>
            <w:noWrap/>
            <w:vAlign w:val="center"/>
          </w:tcPr>
          <w:p w14:paraId="0A36D447" w14:textId="44B61376"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Registro de proyectos de infraestructura para la educación</w:t>
            </w:r>
          </w:p>
        </w:tc>
        <w:tc>
          <w:tcPr>
            <w:tcW w:w="1560" w:type="dxa"/>
            <w:tcBorders>
              <w:bottom w:val="nil"/>
            </w:tcBorders>
            <w:vAlign w:val="center"/>
          </w:tcPr>
          <w:p w14:paraId="747A5C04" w14:textId="08882EA5"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Número de Proyectos registrados en el SFU de infraestructura para la educación</w:t>
            </w:r>
          </w:p>
        </w:tc>
        <w:tc>
          <w:tcPr>
            <w:tcW w:w="2976" w:type="dxa"/>
            <w:shd w:val="clear" w:color="auto" w:fill="auto"/>
            <w:vAlign w:val="center"/>
          </w:tcPr>
          <w:p w14:paraId="1528F673" w14:textId="1780121F"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Sumatoria de Proyectos registrados en el SFU de infraestructura para la educación</w:t>
            </w:r>
          </w:p>
        </w:tc>
        <w:tc>
          <w:tcPr>
            <w:tcW w:w="851" w:type="dxa"/>
            <w:shd w:val="clear" w:color="auto" w:fill="auto"/>
            <w:vAlign w:val="center"/>
          </w:tcPr>
          <w:p w14:paraId="5F8349F4" w14:textId="71B785D5"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Proyecto</w:t>
            </w:r>
          </w:p>
        </w:tc>
        <w:tc>
          <w:tcPr>
            <w:tcW w:w="992" w:type="dxa"/>
            <w:shd w:val="clear" w:color="auto" w:fill="auto"/>
            <w:vAlign w:val="center"/>
          </w:tcPr>
          <w:p w14:paraId="6F8DBCF2" w14:textId="2221259C"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Gestión-Eficacia-Trimestral</w:t>
            </w:r>
          </w:p>
        </w:tc>
        <w:tc>
          <w:tcPr>
            <w:tcW w:w="851" w:type="dxa"/>
            <w:shd w:val="clear" w:color="auto" w:fill="auto"/>
            <w:vAlign w:val="center"/>
          </w:tcPr>
          <w:p w14:paraId="2B968388" w14:textId="3248EB4C"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0.04</w:t>
            </w:r>
          </w:p>
        </w:tc>
        <w:tc>
          <w:tcPr>
            <w:tcW w:w="992" w:type="dxa"/>
            <w:shd w:val="clear" w:color="auto" w:fill="auto"/>
            <w:vAlign w:val="center"/>
          </w:tcPr>
          <w:p w14:paraId="4840B65F" w14:textId="2E10A39C"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0.04</w:t>
            </w:r>
          </w:p>
        </w:tc>
        <w:tc>
          <w:tcPr>
            <w:tcW w:w="1276" w:type="dxa"/>
            <w:shd w:val="clear" w:color="auto" w:fill="auto"/>
            <w:vAlign w:val="center"/>
          </w:tcPr>
          <w:p w14:paraId="75A13CAA" w14:textId="6857FFBE"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NaN</w:t>
            </w:r>
          </w:p>
        </w:tc>
        <w:tc>
          <w:tcPr>
            <w:tcW w:w="992" w:type="dxa"/>
            <w:shd w:val="clear" w:color="auto" w:fill="auto"/>
            <w:vAlign w:val="center"/>
          </w:tcPr>
          <w:p w14:paraId="45A14403" w14:textId="43ED0BF8"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N/A</w:t>
            </w:r>
          </w:p>
        </w:tc>
      </w:tr>
      <w:tr w:rsidR="00AD3F7E" w:rsidRPr="000627ED" w14:paraId="7976BA76" w14:textId="77777777" w:rsidTr="00AD3F7E">
        <w:trPr>
          <w:trHeight w:val="698"/>
        </w:trPr>
        <w:tc>
          <w:tcPr>
            <w:tcW w:w="1135" w:type="dxa"/>
            <w:shd w:val="clear" w:color="auto" w:fill="auto"/>
            <w:noWrap/>
            <w:vAlign w:val="center"/>
          </w:tcPr>
          <w:p w14:paraId="5F8137BC" w14:textId="75914AE8"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lastRenderedPageBreak/>
              <w:t>Actividad</w:t>
            </w:r>
          </w:p>
        </w:tc>
        <w:tc>
          <w:tcPr>
            <w:tcW w:w="1842" w:type="dxa"/>
            <w:shd w:val="clear" w:color="auto" w:fill="auto"/>
            <w:noWrap/>
            <w:vAlign w:val="center"/>
          </w:tcPr>
          <w:p w14:paraId="7B440E05" w14:textId="57BA5DA9"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Registro de proyectos de infraestructura para la salud</w:t>
            </w:r>
          </w:p>
        </w:tc>
        <w:tc>
          <w:tcPr>
            <w:tcW w:w="1560" w:type="dxa"/>
            <w:vAlign w:val="center"/>
          </w:tcPr>
          <w:p w14:paraId="7CDAD724" w14:textId="7E47C5D6"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Número de proyectos registrados en el SFU de infraestructura para la salud</w:t>
            </w:r>
          </w:p>
        </w:tc>
        <w:tc>
          <w:tcPr>
            <w:tcW w:w="2976" w:type="dxa"/>
            <w:shd w:val="clear" w:color="auto" w:fill="auto"/>
            <w:vAlign w:val="center"/>
          </w:tcPr>
          <w:p w14:paraId="727C6DB2" w14:textId="46DE66BC"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Sumatoria de proyectos registrados en el SFU de infraestructura para la salud</w:t>
            </w:r>
          </w:p>
        </w:tc>
        <w:tc>
          <w:tcPr>
            <w:tcW w:w="851" w:type="dxa"/>
            <w:shd w:val="clear" w:color="auto" w:fill="auto"/>
            <w:vAlign w:val="center"/>
          </w:tcPr>
          <w:p w14:paraId="2A893BFA" w14:textId="01086609"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Proyecto</w:t>
            </w:r>
          </w:p>
        </w:tc>
        <w:tc>
          <w:tcPr>
            <w:tcW w:w="992" w:type="dxa"/>
            <w:shd w:val="clear" w:color="auto" w:fill="auto"/>
            <w:vAlign w:val="center"/>
          </w:tcPr>
          <w:p w14:paraId="22581837" w14:textId="2250BECB"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Gestión-Eficacia-Trimestral</w:t>
            </w:r>
          </w:p>
        </w:tc>
        <w:tc>
          <w:tcPr>
            <w:tcW w:w="851" w:type="dxa"/>
            <w:shd w:val="clear" w:color="auto" w:fill="auto"/>
            <w:vAlign w:val="center"/>
          </w:tcPr>
          <w:p w14:paraId="28A5AE2E" w14:textId="34491C3C"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0.04</w:t>
            </w:r>
          </w:p>
        </w:tc>
        <w:tc>
          <w:tcPr>
            <w:tcW w:w="992" w:type="dxa"/>
            <w:shd w:val="clear" w:color="auto" w:fill="auto"/>
            <w:vAlign w:val="center"/>
          </w:tcPr>
          <w:p w14:paraId="7717D706" w14:textId="1C088AC4"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0.04</w:t>
            </w:r>
          </w:p>
        </w:tc>
        <w:tc>
          <w:tcPr>
            <w:tcW w:w="1276" w:type="dxa"/>
            <w:shd w:val="clear" w:color="auto" w:fill="auto"/>
            <w:vAlign w:val="center"/>
          </w:tcPr>
          <w:p w14:paraId="68A109D9" w14:textId="0301973A"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NaN</w:t>
            </w:r>
          </w:p>
        </w:tc>
        <w:tc>
          <w:tcPr>
            <w:tcW w:w="992" w:type="dxa"/>
            <w:shd w:val="clear" w:color="auto" w:fill="auto"/>
            <w:vAlign w:val="center"/>
          </w:tcPr>
          <w:p w14:paraId="0503AFAA" w14:textId="4EF880DD"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N/A</w:t>
            </w:r>
          </w:p>
        </w:tc>
      </w:tr>
      <w:tr w:rsidR="00AD3F7E" w:rsidRPr="000627ED" w14:paraId="0362380E" w14:textId="77777777" w:rsidTr="00AD3F7E">
        <w:trPr>
          <w:trHeight w:val="340"/>
        </w:trPr>
        <w:tc>
          <w:tcPr>
            <w:tcW w:w="1135" w:type="dxa"/>
            <w:tcBorders>
              <w:bottom w:val="single" w:sz="4" w:space="0" w:color="BFBFBF" w:themeColor="background1" w:themeShade="BF"/>
            </w:tcBorders>
            <w:shd w:val="clear" w:color="auto" w:fill="auto"/>
            <w:noWrap/>
            <w:vAlign w:val="center"/>
          </w:tcPr>
          <w:p w14:paraId="5ADC396D" w14:textId="451A3655"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Actividad</w:t>
            </w:r>
          </w:p>
        </w:tc>
        <w:tc>
          <w:tcPr>
            <w:tcW w:w="1842" w:type="dxa"/>
            <w:tcBorders>
              <w:bottom w:val="single" w:sz="4" w:space="0" w:color="BFBFBF" w:themeColor="background1" w:themeShade="BF"/>
            </w:tcBorders>
            <w:shd w:val="clear" w:color="auto" w:fill="auto"/>
            <w:noWrap/>
            <w:vAlign w:val="center"/>
          </w:tcPr>
          <w:p w14:paraId="4D93EE7A" w14:textId="244A129B"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Registro de proyectos de infraestructura para la alimentación</w:t>
            </w:r>
          </w:p>
        </w:tc>
        <w:tc>
          <w:tcPr>
            <w:tcW w:w="1560" w:type="dxa"/>
            <w:tcBorders>
              <w:bottom w:val="single" w:sz="4" w:space="0" w:color="BFBFBF" w:themeColor="background1" w:themeShade="BF"/>
            </w:tcBorders>
            <w:vAlign w:val="center"/>
          </w:tcPr>
          <w:p w14:paraId="3F309D08" w14:textId="69F49360"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Número de proyectos registrados en el SFU de infraestructura para la alimentación</w:t>
            </w:r>
          </w:p>
        </w:tc>
        <w:tc>
          <w:tcPr>
            <w:tcW w:w="2976" w:type="dxa"/>
            <w:tcBorders>
              <w:bottom w:val="single" w:sz="4" w:space="0" w:color="BFBFBF" w:themeColor="background1" w:themeShade="BF"/>
            </w:tcBorders>
            <w:shd w:val="clear" w:color="auto" w:fill="auto"/>
            <w:vAlign w:val="center"/>
          </w:tcPr>
          <w:p w14:paraId="47050629" w14:textId="721280A5"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Sumatoria de proyectos registrados en el SFU de infraestructura para la alimentación</w:t>
            </w:r>
          </w:p>
        </w:tc>
        <w:tc>
          <w:tcPr>
            <w:tcW w:w="851" w:type="dxa"/>
            <w:tcBorders>
              <w:bottom w:val="single" w:sz="4" w:space="0" w:color="BFBFBF" w:themeColor="background1" w:themeShade="BF"/>
            </w:tcBorders>
            <w:shd w:val="clear" w:color="auto" w:fill="auto"/>
            <w:vAlign w:val="center"/>
          </w:tcPr>
          <w:p w14:paraId="26CA2CF6" w14:textId="46D19893"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Proyecto</w:t>
            </w:r>
          </w:p>
        </w:tc>
        <w:tc>
          <w:tcPr>
            <w:tcW w:w="992" w:type="dxa"/>
            <w:tcBorders>
              <w:bottom w:val="single" w:sz="4" w:space="0" w:color="BFBFBF" w:themeColor="background1" w:themeShade="BF"/>
            </w:tcBorders>
            <w:shd w:val="clear" w:color="auto" w:fill="auto"/>
            <w:vAlign w:val="center"/>
          </w:tcPr>
          <w:p w14:paraId="43EBEBE1" w14:textId="61526F54" w:rsidR="00AD3F7E" w:rsidRPr="00FF7657"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Gestión-Eficacia-Trimestral</w:t>
            </w:r>
          </w:p>
        </w:tc>
        <w:tc>
          <w:tcPr>
            <w:tcW w:w="851" w:type="dxa"/>
            <w:tcBorders>
              <w:bottom w:val="single" w:sz="4" w:space="0" w:color="BFBFBF" w:themeColor="background1" w:themeShade="BF"/>
            </w:tcBorders>
            <w:shd w:val="clear" w:color="auto" w:fill="auto"/>
            <w:vAlign w:val="center"/>
          </w:tcPr>
          <w:p w14:paraId="4CC4FE4A" w14:textId="50C10A70"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0.25</w:t>
            </w:r>
          </w:p>
        </w:tc>
        <w:tc>
          <w:tcPr>
            <w:tcW w:w="992" w:type="dxa"/>
            <w:tcBorders>
              <w:bottom w:val="single" w:sz="4" w:space="0" w:color="BFBFBF" w:themeColor="background1" w:themeShade="BF"/>
            </w:tcBorders>
            <w:shd w:val="clear" w:color="auto" w:fill="auto"/>
            <w:vAlign w:val="center"/>
          </w:tcPr>
          <w:p w14:paraId="3C5C37C5" w14:textId="3C654668"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0.25</w:t>
            </w:r>
          </w:p>
        </w:tc>
        <w:tc>
          <w:tcPr>
            <w:tcW w:w="1276" w:type="dxa"/>
            <w:tcBorders>
              <w:bottom w:val="single" w:sz="4" w:space="0" w:color="BFBFBF" w:themeColor="background1" w:themeShade="BF"/>
            </w:tcBorders>
            <w:shd w:val="clear" w:color="auto" w:fill="auto"/>
            <w:vAlign w:val="center"/>
          </w:tcPr>
          <w:p w14:paraId="38D46712" w14:textId="15814151"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NaN</w:t>
            </w:r>
          </w:p>
        </w:tc>
        <w:tc>
          <w:tcPr>
            <w:tcW w:w="992" w:type="dxa"/>
            <w:tcBorders>
              <w:bottom w:val="single" w:sz="4" w:space="0" w:color="BFBFBF" w:themeColor="background1" w:themeShade="BF"/>
            </w:tcBorders>
            <w:shd w:val="clear" w:color="auto" w:fill="auto"/>
            <w:vAlign w:val="center"/>
          </w:tcPr>
          <w:p w14:paraId="4782E399" w14:textId="754F0A19" w:rsidR="00AD3F7E" w:rsidRPr="0015653A" w:rsidRDefault="00AD3F7E" w:rsidP="00AD3F7E">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N/A</w:t>
            </w:r>
          </w:p>
        </w:tc>
      </w:tr>
      <w:tr w:rsidR="00AD3F7E" w:rsidRPr="000627ED" w14:paraId="769105BF" w14:textId="77777777" w:rsidTr="00AD3F7E">
        <w:trPr>
          <w:trHeight w:val="340"/>
        </w:trPr>
        <w:tc>
          <w:tcPr>
            <w:tcW w:w="1135" w:type="dxa"/>
            <w:tcBorders>
              <w:bottom w:val="single" w:sz="4" w:space="0" w:color="BFBFBF" w:themeColor="background1" w:themeShade="BF"/>
            </w:tcBorders>
            <w:shd w:val="clear" w:color="auto" w:fill="auto"/>
            <w:noWrap/>
            <w:vAlign w:val="center"/>
          </w:tcPr>
          <w:p w14:paraId="3695D4F1" w14:textId="744362A1"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Actividad</w:t>
            </w:r>
          </w:p>
        </w:tc>
        <w:tc>
          <w:tcPr>
            <w:tcW w:w="1842" w:type="dxa"/>
            <w:tcBorders>
              <w:bottom w:val="single" w:sz="4" w:space="0" w:color="BFBFBF" w:themeColor="background1" w:themeShade="BF"/>
            </w:tcBorders>
            <w:shd w:val="clear" w:color="auto" w:fill="auto"/>
            <w:noWrap/>
            <w:vAlign w:val="center"/>
          </w:tcPr>
          <w:p w14:paraId="2D16F180" w14:textId="582BBCF0"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Registro de proyectos de infraestructura para la urbanización</w:t>
            </w:r>
          </w:p>
        </w:tc>
        <w:tc>
          <w:tcPr>
            <w:tcW w:w="1560" w:type="dxa"/>
            <w:tcBorders>
              <w:bottom w:val="single" w:sz="4" w:space="0" w:color="BFBFBF" w:themeColor="background1" w:themeShade="BF"/>
            </w:tcBorders>
            <w:vAlign w:val="center"/>
          </w:tcPr>
          <w:p w14:paraId="643B8E12" w14:textId="20FC262C"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Número de proyectos registrados en el SFU de infraestructura para la urbanización</w:t>
            </w:r>
          </w:p>
        </w:tc>
        <w:tc>
          <w:tcPr>
            <w:tcW w:w="2976" w:type="dxa"/>
            <w:tcBorders>
              <w:bottom w:val="single" w:sz="4" w:space="0" w:color="BFBFBF" w:themeColor="background1" w:themeShade="BF"/>
            </w:tcBorders>
            <w:shd w:val="clear" w:color="auto" w:fill="auto"/>
            <w:vAlign w:val="center"/>
          </w:tcPr>
          <w:p w14:paraId="5BC628D2" w14:textId="04511771"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Sumatoria de proyectos registrados en el SFU de infraestructura para la urbanización</w:t>
            </w:r>
          </w:p>
        </w:tc>
        <w:tc>
          <w:tcPr>
            <w:tcW w:w="851" w:type="dxa"/>
            <w:tcBorders>
              <w:bottom w:val="single" w:sz="4" w:space="0" w:color="BFBFBF" w:themeColor="background1" w:themeShade="BF"/>
            </w:tcBorders>
            <w:shd w:val="clear" w:color="auto" w:fill="auto"/>
            <w:vAlign w:val="center"/>
          </w:tcPr>
          <w:p w14:paraId="5C18E9C9" w14:textId="35FCF908"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Proyecto</w:t>
            </w:r>
          </w:p>
        </w:tc>
        <w:tc>
          <w:tcPr>
            <w:tcW w:w="992" w:type="dxa"/>
            <w:tcBorders>
              <w:bottom w:val="single" w:sz="4" w:space="0" w:color="BFBFBF" w:themeColor="background1" w:themeShade="BF"/>
            </w:tcBorders>
            <w:shd w:val="clear" w:color="auto" w:fill="auto"/>
            <w:vAlign w:val="center"/>
          </w:tcPr>
          <w:p w14:paraId="42CDBAA2" w14:textId="44EA7D79"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Gestión-Eficacia-Trimestral</w:t>
            </w:r>
          </w:p>
        </w:tc>
        <w:tc>
          <w:tcPr>
            <w:tcW w:w="851" w:type="dxa"/>
            <w:tcBorders>
              <w:bottom w:val="single" w:sz="4" w:space="0" w:color="BFBFBF" w:themeColor="background1" w:themeShade="BF"/>
            </w:tcBorders>
            <w:shd w:val="clear" w:color="auto" w:fill="auto"/>
            <w:vAlign w:val="center"/>
          </w:tcPr>
          <w:p w14:paraId="697DA0EE" w14:textId="72DC756D"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NaN</w:t>
            </w:r>
          </w:p>
        </w:tc>
        <w:tc>
          <w:tcPr>
            <w:tcW w:w="992" w:type="dxa"/>
            <w:tcBorders>
              <w:bottom w:val="single" w:sz="4" w:space="0" w:color="BFBFBF" w:themeColor="background1" w:themeShade="BF"/>
            </w:tcBorders>
            <w:shd w:val="clear" w:color="auto" w:fill="auto"/>
            <w:vAlign w:val="center"/>
          </w:tcPr>
          <w:p w14:paraId="1393C0A0" w14:textId="0E91DB13"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NaN</w:t>
            </w:r>
          </w:p>
        </w:tc>
        <w:tc>
          <w:tcPr>
            <w:tcW w:w="1276" w:type="dxa"/>
            <w:tcBorders>
              <w:bottom w:val="single" w:sz="4" w:space="0" w:color="BFBFBF" w:themeColor="background1" w:themeShade="BF"/>
            </w:tcBorders>
            <w:shd w:val="clear" w:color="auto" w:fill="auto"/>
            <w:vAlign w:val="center"/>
          </w:tcPr>
          <w:p w14:paraId="26517EC3" w14:textId="0C8E20C7"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48</w:t>
            </w:r>
          </w:p>
        </w:tc>
        <w:tc>
          <w:tcPr>
            <w:tcW w:w="992" w:type="dxa"/>
            <w:tcBorders>
              <w:bottom w:val="single" w:sz="4" w:space="0" w:color="BFBFBF" w:themeColor="background1" w:themeShade="BF"/>
            </w:tcBorders>
            <w:shd w:val="clear" w:color="auto" w:fill="auto"/>
            <w:vAlign w:val="center"/>
          </w:tcPr>
          <w:p w14:paraId="1F78C101" w14:textId="438C2099"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N/A</w:t>
            </w:r>
          </w:p>
        </w:tc>
      </w:tr>
      <w:tr w:rsidR="00AD3F7E" w:rsidRPr="000627ED" w14:paraId="65A14F24" w14:textId="77777777" w:rsidTr="002A7198">
        <w:trPr>
          <w:trHeight w:val="340"/>
        </w:trPr>
        <w:tc>
          <w:tcPr>
            <w:tcW w:w="1135" w:type="dxa"/>
            <w:tcBorders>
              <w:bottom w:val="single" w:sz="4" w:space="0" w:color="BFBFBF" w:themeColor="background1" w:themeShade="BF"/>
            </w:tcBorders>
            <w:shd w:val="clear" w:color="auto" w:fill="auto"/>
            <w:noWrap/>
            <w:vAlign w:val="center"/>
          </w:tcPr>
          <w:p w14:paraId="710E9B10" w14:textId="71CB7129"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Actividad</w:t>
            </w:r>
          </w:p>
        </w:tc>
        <w:tc>
          <w:tcPr>
            <w:tcW w:w="1842" w:type="dxa"/>
            <w:tcBorders>
              <w:bottom w:val="single" w:sz="4" w:space="0" w:color="BFBFBF" w:themeColor="background1" w:themeShade="BF"/>
            </w:tcBorders>
            <w:shd w:val="clear" w:color="auto" w:fill="auto"/>
            <w:noWrap/>
            <w:vAlign w:val="center"/>
          </w:tcPr>
          <w:p w14:paraId="585FB3BD" w14:textId="24C11B19"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Registro de proyectos de infraestructura para la urbanización</w:t>
            </w:r>
          </w:p>
        </w:tc>
        <w:tc>
          <w:tcPr>
            <w:tcW w:w="1560" w:type="dxa"/>
            <w:tcBorders>
              <w:bottom w:val="single" w:sz="4" w:space="0" w:color="BFBFBF" w:themeColor="background1" w:themeShade="BF"/>
            </w:tcBorders>
            <w:vAlign w:val="center"/>
          </w:tcPr>
          <w:p w14:paraId="6A7F4E79" w14:textId="7D2BE525"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Número de proyectos registrados en el SFU de caminos rurale</w:t>
            </w:r>
            <w:r w:rsidR="00BB2A3F">
              <w:rPr>
                <w:rFonts w:eastAsia="Times New Roman" w:cs="Arial"/>
                <w:color w:val="000000"/>
                <w:sz w:val="16"/>
                <w:szCs w:val="16"/>
                <w:lang w:eastAsia="es-MX"/>
              </w:rPr>
              <w:t>s</w:t>
            </w:r>
          </w:p>
        </w:tc>
        <w:tc>
          <w:tcPr>
            <w:tcW w:w="2976" w:type="dxa"/>
            <w:tcBorders>
              <w:bottom w:val="single" w:sz="4" w:space="0" w:color="BFBFBF" w:themeColor="background1" w:themeShade="BF"/>
            </w:tcBorders>
            <w:shd w:val="clear" w:color="auto" w:fill="auto"/>
            <w:vAlign w:val="center"/>
          </w:tcPr>
          <w:p w14:paraId="30F2589E" w14:textId="72B75B11"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Sumatoria de proyectos registrados en el SFU de caminos rurales</w:t>
            </w:r>
          </w:p>
        </w:tc>
        <w:tc>
          <w:tcPr>
            <w:tcW w:w="851" w:type="dxa"/>
            <w:tcBorders>
              <w:bottom w:val="single" w:sz="4" w:space="0" w:color="BFBFBF" w:themeColor="background1" w:themeShade="BF"/>
            </w:tcBorders>
            <w:shd w:val="clear" w:color="auto" w:fill="auto"/>
            <w:vAlign w:val="center"/>
          </w:tcPr>
          <w:p w14:paraId="5C3E6503" w14:textId="7F2D8FD6"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Proyecto</w:t>
            </w:r>
          </w:p>
        </w:tc>
        <w:tc>
          <w:tcPr>
            <w:tcW w:w="992" w:type="dxa"/>
            <w:tcBorders>
              <w:bottom w:val="single" w:sz="4" w:space="0" w:color="BFBFBF" w:themeColor="background1" w:themeShade="BF"/>
            </w:tcBorders>
            <w:shd w:val="clear" w:color="auto" w:fill="auto"/>
            <w:vAlign w:val="center"/>
          </w:tcPr>
          <w:p w14:paraId="60B60618" w14:textId="11F3FDE8"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Gestión-Eficacia-Trimestral</w:t>
            </w:r>
          </w:p>
        </w:tc>
        <w:tc>
          <w:tcPr>
            <w:tcW w:w="851" w:type="dxa"/>
            <w:tcBorders>
              <w:bottom w:val="single" w:sz="4" w:space="0" w:color="BFBFBF" w:themeColor="background1" w:themeShade="BF"/>
            </w:tcBorders>
            <w:shd w:val="clear" w:color="auto" w:fill="auto"/>
            <w:vAlign w:val="center"/>
          </w:tcPr>
          <w:p w14:paraId="4214B709" w14:textId="586055D1"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NaN</w:t>
            </w:r>
          </w:p>
        </w:tc>
        <w:tc>
          <w:tcPr>
            <w:tcW w:w="992" w:type="dxa"/>
            <w:tcBorders>
              <w:bottom w:val="single" w:sz="4" w:space="0" w:color="BFBFBF" w:themeColor="background1" w:themeShade="BF"/>
            </w:tcBorders>
            <w:shd w:val="clear" w:color="auto" w:fill="auto"/>
            <w:vAlign w:val="center"/>
          </w:tcPr>
          <w:p w14:paraId="2FBEB8D3" w14:textId="02C91709"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NaN</w:t>
            </w:r>
          </w:p>
        </w:tc>
        <w:tc>
          <w:tcPr>
            <w:tcW w:w="1276" w:type="dxa"/>
            <w:tcBorders>
              <w:bottom w:val="single" w:sz="4" w:space="0" w:color="BFBFBF" w:themeColor="background1" w:themeShade="BF"/>
            </w:tcBorders>
            <w:shd w:val="clear" w:color="auto" w:fill="auto"/>
            <w:vAlign w:val="center"/>
          </w:tcPr>
          <w:p w14:paraId="42C5475A" w14:textId="77855B27"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0</w:t>
            </w:r>
          </w:p>
        </w:tc>
        <w:tc>
          <w:tcPr>
            <w:tcW w:w="992" w:type="dxa"/>
            <w:tcBorders>
              <w:bottom w:val="single" w:sz="4" w:space="0" w:color="BFBFBF" w:themeColor="background1" w:themeShade="BF"/>
            </w:tcBorders>
            <w:shd w:val="clear" w:color="auto" w:fill="auto"/>
            <w:vAlign w:val="center"/>
          </w:tcPr>
          <w:p w14:paraId="254F133A" w14:textId="5206F1C9"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N/A</w:t>
            </w:r>
          </w:p>
        </w:tc>
      </w:tr>
      <w:tr w:rsidR="00AD3F7E" w:rsidRPr="000627ED" w14:paraId="451B1E5C" w14:textId="77777777" w:rsidTr="002A7198">
        <w:trPr>
          <w:trHeight w:val="340"/>
        </w:trPr>
        <w:tc>
          <w:tcPr>
            <w:tcW w:w="1135" w:type="dxa"/>
            <w:tcBorders>
              <w:bottom w:val="single" w:sz="4" w:space="0" w:color="BFBFBF" w:themeColor="background1" w:themeShade="BF"/>
            </w:tcBorders>
            <w:shd w:val="clear" w:color="auto" w:fill="auto"/>
            <w:noWrap/>
            <w:vAlign w:val="center"/>
          </w:tcPr>
          <w:p w14:paraId="4F7EBB97" w14:textId="6F769E48"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Actividad</w:t>
            </w:r>
          </w:p>
        </w:tc>
        <w:tc>
          <w:tcPr>
            <w:tcW w:w="1842" w:type="dxa"/>
            <w:tcBorders>
              <w:bottom w:val="single" w:sz="4" w:space="0" w:color="BFBFBF" w:themeColor="background1" w:themeShade="BF"/>
            </w:tcBorders>
            <w:shd w:val="clear" w:color="auto" w:fill="auto"/>
            <w:noWrap/>
            <w:vAlign w:val="center"/>
          </w:tcPr>
          <w:p w14:paraId="4BEF644D" w14:textId="34A3306F"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Registro de otros proyectos</w:t>
            </w:r>
          </w:p>
        </w:tc>
        <w:tc>
          <w:tcPr>
            <w:tcW w:w="1560" w:type="dxa"/>
            <w:tcBorders>
              <w:bottom w:val="single" w:sz="4" w:space="0" w:color="BFBFBF" w:themeColor="background1" w:themeShade="BF"/>
            </w:tcBorders>
            <w:vAlign w:val="center"/>
          </w:tcPr>
          <w:p w14:paraId="39E7ACA6" w14:textId="7385EAF6"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Número de otros proyectos registrados en el SFU</w:t>
            </w:r>
          </w:p>
        </w:tc>
        <w:tc>
          <w:tcPr>
            <w:tcW w:w="2976" w:type="dxa"/>
            <w:tcBorders>
              <w:bottom w:val="single" w:sz="4" w:space="0" w:color="BFBFBF" w:themeColor="background1" w:themeShade="BF"/>
            </w:tcBorders>
            <w:shd w:val="clear" w:color="auto" w:fill="auto"/>
            <w:vAlign w:val="center"/>
          </w:tcPr>
          <w:p w14:paraId="07D72B82" w14:textId="7393DAFF"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Sumatoria del número de otros proyectos registrados en el SFU</w:t>
            </w:r>
          </w:p>
        </w:tc>
        <w:tc>
          <w:tcPr>
            <w:tcW w:w="851" w:type="dxa"/>
            <w:tcBorders>
              <w:bottom w:val="single" w:sz="4" w:space="0" w:color="BFBFBF" w:themeColor="background1" w:themeShade="BF"/>
            </w:tcBorders>
            <w:shd w:val="clear" w:color="auto" w:fill="auto"/>
            <w:vAlign w:val="center"/>
          </w:tcPr>
          <w:p w14:paraId="64ACCD7A" w14:textId="0A455DC1"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Proyecto</w:t>
            </w:r>
          </w:p>
        </w:tc>
        <w:tc>
          <w:tcPr>
            <w:tcW w:w="992" w:type="dxa"/>
            <w:tcBorders>
              <w:bottom w:val="single" w:sz="4" w:space="0" w:color="BFBFBF" w:themeColor="background1" w:themeShade="BF"/>
            </w:tcBorders>
            <w:shd w:val="clear" w:color="auto" w:fill="auto"/>
            <w:vAlign w:val="center"/>
          </w:tcPr>
          <w:p w14:paraId="5453A473" w14:textId="222A64FF"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Gestión-Eficacia-Trimestral</w:t>
            </w:r>
          </w:p>
        </w:tc>
        <w:tc>
          <w:tcPr>
            <w:tcW w:w="851" w:type="dxa"/>
            <w:tcBorders>
              <w:bottom w:val="single" w:sz="4" w:space="0" w:color="BFBFBF" w:themeColor="background1" w:themeShade="BF"/>
            </w:tcBorders>
            <w:shd w:val="clear" w:color="auto" w:fill="auto"/>
            <w:vAlign w:val="center"/>
          </w:tcPr>
          <w:p w14:paraId="27D8B588" w14:textId="4F7140BC"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NaN</w:t>
            </w:r>
          </w:p>
        </w:tc>
        <w:tc>
          <w:tcPr>
            <w:tcW w:w="992" w:type="dxa"/>
            <w:tcBorders>
              <w:bottom w:val="single" w:sz="4" w:space="0" w:color="BFBFBF" w:themeColor="background1" w:themeShade="BF"/>
            </w:tcBorders>
            <w:shd w:val="clear" w:color="auto" w:fill="auto"/>
            <w:vAlign w:val="center"/>
          </w:tcPr>
          <w:p w14:paraId="3FB8EF82" w14:textId="46CD4BAE"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NaN</w:t>
            </w:r>
          </w:p>
        </w:tc>
        <w:tc>
          <w:tcPr>
            <w:tcW w:w="1276" w:type="dxa"/>
            <w:tcBorders>
              <w:bottom w:val="single" w:sz="4" w:space="0" w:color="BFBFBF" w:themeColor="background1" w:themeShade="BF"/>
            </w:tcBorders>
            <w:shd w:val="clear" w:color="auto" w:fill="auto"/>
            <w:vAlign w:val="center"/>
          </w:tcPr>
          <w:p w14:paraId="34C9248C" w14:textId="4CDD34D1"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1167</w:t>
            </w:r>
          </w:p>
        </w:tc>
        <w:tc>
          <w:tcPr>
            <w:tcW w:w="992" w:type="dxa"/>
            <w:tcBorders>
              <w:bottom w:val="single" w:sz="4" w:space="0" w:color="BFBFBF" w:themeColor="background1" w:themeShade="BF"/>
            </w:tcBorders>
            <w:shd w:val="clear" w:color="auto" w:fill="auto"/>
            <w:vAlign w:val="center"/>
          </w:tcPr>
          <w:p w14:paraId="238BCBEE" w14:textId="5D401143" w:rsidR="00AD3F7E" w:rsidRPr="00DC0635" w:rsidRDefault="00AD3F7E" w:rsidP="00AD3F7E">
            <w:pPr>
              <w:spacing w:after="0" w:line="360" w:lineRule="auto"/>
              <w:jc w:val="center"/>
              <w:rPr>
                <w:rFonts w:eastAsia="Times New Roman" w:cs="Arial"/>
                <w:color w:val="000000"/>
                <w:sz w:val="16"/>
                <w:szCs w:val="16"/>
                <w:lang w:eastAsia="es-MX"/>
              </w:rPr>
            </w:pPr>
            <w:r w:rsidRPr="00DC0635">
              <w:rPr>
                <w:rFonts w:eastAsia="Times New Roman" w:cs="Arial"/>
                <w:color w:val="000000"/>
                <w:sz w:val="16"/>
                <w:szCs w:val="16"/>
                <w:lang w:eastAsia="es-MX"/>
              </w:rPr>
              <w:t>N/A</w:t>
            </w:r>
          </w:p>
        </w:tc>
      </w:tr>
      <w:tr w:rsidR="00AD3F7E" w:rsidRPr="002A7198" w14:paraId="174022F8" w14:textId="77777777" w:rsidTr="002A7198">
        <w:trPr>
          <w:trHeight w:val="340"/>
        </w:trPr>
        <w:tc>
          <w:tcPr>
            <w:tcW w:w="13467" w:type="dxa"/>
            <w:gridSpan w:val="10"/>
            <w:tcBorders>
              <w:top w:val="single" w:sz="4" w:space="0" w:color="BFBFBF" w:themeColor="background1" w:themeShade="BF"/>
              <w:left w:val="nil"/>
              <w:bottom w:val="nil"/>
              <w:right w:val="nil"/>
            </w:tcBorders>
            <w:shd w:val="clear" w:color="auto" w:fill="auto"/>
            <w:noWrap/>
            <w:vAlign w:val="center"/>
          </w:tcPr>
          <w:p w14:paraId="53BBE2B3" w14:textId="69F4BD33" w:rsidR="002A7198" w:rsidRDefault="00AD3F7E" w:rsidP="002A7198">
            <w:pPr>
              <w:spacing w:before="0" w:beforeAutospacing="0" w:after="0" w:afterAutospacing="0"/>
              <w:rPr>
                <w:rFonts w:eastAsia="Times New Roman" w:cs="Arial"/>
                <w:color w:val="262626" w:themeColor="text1" w:themeTint="D9"/>
                <w:sz w:val="12"/>
                <w:szCs w:val="12"/>
                <w:lang w:eastAsia="es-MX"/>
              </w:rPr>
            </w:pPr>
            <w:r w:rsidRPr="00D7361C">
              <w:rPr>
                <w:rFonts w:eastAsia="Times New Roman" w:cs="Arial"/>
                <w:b/>
                <w:color w:val="262626" w:themeColor="text1" w:themeTint="D9"/>
                <w:sz w:val="12"/>
                <w:szCs w:val="12"/>
                <w:lang w:eastAsia="es-MX"/>
              </w:rPr>
              <w:t>Nota:</w:t>
            </w:r>
            <w:r>
              <w:rPr>
                <w:rFonts w:eastAsia="Times New Roman" w:cs="Arial"/>
                <w:color w:val="262626" w:themeColor="text1" w:themeTint="D9"/>
                <w:sz w:val="12"/>
                <w:szCs w:val="12"/>
                <w:lang w:eastAsia="es-MX"/>
              </w:rPr>
              <w:t xml:space="preserve"> Los indicadores a nivel de Fin, Componente y Actividad “</w:t>
            </w:r>
            <w:r w:rsidRPr="0096414F">
              <w:rPr>
                <w:rFonts w:eastAsia="Times New Roman" w:cs="Arial"/>
                <w:color w:val="262626" w:themeColor="text1" w:themeTint="D9"/>
                <w:sz w:val="12"/>
                <w:szCs w:val="12"/>
                <w:lang w:eastAsia="es-MX"/>
              </w:rPr>
              <w:t>Asesoría a entidades federativas</w:t>
            </w:r>
            <w:r>
              <w:rPr>
                <w:rFonts w:eastAsia="Times New Roman" w:cs="Arial"/>
                <w:color w:val="262626" w:themeColor="text1" w:themeTint="D9"/>
                <w:sz w:val="12"/>
                <w:szCs w:val="12"/>
                <w:lang w:eastAsia="es-MX"/>
              </w:rPr>
              <w:t>” corresponden a la Federación.</w:t>
            </w:r>
          </w:p>
          <w:p w14:paraId="6A0D31E6" w14:textId="029E0F23" w:rsidR="002A7198" w:rsidRPr="002A7198" w:rsidRDefault="002A7198" w:rsidP="002A7198">
            <w:pPr>
              <w:spacing w:before="0" w:beforeAutospacing="0" w:after="0" w:afterAutospacing="0"/>
              <w:rPr>
                <w:rFonts w:eastAsia="Times New Roman" w:cs="Arial"/>
                <w:color w:val="262626" w:themeColor="text1" w:themeTint="D9"/>
                <w:sz w:val="12"/>
                <w:szCs w:val="12"/>
                <w:lang w:eastAsia="es-MX"/>
              </w:rPr>
            </w:pPr>
            <w:r w:rsidRPr="002A7198">
              <w:rPr>
                <w:rFonts w:eastAsia="Times New Roman" w:cs="Arial"/>
                <w:color w:val="262626" w:themeColor="text1" w:themeTint="D9"/>
                <w:sz w:val="12"/>
                <w:szCs w:val="12"/>
                <w:lang w:eastAsia="es-MX"/>
              </w:rPr>
              <w:t>NaN: “Not a number”. Clave arrojada por el Sistema cuando no se cap</w:t>
            </w:r>
            <w:r>
              <w:rPr>
                <w:rFonts w:eastAsia="Times New Roman" w:cs="Arial"/>
                <w:color w:val="262626" w:themeColor="text1" w:themeTint="D9"/>
                <w:sz w:val="12"/>
                <w:szCs w:val="12"/>
                <w:lang w:eastAsia="es-MX"/>
              </w:rPr>
              <w:t>turó información.</w:t>
            </w:r>
          </w:p>
        </w:tc>
      </w:tr>
      <w:tr w:rsidR="00AD3F7E" w:rsidRPr="000627ED" w14:paraId="5ABF3681" w14:textId="77777777" w:rsidTr="002A7198">
        <w:trPr>
          <w:trHeight w:val="340"/>
        </w:trPr>
        <w:tc>
          <w:tcPr>
            <w:tcW w:w="13467" w:type="dxa"/>
            <w:gridSpan w:val="10"/>
            <w:tcBorders>
              <w:top w:val="nil"/>
              <w:left w:val="nil"/>
              <w:bottom w:val="nil"/>
              <w:right w:val="nil"/>
            </w:tcBorders>
            <w:shd w:val="clear" w:color="auto" w:fill="auto"/>
            <w:noWrap/>
            <w:vAlign w:val="center"/>
          </w:tcPr>
          <w:p w14:paraId="128A327A" w14:textId="77777777" w:rsidR="00AD3F7E" w:rsidRPr="0015653A" w:rsidRDefault="00AD3F7E" w:rsidP="002A7198">
            <w:pPr>
              <w:spacing w:before="0" w:beforeAutospacing="0" w:after="0" w:afterAutospacing="0" w:line="360" w:lineRule="auto"/>
              <w:rPr>
                <w:rFonts w:eastAsia="Times New Roman" w:cs="Arial"/>
                <w:color w:val="262626" w:themeColor="text1" w:themeTint="D9"/>
                <w:sz w:val="12"/>
                <w:szCs w:val="12"/>
                <w:lang w:eastAsia="es-MX"/>
              </w:rPr>
            </w:pPr>
            <w:r w:rsidRPr="002B2D17">
              <w:rPr>
                <w:rFonts w:eastAsia="Times New Roman" w:cs="Arial"/>
                <w:b/>
                <w:color w:val="262626" w:themeColor="text1" w:themeTint="D9"/>
                <w:sz w:val="12"/>
                <w:szCs w:val="12"/>
                <w:lang w:eastAsia="es-MX"/>
              </w:rPr>
              <w:t>Fuente:</w:t>
            </w:r>
            <w:r>
              <w:rPr>
                <w:rFonts w:eastAsia="Times New Roman" w:cs="Arial"/>
                <w:color w:val="262626" w:themeColor="text1" w:themeTint="D9"/>
                <w:sz w:val="12"/>
                <w:szCs w:val="12"/>
                <w:lang w:eastAsia="es-MX"/>
              </w:rPr>
              <w:t xml:space="preserve"> SHCP (2014</w:t>
            </w:r>
            <w:r w:rsidRPr="002B2D17">
              <w:rPr>
                <w:rFonts w:eastAsia="Times New Roman" w:cs="Arial"/>
                <w:color w:val="262626" w:themeColor="text1" w:themeTint="D9"/>
                <w:sz w:val="12"/>
                <w:szCs w:val="12"/>
                <w:lang w:eastAsia="es-MX"/>
              </w:rPr>
              <w:t>) Informes sobre la Situación Económica, las Finanzas Públicas y la Deuda Pública. Cua</w:t>
            </w:r>
            <w:r>
              <w:rPr>
                <w:rFonts w:eastAsia="Times New Roman" w:cs="Arial"/>
                <w:color w:val="262626" w:themeColor="text1" w:themeTint="D9"/>
                <w:sz w:val="12"/>
                <w:szCs w:val="12"/>
                <w:lang w:eastAsia="es-MX"/>
              </w:rPr>
              <w:t>rto</w:t>
            </w:r>
            <w:r w:rsidRPr="002B2D17">
              <w:rPr>
                <w:rFonts w:eastAsia="Times New Roman" w:cs="Arial"/>
                <w:color w:val="262626" w:themeColor="text1" w:themeTint="D9"/>
                <w:sz w:val="12"/>
                <w:szCs w:val="12"/>
                <w:lang w:eastAsia="es-MX"/>
              </w:rPr>
              <w:t xml:space="preserve"> trimestre. Anexo XXIV. Informe sobre Ejercicio, Destino y Resultados de los Recursos Federales Transferidos a las Entidades Federativas y Municipios. Carpeta </w:t>
            </w:r>
            <w:r>
              <w:rPr>
                <w:rFonts w:eastAsia="Times New Roman" w:cs="Arial"/>
                <w:color w:val="262626" w:themeColor="text1" w:themeTint="D9"/>
                <w:sz w:val="12"/>
                <w:szCs w:val="12"/>
                <w:lang w:eastAsia="es-MX"/>
              </w:rPr>
              <w:t>Indicadores</w:t>
            </w:r>
            <w:r w:rsidRPr="002B2D17">
              <w:rPr>
                <w:rFonts w:eastAsia="Times New Roman" w:cs="Arial"/>
                <w:color w:val="262626" w:themeColor="text1" w:themeTint="D9"/>
                <w:sz w:val="12"/>
                <w:szCs w:val="12"/>
                <w:lang w:eastAsia="es-MX"/>
              </w:rPr>
              <w:t>.</w:t>
            </w:r>
          </w:p>
        </w:tc>
      </w:tr>
      <w:tr w:rsidR="00AD3F7E" w:rsidRPr="00212E80" w14:paraId="080E35CE" w14:textId="77777777" w:rsidTr="002A7198">
        <w:trPr>
          <w:trHeight w:val="989"/>
        </w:trPr>
        <w:tc>
          <w:tcPr>
            <w:tcW w:w="13467" w:type="dxa"/>
            <w:gridSpan w:val="10"/>
            <w:tcBorders>
              <w:top w:val="nil"/>
            </w:tcBorders>
            <w:shd w:val="clear" w:color="auto" w:fill="808080" w:themeFill="background1" w:themeFillShade="80"/>
            <w:noWrap/>
            <w:vAlign w:val="center"/>
          </w:tcPr>
          <w:p w14:paraId="7B55BF96" w14:textId="55B48988" w:rsidR="00341DF9" w:rsidRDefault="00341DF9" w:rsidP="00341DF9">
            <w:pPr>
              <w:spacing w:before="0" w:beforeAutospacing="0" w:after="0" w:afterAutospacing="0" w:line="360" w:lineRule="auto"/>
              <w:jc w:val="center"/>
              <w:rPr>
                <w:rFonts w:eastAsia="Times New Roman" w:cs="Arial"/>
                <w:b/>
                <w:color w:val="FFFFFF" w:themeColor="background1"/>
                <w:sz w:val="20"/>
                <w:szCs w:val="20"/>
                <w:lang w:eastAsia="es-MX"/>
              </w:rPr>
            </w:pPr>
            <w:r w:rsidRPr="00212E80">
              <w:rPr>
                <w:rFonts w:eastAsia="Times New Roman" w:cs="Arial"/>
                <w:b/>
                <w:color w:val="FFFFFF" w:themeColor="background1"/>
                <w:sz w:val="20"/>
                <w:szCs w:val="20"/>
                <w:lang w:eastAsia="es-MX"/>
              </w:rPr>
              <w:lastRenderedPageBreak/>
              <w:t>TABLA</w:t>
            </w:r>
            <w:r w:rsidR="00071EC5">
              <w:rPr>
                <w:rFonts w:eastAsia="Times New Roman" w:cs="Arial"/>
                <w:b/>
                <w:color w:val="FFFFFF" w:themeColor="background1"/>
                <w:sz w:val="20"/>
                <w:szCs w:val="20"/>
                <w:lang w:eastAsia="es-MX"/>
              </w:rPr>
              <w:t xml:space="preserve"> 8</w:t>
            </w:r>
          </w:p>
          <w:p w14:paraId="23A3DB86" w14:textId="1C315DFB" w:rsidR="00341DF9" w:rsidRDefault="00341DF9" w:rsidP="00341DF9">
            <w:pPr>
              <w:spacing w:before="0" w:beforeAutospacing="0" w:after="0" w:afterAutospacing="0" w:line="360" w:lineRule="auto"/>
              <w:jc w:val="center"/>
              <w:rPr>
                <w:rFonts w:eastAsia="Times New Roman" w:cs="Arial"/>
                <w:b/>
                <w:color w:val="FFFFFF" w:themeColor="background1"/>
                <w:sz w:val="20"/>
                <w:szCs w:val="20"/>
                <w:lang w:eastAsia="es-MX"/>
              </w:rPr>
            </w:pPr>
            <w:r>
              <w:rPr>
                <w:rFonts w:eastAsia="Times New Roman" w:cs="Arial"/>
                <w:b/>
                <w:color w:val="FFFFFF" w:themeColor="background1"/>
                <w:sz w:val="20"/>
                <w:szCs w:val="20"/>
                <w:lang w:eastAsia="es-MX"/>
              </w:rPr>
              <w:t xml:space="preserve">INFORME SOBRE LOS RESULTADOS DE LA FICHA TÉCNICA DE INDICADORES DEL PASH </w:t>
            </w:r>
          </w:p>
          <w:p w14:paraId="735B13A9" w14:textId="3EE512C4" w:rsidR="00AD3F7E" w:rsidRPr="00212E80" w:rsidRDefault="00341DF9" w:rsidP="00341DF9">
            <w:pPr>
              <w:spacing w:before="0" w:beforeAutospacing="0" w:after="0" w:line="360" w:lineRule="auto"/>
              <w:jc w:val="center"/>
              <w:rPr>
                <w:rFonts w:eastAsia="Times New Roman" w:cs="Arial"/>
                <w:b/>
                <w:color w:val="FFFFFF" w:themeColor="background1"/>
                <w:sz w:val="20"/>
                <w:szCs w:val="20"/>
                <w:lang w:eastAsia="es-MX"/>
              </w:rPr>
            </w:pPr>
            <w:r>
              <w:rPr>
                <w:rFonts w:eastAsia="Times New Roman" w:cs="Arial"/>
                <w:b/>
                <w:color w:val="FFFFFF" w:themeColor="background1"/>
                <w:sz w:val="20"/>
                <w:szCs w:val="20"/>
                <w:lang w:eastAsia="es-MX"/>
              </w:rPr>
              <w:t>FONDO DE INFRAESTRUCTURA SOCIAL DE ENTIDADES FEDERATIVAS</w:t>
            </w:r>
            <w:r w:rsidR="00454EB1">
              <w:rPr>
                <w:rFonts w:eastAsia="Times New Roman" w:cs="Arial"/>
                <w:b/>
                <w:color w:val="FFFFFF" w:themeColor="background1"/>
                <w:sz w:val="20"/>
                <w:szCs w:val="20"/>
                <w:lang w:eastAsia="es-MX"/>
              </w:rPr>
              <w:t xml:space="preserve"> 2015</w:t>
            </w:r>
          </w:p>
        </w:tc>
      </w:tr>
      <w:tr w:rsidR="00AD3F7E" w:rsidRPr="00B72D93" w14:paraId="4DD2EADF" w14:textId="77777777" w:rsidTr="00882653">
        <w:trPr>
          <w:trHeight w:val="340"/>
        </w:trPr>
        <w:tc>
          <w:tcPr>
            <w:tcW w:w="13467" w:type="dxa"/>
            <w:gridSpan w:val="10"/>
            <w:shd w:val="clear" w:color="auto" w:fill="D9D9D9" w:themeFill="background1" w:themeFillShade="D9"/>
            <w:noWrap/>
            <w:vAlign w:val="center"/>
          </w:tcPr>
          <w:p w14:paraId="2432D99C"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PARA 2015</w:t>
            </w:r>
          </w:p>
        </w:tc>
      </w:tr>
      <w:tr w:rsidR="00AD3F7E" w:rsidRPr="00212E80" w14:paraId="1A75F083" w14:textId="77777777" w:rsidTr="00882653">
        <w:trPr>
          <w:trHeight w:val="567"/>
        </w:trPr>
        <w:tc>
          <w:tcPr>
            <w:tcW w:w="1135" w:type="dxa"/>
            <w:vMerge w:val="restart"/>
            <w:shd w:val="clear" w:color="auto" w:fill="D9D9D9" w:themeFill="background1" w:themeFillShade="D9"/>
            <w:noWrap/>
            <w:vAlign w:val="center"/>
          </w:tcPr>
          <w:p w14:paraId="2F894581"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NIVEL</w:t>
            </w:r>
          </w:p>
        </w:tc>
        <w:tc>
          <w:tcPr>
            <w:tcW w:w="1842" w:type="dxa"/>
            <w:vMerge w:val="restart"/>
            <w:shd w:val="clear" w:color="auto" w:fill="D9D9D9" w:themeFill="background1" w:themeFillShade="D9"/>
            <w:noWrap/>
            <w:vAlign w:val="center"/>
          </w:tcPr>
          <w:p w14:paraId="403C2D32"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OBJETIVOS</w:t>
            </w:r>
          </w:p>
        </w:tc>
        <w:tc>
          <w:tcPr>
            <w:tcW w:w="6379" w:type="dxa"/>
            <w:gridSpan w:val="4"/>
            <w:shd w:val="clear" w:color="auto" w:fill="D9D9D9" w:themeFill="background1" w:themeFillShade="D9"/>
            <w:vAlign w:val="center"/>
          </w:tcPr>
          <w:p w14:paraId="5F9EAE01"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INDICADORES</w:t>
            </w:r>
          </w:p>
        </w:tc>
        <w:tc>
          <w:tcPr>
            <w:tcW w:w="1843" w:type="dxa"/>
            <w:gridSpan w:val="2"/>
            <w:shd w:val="clear" w:color="auto" w:fill="D9D9D9" w:themeFill="background1" w:themeFillShade="D9"/>
            <w:vAlign w:val="center"/>
          </w:tcPr>
          <w:p w14:paraId="65864A35"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METAS PROGRAMADAS</w:t>
            </w:r>
          </w:p>
        </w:tc>
        <w:tc>
          <w:tcPr>
            <w:tcW w:w="2268" w:type="dxa"/>
            <w:gridSpan w:val="2"/>
            <w:shd w:val="clear" w:color="auto" w:fill="D9D9D9" w:themeFill="background1" w:themeFillShade="D9"/>
            <w:vAlign w:val="center"/>
          </w:tcPr>
          <w:p w14:paraId="6BD9B808"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CIERRE</w:t>
            </w:r>
          </w:p>
        </w:tc>
      </w:tr>
      <w:tr w:rsidR="00AD3F7E" w:rsidRPr="00D112E6" w14:paraId="4EE33EC5" w14:textId="77777777" w:rsidTr="00882653">
        <w:trPr>
          <w:trHeight w:val="707"/>
        </w:trPr>
        <w:tc>
          <w:tcPr>
            <w:tcW w:w="1135" w:type="dxa"/>
            <w:vMerge/>
            <w:shd w:val="clear" w:color="auto" w:fill="D9D9D9" w:themeFill="background1" w:themeFillShade="D9"/>
            <w:noWrap/>
            <w:vAlign w:val="center"/>
          </w:tcPr>
          <w:p w14:paraId="399890C1"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p>
        </w:tc>
        <w:tc>
          <w:tcPr>
            <w:tcW w:w="1842" w:type="dxa"/>
            <w:vMerge/>
            <w:shd w:val="clear" w:color="auto" w:fill="D9D9D9" w:themeFill="background1" w:themeFillShade="D9"/>
            <w:noWrap/>
            <w:vAlign w:val="center"/>
          </w:tcPr>
          <w:p w14:paraId="2CF61AAD"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p>
        </w:tc>
        <w:tc>
          <w:tcPr>
            <w:tcW w:w="1560" w:type="dxa"/>
            <w:shd w:val="clear" w:color="auto" w:fill="D9D9D9" w:themeFill="background1" w:themeFillShade="D9"/>
            <w:vAlign w:val="center"/>
          </w:tcPr>
          <w:p w14:paraId="786A1B29"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DENOMINACIÓN</w:t>
            </w:r>
          </w:p>
        </w:tc>
        <w:tc>
          <w:tcPr>
            <w:tcW w:w="2976" w:type="dxa"/>
            <w:shd w:val="clear" w:color="auto" w:fill="D9D9D9" w:themeFill="background1" w:themeFillShade="D9"/>
            <w:vAlign w:val="center"/>
          </w:tcPr>
          <w:p w14:paraId="19A0FC91"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MÉTODO DE CÁLCULO</w:t>
            </w:r>
          </w:p>
        </w:tc>
        <w:tc>
          <w:tcPr>
            <w:tcW w:w="851" w:type="dxa"/>
            <w:shd w:val="clear" w:color="auto" w:fill="D9D9D9" w:themeFill="background1" w:themeFillShade="D9"/>
            <w:vAlign w:val="center"/>
          </w:tcPr>
          <w:p w14:paraId="50060624"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UNIDAD DE MEDIDA</w:t>
            </w:r>
          </w:p>
        </w:tc>
        <w:tc>
          <w:tcPr>
            <w:tcW w:w="992" w:type="dxa"/>
            <w:shd w:val="clear" w:color="auto" w:fill="D9D9D9" w:themeFill="background1" w:themeFillShade="D9"/>
            <w:vAlign w:val="center"/>
          </w:tcPr>
          <w:p w14:paraId="12266727"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TIPO DIMENSIÓN FRECUENCIA</w:t>
            </w:r>
          </w:p>
        </w:tc>
        <w:tc>
          <w:tcPr>
            <w:tcW w:w="851" w:type="dxa"/>
            <w:shd w:val="clear" w:color="auto" w:fill="D9D9D9" w:themeFill="background1" w:themeFillShade="D9"/>
            <w:vAlign w:val="center"/>
          </w:tcPr>
          <w:p w14:paraId="664FEF00"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ANUAL</w:t>
            </w:r>
          </w:p>
        </w:tc>
        <w:tc>
          <w:tcPr>
            <w:tcW w:w="992" w:type="dxa"/>
            <w:shd w:val="clear" w:color="auto" w:fill="D9D9D9" w:themeFill="background1" w:themeFillShade="D9"/>
            <w:vAlign w:val="center"/>
          </w:tcPr>
          <w:p w14:paraId="2390B6CE"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AL PERIODO</w:t>
            </w:r>
          </w:p>
        </w:tc>
        <w:tc>
          <w:tcPr>
            <w:tcW w:w="1276" w:type="dxa"/>
            <w:shd w:val="clear" w:color="auto" w:fill="D9D9D9" w:themeFill="background1" w:themeFillShade="D9"/>
            <w:vAlign w:val="center"/>
          </w:tcPr>
          <w:p w14:paraId="01C1D495" w14:textId="77777777" w:rsidR="00AD3F7E" w:rsidRPr="00FF7657" w:rsidRDefault="00AD3F7E" w:rsidP="00882653">
            <w:pPr>
              <w:spacing w:after="0" w:line="360" w:lineRule="auto"/>
              <w:jc w:val="center"/>
              <w:rPr>
                <w:rFonts w:eastAsia="Times New Roman" w:cs="Arial"/>
                <w:b/>
                <w:color w:val="262626" w:themeColor="text1" w:themeTint="D9"/>
                <w:sz w:val="12"/>
                <w:szCs w:val="12"/>
                <w:lang w:eastAsia="es-MX"/>
              </w:rPr>
            </w:pPr>
            <w:r w:rsidRPr="00FF7657">
              <w:rPr>
                <w:rFonts w:eastAsia="Times New Roman" w:cs="Arial"/>
                <w:b/>
                <w:color w:val="262626" w:themeColor="text1" w:themeTint="D9"/>
                <w:sz w:val="12"/>
                <w:szCs w:val="12"/>
                <w:lang w:eastAsia="es-MX"/>
              </w:rPr>
              <w:t>RESULTADO AL PERIODO</w:t>
            </w:r>
          </w:p>
        </w:tc>
        <w:tc>
          <w:tcPr>
            <w:tcW w:w="992" w:type="dxa"/>
            <w:shd w:val="clear" w:color="auto" w:fill="D9D9D9" w:themeFill="background1" w:themeFillShade="D9"/>
            <w:vAlign w:val="center"/>
          </w:tcPr>
          <w:p w14:paraId="04050025" w14:textId="77777777" w:rsidR="00AD3F7E" w:rsidRPr="00D112E6" w:rsidRDefault="00AD3F7E" w:rsidP="00882653">
            <w:pPr>
              <w:spacing w:after="0" w:line="360" w:lineRule="auto"/>
              <w:jc w:val="center"/>
              <w:rPr>
                <w:rFonts w:eastAsia="Times New Roman" w:cs="Arial"/>
                <w:b/>
                <w:color w:val="262626" w:themeColor="text1" w:themeTint="D9"/>
                <w:sz w:val="12"/>
                <w:szCs w:val="12"/>
                <w:lang w:eastAsia="es-MX"/>
              </w:rPr>
            </w:pPr>
            <w:r w:rsidRPr="00D112E6">
              <w:rPr>
                <w:rFonts w:eastAsia="Times New Roman" w:cs="Arial"/>
                <w:b/>
                <w:color w:val="262626" w:themeColor="text1" w:themeTint="D9"/>
                <w:sz w:val="12"/>
                <w:szCs w:val="12"/>
                <w:lang w:eastAsia="es-MX"/>
              </w:rPr>
              <w:t>AVANCE % AL PERIODO</w:t>
            </w:r>
          </w:p>
        </w:tc>
      </w:tr>
      <w:tr w:rsidR="00341DF9" w:rsidRPr="000627ED" w14:paraId="6C309E76" w14:textId="77777777" w:rsidTr="00341DF9">
        <w:trPr>
          <w:trHeight w:val="987"/>
        </w:trPr>
        <w:tc>
          <w:tcPr>
            <w:tcW w:w="1135" w:type="dxa"/>
            <w:shd w:val="clear" w:color="auto" w:fill="auto"/>
            <w:noWrap/>
            <w:vAlign w:val="center"/>
          </w:tcPr>
          <w:p w14:paraId="7EEBE64B" w14:textId="6B86D7AE"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Actividad</w:t>
            </w:r>
          </w:p>
        </w:tc>
        <w:tc>
          <w:tcPr>
            <w:tcW w:w="1842" w:type="dxa"/>
            <w:shd w:val="clear" w:color="auto" w:fill="auto"/>
            <w:noWrap/>
            <w:vAlign w:val="center"/>
          </w:tcPr>
          <w:p w14:paraId="3AEEBAE4" w14:textId="27B1CA92"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Registro de proyectos de infraestructura de servicios básicos en la vivienda</w:t>
            </w:r>
          </w:p>
        </w:tc>
        <w:tc>
          <w:tcPr>
            <w:tcW w:w="1560" w:type="dxa"/>
            <w:vAlign w:val="center"/>
          </w:tcPr>
          <w:p w14:paraId="7384892D" w14:textId="037310BB"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Número de proyectos registrados en el SFU de infraestructura de servicios básicos en la vivienda</w:t>
            </w:r>
          </w:p>
        </w:tc>
        <w:tc>
          <w:tcPr>
            <w:tcW w:w="2976" w:type="dxa"/>
            <w:shd w:val="clear" w:color="auto" w:fill="auto"/>
            <w:vAlign w:val="center"/>
          </w:tcPr>
          <w:p w14:paraId="3E8F8712" w14:textId="377EFC6B"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Sumatoria de proyectos registrados en el SFU de infraestructura de servicios básicos en la vivienda</w:t>
            </w:r>
          </w:p>
        </w:tc>
        <w:tc>
          <w:tcPr>
            <w:tcW w:w="851" w:type="dxa"/>
            <w:shd w:val="clear" w:color="auto" w:fill="auto"/>
            <w:vAlign w:val="center"/>
          </w:tcPr>
          <w:p w14:paraId="233DA3F8" w14:textId="1528AB56"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Proyecto</w:t>
            </w:r>
          </w:p>
        </w:tc>
        <w:tc>
          <w:tcPr>
            <w:tcW w:w="992" w:type="dxa"/>
            <w:shd w:val="clear" w:color="auto" w:fill="auto"/>
            <w:vAlign w:val="center"/>
          </w:tcPr>
          <w:p w14:paraId="1FAC9A90" w14:textId="77978901"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Gestión</w:t>
            </w:r>
            <w:r w:rsidRPr="00DC0635">
              <w:rPr>
                <w:rFonts w:eastAsia="Times New Roman" w:cs="Arial"/>
                <w:color w:val="000000"/>
                <w:sz w:val="16"/>
                <w:szCs w:val="16"/>
                <w:lang w:eastAsia="es-MX"/>
              </w:rPr>
              <w:br/>
              <w:t>Eficacia</w:t>
            </w:r>
            <w:r w:rsidRPr="00DC0635">
              <w:rPr>
                <w:rFonts w:eastAsia="Times New Roman" w:cs="Arial"/>
                <w:color w:val="000000"/>
                <w:sz w:val="16"/>
                <w:szCs w:val="16"/>
                <w:lang w:eastAsia="es-MX"/>
              </w:rPr>
              <w:br/>
              <w:t>Trimestral</w:t>
            </w:r>
          </w:p>
        </w:tc>
        <w:tc>
          <w:tcPr>
            <w:tcW w:w="851" w:type="dxa"/>
            <w:shd w:val="clear" w:color="auto" w:fill="auto"/>
            <w:vAlign w:val="center"/>
          </w:tcPr>
          <w:p w14:paraId="3BB241E2" w14:textId="5F0912DE"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53</w:t>
            </w:r>
          </w:p>
        </w:tc>
        <w:tc>
          <w:tcPr>
            <w:tcW w:w="992" w:type="dxa"/>
            <w:shd w:val="clear" w:color="auto" w:fill="auto"/>
            <w:vAlign w:val="center"/>
          </w:tcPr>
          <w:p w14:paraId="40963E16" w14:textId="147815A9"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53</w:t>
            </w:r>
          </w:p>
        </w:tc>
        <w:tc>
          <w:tcPr>
            <w:tcW w:w="1276" w:type="dxa"/>
            <w:shd w:val="clear" w:color="auto" w:fill="auto"/>
            <w:vAlign w:val="center"/>
          </w:tcPr>
          <w:p w14:paraId="5ED8BAAA" w14:textId="01052F30"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55</w:t>
            </w:r>
          </w:p>
        </w:tc>
        <w:tc>
          <w:tcPr>
            <w:tcW w:w="992" w:type="dxa"/>
            <w:shd w:val="clear" w:color="auto" w:fill="auto"/>
            <w:vAlign w:val="center"/>
          </w:tcPr>
          <w:p w14:paraId="3B7E0272" w14:textId="1802BD65"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103.7</w:t>
            </w:r>
            <w:r w:rsidR="00BB2A3F">
              <w:rPr>
                <w:rFonts w:eastAsia="Times New Roman" w:cs="Arial"/>
                <w:color w:val="000000"/>
                <w:sz w:val="16"/>
                <w:szCs w:val="16"/>
                <w:lang w:eastAsia="es-MX"/>
              </w:rPr>
              <w:t>%</w:t>
            </w:r>
          </w:p>
        </w:tc>
      </w:tr>
      <w:tr w:rsidR="00341DF9" w:rsidRPr="000627ED" w14:paraId="687932DD" w14:textId="77777777" w:rsidTr="00341DF9">
        <w:trPr>
          <w:trHeight w:val="340"/>
        </w:trPr>
        <w:tc>
          <w:tcPr>
            <w:tcW w:w="1135" w:type="dxa"/>
            <w:shd w:val="clear" w:color="auto" w:fill="auto"/>
            <w:noWrap/>
            <w:vAlign w:val="center"/>
          </w:tcPr>
          <w:p w14:paraId="203C06E9" w14:textId="4B84C618"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Actividad</w:t>
            </w:r>
          </w:p>
        </w:tc>
        <w:tc>
          <w:tcPr>
            <w:tcW w:w="1842" w:type="dxa"/>
            <w:shd w:val="clear" w:color="auto" w:fill="auto"/>
            <w:noWrap/>
            <w:vAlign w:val="center"/>
          </w:tcPr>
          <w:p w14:paraId="39E1DDCE" w14:textId="6BF9852E"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Registro de proyectos de infraestructura para la calidad y espacios de la vivienda</w:t>
            </w:r>
          </w:p>
        </w:tc>
        <w:tc>
          <w:tcPr>
            <w:tcW w:w="1560" w:type="dxa"/>
            <w:vAlign w:val="center"/>
          </w:tcPr>
          <w:p w14:paraId="2906F46A" w14:textId="70557E05"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Número de proyectos registrados en el SFU de infraestructura para la calidad y espacios de la vivienda</w:t>
            </w:r>
          </w:p>
        </w:tc>
        <w:tc>
          <w:tcPr>
            <w:tcW w:w="2976" w:type="dxa"/>
            <w:shd w:val="clear" w:color="auto" w:fill="auto"/>
            <w:vAlign w:val="center"/>
          </w:tcPr>
          <w:p w14:paraId="0ADB526A" w14:textId="7E1FF431"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Sumatoria de proyectos registrados en el SFU de infraestructura para la calidad y espacios de la vivienda</w:t>
            </w:r>
          </w:p>
        </w:tc>
        <w:tc>
          <w:tcPr>
            <w:tcW w:w="851" w:type="dxa"/>
            <w:shd w:val="clear" w:color="auto" w:fill="auto"/>
            <w:vAlign w:val="center"/>
          </w:tcPr>
          <w:p w14:paraId="1AF56010" w14:textId="2153DD2F"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Proyecto</w:t>
            </w:r>
          </w:p>
        </w:tc>
        <w:tc>
          <w:tcPr>
            <w:tcW w:w="992" w:type="dxa"/>
            <w:shd w:val="clear" w:color="auto" w:fill="auto"/>
            <w:vAlign w:val="center"/>
          </w:tcPr>
          <w:p w14:paraId="7FF54BB9" w14:textId="59358A5D"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Gestión</w:t>
            </w:r>
            <w:r w:rsidRPr="00DC0635">
              <w:rPr>
                <w:rFonts w:eastAsia="Times New Roman" w:cs="Arial"/>
                <w:color w:val="000000"/>
                <w:sz w:val="16"/>
                <w:szCs w:val="16"/>
                <w:lang w:eastAsia="es-MX"/>
              </w:rPr>
              <w:br/>
              <w:t>Eficacia</w:t>
            </w:r>
            <w:r w:rsidRPr="00DC0635">
              <w:rPr>
                <w:rFonts w:eastAsia="Times New Roman" w:cs="Arial"/>
                <w:color w:val="000000"/>
                <w:sz w:val="16"/>
                <w:szCs w:val="16"/>
                <w:lang w:eastAsia="es-MX"/>
              </w:rPr>
              <w:br/>
              <w:t>Trimestral</w:t>
            </w:r>
          </w:p>
        </w:tc>
        <w:tc>
          <w:tcPr>
            <w:tcW w:w="851" w:type="dxa"/>
            <w:shd w:val="clear" w:color="auto" w:fill="auto"/>
            <w:vAlign w:val="center"/>
          </w:tcPr>
          <w:p w14:paraId="0066E6CE" w14:textId="7A0AD7F8"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40</w:t>
            </w:r>
          </w:p>
        </w:tc>
        <w:tc>
          <w:tcPr>
            <w:tcW w:w="992" w:type="dxa"/>
            <w:shd w:val="clear" w:color="auto" w:fill="auto"/>
            <w:vAlign w:val="center"/>
          </w:tcPr>
          <w:p w14:paraId="06B12436" w14:textId="297DD55C"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40</w:t>
            </w:r>
          </w:p>
        </w:tc>
        <w:tc>
          <w:tcPr>
            <w:tcW w:w="1276" w:type="dxa"/>
            <w:shd w:val="clear" w:color="auto" w:fill="auto"/>
            <w:vAlign w:val="center"/>
          </w:tcPr>
          <w:p w14:paraId="54C6E803" w14:textId="4AE40874"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3</w:t>
            </w:r>
          </w:p>
        </w:tc>
        <w:tc>
          <w:tcPr>
            <w:tcW w:w="992" w:type="dxa"/>
            <w:shd w:val="clear" w:color="auto" w:fill="auto"/>
            <w:vAlign w:val="center"/>
          </w:tcPr>
          <w:p w14:paraId="6DBF8C60" w14:textId="3C289665"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7.5</w:t>
            </w:r>
            <w:r w:rsidR="00BB2A3F">
              <w:rPr>
                <w:rFonts w:eastAsia="Times New Roman" w:cs="Arial"/>
                <w:color w:val="000000"/>
                <w:sz w:val="16"/>
                <w:szCs w:val="16"/>
                <w:lang w:eastAsia="es-MX"/>
              </w:rPr>
              <w:t>%</w:t>
            </w:r>
          </w:p>
        </w:tc>
      </w:tr>
      <w:tr w:rsidR="00341DF9" w:rsidRPr="000627ED" w14:paraId="14DEB768" w14:textId="77777777" w:rsidTr="00341DF9">
        <w:trPr>
          <w:trHeight w:val="969"/>
        </w:trPr>
        <w:tc>
          <w:tcPr>
            <w:tcW w:w="1135" w:type="dxa"/>
            <w:tcBorders>
              <w:bottom w:val="nil"/>
            </w:tcBorders>
            <w:shd w:val="clear" w:color="auto" w:fill="auto"/>
            <w:noWrap/>
            <w:vAlign w:val="center"/>
          </w:tcPr>
          <w:p w14:paraId="0CA12905" w14:textId="7F4EB5B6"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Actividad</w:t>
            </w:r>
          </w:p>
        </w:tc>
        <w:tc>
          <w:tcPr>
            <w:tcW w:w="1842" w:type="dxa"/>
            <w:tcBorders>
              <w:bottom w:val="nil"/>
            </w:tcBorders>
            <w:shd w:val="clear" w:color="auto" w:fill="auto"/>
            <w:noWrap/>
            <w:vAlign w:val="center"/>
          </w:tcPr>
          <w:p w14:paraId="1DAF6B67" w14:textId="0E4C6962"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Registro de proyectos de infraestructura para la educación</w:t>
            </w:r>
          </w:p>
        </w:tc>
        <w:tc>
          <w:tcPr>
            <w:tcW w:w="1560" w:type="dxa"/>
            <w:tcBorders>
              <w:bottom w:val="nil"/>
            </w:tcBorders>
            <w:vAlign w:val="center"/>
          </w:tcPr>
          <w:p w14:paraId="6DB805F0" w14:textId="0248F5A3"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Número de Proyectos registrados en el SFU de infraestructura para la educación</w:t>
            </w:r>
          </w:p>
        </w:tc>
        <w:tc>
          <w:tcPr>
            <w:tcW w:w="2976" w:type="dxa"/>
            <w:shd w:val="clear" w:color="auto" w:fill="auto"/>
            <w:vAlign w:val="center"/>
          </w:tcPr>
          <w:p w14:paraId="47C8B8E1" w14:textId="6B9C0B59"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Sumatoria de Proyectos registrados en el SFU de infraestructura para la educación</w:t>
            </w:r>
          </w:p>
        </w:tc>
        <w:tc>
          <w:tcPr>
            <w:tcW w:w="851" w:type="dxa"/>
            <w:shd w:val="clear" w:color="auto" w:fill="auto"/>
            <w:vAlign w:val="center"/>
          </w:tcPr>
          <w:p w14:paraId="7A6970C4" w14:textId="3E57715A"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Proyecto</w:t>
            </w:r>
          </w:p>
        </w:tc>
        <w:tc>
          <w:tcPr>
            <w:tcW w:w="992" w:type="dxa"/>
            <w:shd w:val="clear" w:color="auto" w:fill="auto"/>
            <w:vAlign w:val="center"/>
          </w:tcPr>
          <w:p w14:paraId="4657BEB3" w14:textId="2AEA8332"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Gestión</w:t>
            </w:r>
            <w:r w:rsidRPr="00DC0635">
              <w:rPr>
                <w:rFonts w:eastAsia="Times New Roman" w:cs="Arial"/>
                <w:color w:val="000000"/>
                <w:sz w:val="16"/>
                <w:szCs w:val="16"/>
                <w:lang w:eastAsia="es-MX"/>
              </w:rPr>
              <w:br/>
              <w:t>Eficacia</w:t>
            </w:r>
            <w:r w:rsidRPr="00DC0635">
              <w:rPr>
                <w:rFonts w:eastAsia="Times New Roman" w:cs="Arial"/>
                <w:color w:val="000000"/>
                <w:sz w:val="16"/>
                <w:szCs w:val="16"/>
                <w:lang w:eastAsia="es-MX"/>
              </w:rPr>
              <w:br/>
              <w:t>Trimestral</w:t>
            </w:r>
          </w:p>
        </w:tc>
        <w:tc>
          <w:tcPr>
            <w:tcW w:w="851" w:type="dxa"/>
            <w:shd w:val="clear" w:color="auto" w:fill="auto"/>
            <w:vAlign w:val="center"/>
          </w:tcPr>
          <w:p w14:paraId="2F3BA3BB" w14:textId="05D7C7E1"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1</w:t>
            </w:r>
          </w:p>
        </w:tc>
        <w:tc>
          <w:tcPr>
            <w:tcW w:w="992" w:type="dxa"/>
            <w:shd w:val="clear" w:color="auto" w:fill="auto"/>
            <w:vAlign w:val="center"/>
          </w:tcPr>
          <w:p w14:paraId="1E051A72" w14:textId="3BD6E866"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1</w:t>
            </w:r>
          </w:p>
        </w:tc>
        <w:tc>
          <w:tcPr>
            <w:tcW w:w="1276" w:type="dxa"/>
            <w:shd w:val="clear" w:color="auto" w:fill="auto"/>
            <w:vAlign w:val="center"/>
          </w:tcPr>
          <w:p w14:paraId="44D45544" w14:textId="5B69C80A"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36</w:t>
            </w:r>
          </w:p>
        </w:tc>
        <w:tc>
          <w:tcPr>
            <w:tcW w:w="992" w:type="dxa"/>
            <w:shd w:val="clear" w:color="auto" w:fill="auto"/>
            <w:vAlign w:val="center"/>
          </w:tcPr>
          <w:p w14:paraId="20D7E0FB" w14:textId="7C1E7E33"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3600</w:t>
            </w:r>
            <w:r w:rsidR="00BB2A3F">
              <w:rPr>
                <w:rFonts w:eastAsia="Times New Roman" w:cs="Arial"/>
                <w:color w:val="000000"/>
                <w:sz w:val="16"/>
                <w:szCs w:val="16"/>
                <w:lang w:eastAsia="es-MX"/>
              </w:rPr>
              <w:t>%</w:t>
            </w:r>
          </w:p>
        </w:tc>
      </w:tr>
      <w:tr w:rsidR="00341DF9" w:rsidRPr="000627ED" w14:paraId="29B1D561" w14:textId="77777777" w:rsidTr="00341DF9">
        <w:trPr>
          <w:trHeight w:val="698"/>
        </w:trPr>
        <w:tc>
          <w:tcPr>
            <w:tcW w:w="1135" w:type="dxa"/>
            <w:shd w:val="clear" w:color="auto" w:fill="auto"/>
            <w:noWrap/>
            <w:vAlign w:val="center"/>
          </w:tcPr>
          <w:p w14:paraId="3F2EC96D" w14:textId="0C840076"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lastRenderedPageBreak/>
              <w:t>Actividad</w:t>
            </w:r>
          </w:p>
        </w:tc>
        <w:tc>
          <w:tcPr>
            <w:tcW w:w="1842" w:type="dxa"/>
            <w:shd w:val="clear" w:color="auto" w:fill="auto"/>
            <w:noWrap/>
            <w:vAlign w:val="center"/>
          </w:tcPr>
          <w:p w14:paraId="00F240BB" w14:textId="3EC3E21B" w:rsidR="00341DF9" w:rsidRPr="00FF7657" w:rsidRDefault="00341DF9" w:rsidP="00457A38">
            <w:pPr>
              <w:spacing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Registro de proyectos de infraestructura para la alimentación</w:t>
            </w:r>
          </w:p>
        </w:tc>
        <w:tc>
          <w:tcPr>
            <w:tcW w:w="1560" w:type="dxa"/>
            <w:vAlign w:val="center"/>
          </w:tcPr>
          <w:p w14:paraId="68A9E926" w14:textId="77FE3D2D"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Número de proyectos registrados en el SFU de infraestructura para la alimentación</w:t>
            </w:r>
          </w:p>
        </w:tc>
        <w:tc>
          <w:tcPr>
            <w:tcW w:w="2976" w:type="dxa"/>
            <w:shd w:val="clear" w:color="auto" w:fill="auto"/>
            <w:vAlign w:val="center"/>
          </w:tcPr>
          <w:p w14:paraId="59623EE1" w14:textId="4D764EF8"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Sumatoria de proyectos registrados en el SFU de infraestructura para la alimentación</w:t>
            </w:r>
          </w:p>
        </w:tc>
        <w:tc>
          <w:tcPr>
            <w:tcW w:w="851" w:type="dxa"/>
            <w:shd w:val="clear" w:color="auto" w:fill="auto"/>
            <w:vAlign w:val="center"/>
          </w:tcPr>
          <w:p w14:paraId="29132E82" w14:textId="429D8AA3"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Proyecto</w:t>
            </w:r>
          </w:p>
        </w:tc>
        <w:tc>
          <w:tcPr>
            <w:tcW w:w="992" w:type="dxa"/>
            <w:shd w:val="clear" w:color="auto" w:fill="auto"/>
            <w:vAlign w:val="center"/>
          </w:tcPr>
          <w:p w14:paraId="5E2C2F89" w14:textId="12105743"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Gestión</w:t>
            </w:r>
            <w:r w:rsidRPr="00DC0635">
              <w:rPr>
                <w:rFonts w:eastAsia="Times New Roman" w:cs="Arial"/>
                <w:color w:val="000000"/>
                <w:sz w:val="16"/>
                <w:szCs w:val="16"/>
                <w:lang w:eastAsia="es-MX"/>
              </w:rPr>
              <w:br/>
              <w:t>Eficacia</w:t>
            </w:r>
            <w:r w:rsidRPr="00DC0635">
              <w:rPr>
                <w:rFonts w:eastAsia="Times New Roman" w:cs="Arial"/>
                <w:color w:val="000000"/>
                <w:sz w:val="16"/>
                <w:szCs w:val="16"/>
                <w:lang w:eastAsia="es-MX"/>
              </w:rPr>
              <w:br/>
              <w:t>Trimestral</w:t>
            </w:r>
          </w:p>
        </w:tc>
        <w:tc>
          <w:tcPr>
            <w:tcW w:w="851" w:type="dxa"/>
            <w:shd w:val="clear" w:color="auto" w:fill="auto"/>
            <w:vAlign w:val="center"/>
          </w:tcPr>
          <w:p w14:paraId="60288996" w14:textId="7BCE0D1C"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5</w:t>
            </w:r>
          </w:p>
        </w:tc>
        <w:tc>
          <w:tcPr>
            <w:tcW w:w="992" w:type="dxa"/>
            <w:shd w:val="clear" w:color="auto" w:fill="auto"/>
            <w:vAlign w:val="center"/>
          </w:tcPr>
          <w:p w14:paraId="0E333223" w14:textId="04E85679"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5</w:t>
            </w:r>
          </w:p>
        </w:tc>
        <w:tc>
          <w:tcPr>
            <w:tcW w:w="1276" w:type="dxa"/>
            <w:shd w:val="clear" w:color="auto" w:fill="auto"/>
            <w:vAlign w:val="center"/>
          </w:tcPr>
          <w:p w14:paraId="5D1718BE" w14:textId="122959E8"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7</w:t>
            </w:r>
          </w:p>
        </w:tc>
        <w:tc>
          <w:tcPr>
            <w:tcW w:w="992" w:type="dxa"/>
            <w:shd w:val="clear" w:color="auto" w:fill="auto"/>
            <w:vAlign w:val="center"/>
          </w:tcPr>
          <w:p w14:paraId="5A1D1B6C" w14:textId="38DC5EBE"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140</w:t>
            </w:r>
            <w:r w:rsidR="00BB2A3F">
              <w:rPr>
                <w:rFonts w:eastAsia="Times New Roman" w:cs="Arial"/>
                <w:color w:val="000000"/>
                <w:sz w:val="16"/>
                <w:szCs w:val="16"/>
                <w:lang w:eastAsia="es-MX"/>
              </w:rPr>
              <w:t>%</w:t>
            </w:r>
          </w:p>
        </w:tc>
      </w:tr>
      <w:tr w:rsidR="00341DF9" w:rsidRPr="000627ED" w14:paraId="01EBF9FE" w14:textId="77777777" w:rsidTr="00341DF9">
        <w:trPr>
          <w:trHeight w:val="340"/>
        </w:trPr>
        <w:tc>
          <w:tcPr>
            <w:tcW w:w="1135" w:type="dxa"/>
            <w:shd w:val="clear" w:color="auto" w:fill="auto"/>
            <w:noWrap/>
            <w:vAlign w:val="center"/>
          </w:tcPr>
          <w:p w14:paraId="2653A73B" w14:textId="352F0021"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Actividad</w:t>
            </w:r>
          </w:p>
        </w:tc>
        <w:tc>
          <w:tcPr>
            <w:tcW w:w="1842" w:type="dxa"/>
            <w:shd w:val="clear" w:color="auto" w:fill="auto"/>
            <w:noWrap/>
            <w:vAlign w:val="center"/>
          </w:tcPr>
          <w:p w14:paraId="724356BA" w14:textId="06E095E5"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Registro de proyectos de infraestructura para la salud</w:t>
            </w:r>
          </w:p>
        </w:tc>
        <w:tc>
          <w:tcPr>
            <w:tcW w:w="1560" w:type="dxa"/>
            <w:vAlign w:val="center"/>
          </w:tcPr>
          <w:p w14:paraId="1C6304AD" w14:textId="53A4D440"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Número de proyectos registrados en el SFU de infraestructura para la salud</w:t>
            </w:r>
          </w:p>
        </w:tc>
        <w:tc>
          <w:tcPr>
            <w:tcW w:w="2976" w:type="dxa"/>
            <w:shd w:val="clear" w:color="auto" w:fill="auto"/>
            <w:vAlign w:val="center"/>
          </w:tcPr>
          <w:p w14:paraId="1DB711EE" w14:textId="52C02470"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Sumatoria de proyectos registrados en el SFU de infraestructura para la salud</w:t>
            </w:r>
          </w:p>
        </w:tc>
        <w:tc>
          <w:tcPr>
            <w:tcW w:w="851" w:type="dxa"/>
            <w:shd w:val="clear" w:color="auto" w:fill="auto"/>
            <w:vAlign w:val="center"/>
          </w:tcPr>
          <w:p w14:paraId="133789F7" w14:textId="09EE2FE4"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Proyecto</w:t>
            </w:r>
          </w:p>
        </w:tc>
        <w:tc>
          <w:tcPr>
            <w:tcW w:w="992" w:type="dxa"/>
            <w:shd w:val="clear" w:color="auto" w:fill="auto"/>
            <w:vAlign w:val="center"/>
          </w:tcPr>
          <w:p w14:paraId="33BE5FA7" w14:textId="276CBC21" w:rsidR="00341DF9" w:rsidRPr="00FF7657"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Gestión</w:t>
            </w:r>
            <w:r w:rsidRPr="00DC0635">
              <w:rPr>
                <w:rFonts w:eastAsia="Times New Roman" w:cs="Arial"/>
                <w:color w:val="000000"/>
                <w:sz w:val="16"/>
                <w:szCs w:val="16"/>
                <w:lang w:eastAsia="es-MX"/>
              </w:rPr>
              <w:br/>
              <w:t>Eficacia</w:t>
            </w:r>
            <w:r w:rsidRPr="00DC0635">
              <w:rPr>
                <w:rFonts w:eastAsia="Times New Roman" w:cs="Arial"/>
                <w:color w:val="000000"/>
                <w:sz w:val="16"/>
                <w:szCs w:val="16"/>
                <w:lang w:eastAsia="es-MX"/>
              </w:rPr>
              <w:br/>
              <w:t>Trimestral</w:t>
            </w:r>
          </w:p>
        </w:tc>
        <w:tc>
          <w:tcPr>
            <w:tcW w:w="851" w:type="dxa"/>
            <w:shd w:val="clear" w:color="auto" w:fill="auto"/>
            <w:vAlign w:val="center"/>
          </w:tcPr>
          <w:p w14:paraId="29685CD7" w14:textId="0FF19FBB"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2</w:t>
            </w:r>
          </w:p>
        </w:tc>
        <w:tc>
          <w:tcPr>
            <w:tcW w:w="992" w:type="dxa"/>
            <w:shd w:val="clear" w:color="auto" w:fill="auto"/>
            <w:vAlign w:val="center"/>
          </w:tcPr>
          <w:p w14:paraId="23BE6F69" w14:textId="0DC9CA8F"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2</w:t>
            </w:r>
          </w:p>
        </w:tc>
        <w:tc>
          <w:tcPr>
            <w:tcW w:w="1276" w:type="dxa"/>
            <w:shd w:val="clear" w:color="auto" w:fill="auto"/>
            <w:vAlign w:val="center"/>
          </w:tcPr>
          <w:p w14:paraId="5BC4D7AC" w14:textId="0CC6A995"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0</w:t>
            </w:r>
          </w:p>
        </w:tc>
        <w:tc>
          <w:tcPr>
            <w:tcW w:w="992" w:type="dxa"/>
            <w:shd w:val="clear" w:color="auto" w:fill="auto"/>
            <w:vAlign w:val="center"/>
          </w:tcPr>
          <w:p w14:paraId="2992DB18" w14:textId="792B6E5F" w:rsidR="00341DF9" w:rsidRPr="0015653A" w:rsidRDefault="00341DF9" w:rsidP="00341DF9">
            <w:pPr>
              <w:spacing w:after="0" w:line="360" w:lineRule="auto"/>
              <w:jc w:val="center"/>
              <w:rPr>
                <w:rFonts w:eastAsia="Times New Roman" w:cs="Arial"/>
                <w:color w:val="262626" w:themeColor="text1" w:themeTint="D9"/>
                <w:sz w:val="12"/>
                <w:szCs w:val="12"/>
                <w:lang w:eastAsia="es-MX"/>
              </w:rPr>
            </w:pPr>
            <w:r w:rsidRPr="00DC0635">
              <w:rPr>
                <w:rFonts w:eastAsia="Times New Roman" w:cs="Arial"/>
                <w:color w:val="000000"/>
                <w:sz w:val="16"/>
                <w:szCs w:val="16"/>
                <w:lang w:eastAsia="es-MX"/>
              </w:rPr>
              <w:t>0</w:t>
            </w:r>
            <w:r w:rsidR="00BB2A3F">
              <w:rPr>
                <w:rFonts w:eastAsia="Times New Roman" w:cs="Arial"/>
                <w:color w:val="000000"/>
                <w:sz w:val="16"/>
                <w:szCs w:val="16"/>
                <w:lang w:eastAsia="es-MX"/>
              </w:rPr>
              <w:t>%</w:t>
            </w:r>
          </w:p>
        </w:tc>
      </w:tr>
      <w:tr w:rsidR="00AD3F7E" w:rsidRPr="000627ED" w14:paraId="08319233" w14:textId="77777777" w:rsidTr="00882653">
        <w:trPr>
          <w:trHeight w:val="449"/>
        </w:trPr>
        <w:tc>
          <w:tcPr>
            <w:tcW w:w="13467" w:type="dxa"/>
            <w:gridSpan w:val="10"/>
            <w:tcBorders>
              <w:top w:val="nil"/>
              <w:left w:val="nil"/>
              <w:bottom w:val="nil"/>
              <w:right w:val="nil"/>
            </w:tcBorders>
            <w:shd w:val="clear" w:color="auto" w:fill="auto"/>
            <w:noWrap/>
            <w:vAlign w:val="center"/>
          </w:tcPr>
          <w:p w14:paraId="54E249AF" w14:textId="77777777" w:rsidR="00AD3F7E" w:rsidRPr="0015653A" w:rsidRDefault="00AD3F7E" w:rsidP="002A7198">
            <w:pPr>
              <w:spacing w:before="0" w:beforeAutospacing="0" w:after="0" w:afterAutospacing="0"/>
              <w:rPr>
                <w:rFonts w:eastAsia="Times New Roman" w:cs="Arial"/>
                <w:color w:val="262626" w:themeColor="text1" w:themeTint="D9"/>
                <w:sz w:val="12"/>
                <w:szCs w:val="12"/>
                <w:lang w:eastAsia="es-MX"/>
              </w:rPr>
            </w:pPr>
            <w:r>
              <w:rPr>
                <w:rFonts w:eastAsia="Times New Roman" w:cs="Arial"/>
                <w:b/>
                <w:color w:val="262626" w:themeColor="text1" w:themeTint="D9"/>
                <w:sz w:val="12"/>
                <w:szCs w:val="12"/>
                <w:lang w:eastAsia="es-MX"/>
              </w:rPr>
              <w:t>Nota</w:t>
            </w:r>
            <w:r w:rsidRPr="002B2D17">
              <w:rPr>
                <w:rFonts w:eastAsia="Times New Roman" w:cs="Arial"/>
                <w:b/>
                <w:color w:val="262626" w:themeColor="text1" w:themeTint="D9"/>
                <w:sz w:val="12"/>
                <w:szCs w:val="12"/>
                <w:lang w:eastAsia="es-MX"/>
              </w:rPr>
              <w:t>:</w:t>
            </w:r>
            <w:r>
              <w:rPr>
                <w:rFonts w:eastAsia="Times New Roman" w:cs="Arial"/>
                <w:color w:val="262626" w:themeColor="text1" w:themeTint="D9"/>
                <w:sz w:val="12"/>
                <w:szCs w:val="12"/>
                <w:lang w:eastAsia="es-MX"/>
              </w:rPr>
              <w:t xml:space="preserve"> </w:t>
            </w:r>
            <w:r w:rsidRPr="00D7361C">
              <w:rPr>
                <w:rFonts w:eastAsia="Times New Roman" w:cs="Arial"/>
                <w:color w:val="262626" w:themeColor="text1" w:themeTint="D9"/>
                <w:sz w:val="12"/>
                <w:szCs w:val="12"/>
                <w:lang w:eastAsia="es-MX"/>
              </w:rPr>
              <w:t>Los indicadores a nivel de Fin, Componente y Actividad “Asesoría a entidades federativas” corresponden a la Federación.</w:t>
            </w:r>
            <w:r>
              <w:rPr>
                <w:rFonts w:eastAsia="Times New Roman" w:cs="Arial"/>
                <w:color w:val="262626" w:themeColor="text1" w:themeTint="D9"/>
                <w:sz w:val="12"/>
                <w:szCs w:val="12"/>
                <w:lang w:eastAsia="es-MX"/>
              </w:rPr>
              <w:t xml:space="preserve"> En 2015 no se reportó Meta programada al periodo.</w:t>
            </w:r>
          </w:p>
        </w:tc>
      </w:tr>
      <w:tr w:rsidR="00AD3F7E" w:rsidRPr="000627ED" w14:paraId="6DFF9D78" w14:textId="77777777" w:rsidTr="00882653">
        <w:trPr>
          <w:trHeight w:val="449"/>
        </w:trPr>
        <w:tc>
          <w:tcPr>
            <w:tcW w:w="13467" w:type="dxa"/>
            <w:gridSpan w:val="10"/>
            <w:tcBorders>
              <w:top w:val="nil"/>
              <w:left w:val="nil"/>
              <w:bottom w:val="nil"/>
              <w:right w:val="nil"/>
            </w:tcBorders>
            <w:shd w:val="clear" w:color="auto" w:fill="auto"/>
            <w:noWrap/>
            <w:vAlign w:val="center"/>
          </w:tcPr>
          <w:p w14:paraId="70C26DEA" w14:textId="77777777" w:rsidR="00AD3F7E" w:rsidRPr="0015653A" w:rsidRDefault="00AD3F7E" w:rsidP="002A7198">
            <w:pPr>
              <w:spacing w:before="0" w:beforeAutospacing="0" w:after="0" w:afterAutospacing="0"/>
              <w:rPr>
                <w:rFonts w:eastAsia="Times New Roman" w:cs="Arial"/>
                <w:color w:val="262626" w:themeColor="text1" w:themeTint="D9"/>
                <w:sz w:val="12"/>
                <w:szCs w:val="12"/>
                <w:lang w:eastAsia="es-MX"/>
              </w:rPr>
            </w:pPr>
            <w:r w:rsidRPr="002B2D17">
              <w:rPr>
                <w:rFonts w:eastAsia="Times New Roman" w:cs="Arial"/>
                <w:b/>
                <w:color w:val="262626" w:themeColor="text1" w:themeTint="D9"/>
                <w:sz w:val="12"/>
                <w:szCs w:val="12"/>
                <w:lang w:eastAsia="es-MX"/>
              </w:rPr>
              <w:t>Fuente:</w:t>
            </w:r>
            <w:r>
              <w:rPr>
                <w:rFonts w:eastAsia="Times New Roman" w:cs="Arial"/>
                <w:color w:val="262626" w:themeColor="text1" w:themeTint="D9"/>
                <w:sz w:val="12"/>
                <w:szCs w:val="12"/>
                <w:lang w:eastAsia="es-MX"/>
              </w:rPr>
              <w:t xml:space="preserve"> SHCP (2015</w:t>
            </w:r>
            <w:r w:rsidRPr="002B2D17">
              <w:rPr>
                <w:rFonts w:eastAsia="Times New Roman" w:cs="Arial"/>
                <w:color w:val="262626" w:themeColor="text1" w:themeTint="D9"/>
                <w:sz w:val="12"/>
                <w:szCs w:val="12"/>
                <w:lang w:eastAsia="es-MX"/>
              </w:rPr>
              <w:t>) Informes sobre la Situación Económica, las Finanzas Públicas y la Deuda Pública. Cua</w:t>
            </w:r>
            <w:r>
              <w:rPr>
                <w:rFonts w:eastAsia="Times New Roman" w:cs="Arial"/>
                <w:color w:val="262626" w:themeColor="text1" w:themeTint="D9"/>
                <w:sz w:val="12"/>
                <w:szCs w:val="12"/>
                <w:lang w:eastAsia="es-MX"/>
              </w:rPr>
              <w:t>rto</w:t>
            </w:r>
            <w:r w:rsidRPr="002B2D17">
              <w:rPr>
                <w:rFonts w:eastAsia="Times New Roman" w:cs="Arial"/>
                <w:color w:val="262626" w:themeColor="text1" w:themeTint="D9"/>
                <w:sz w:val="12"/>
                <w:szCs w:val="12"/>
                <w:lang w:eastAsia="es-MX"/>
              </w:rPr>
              <w:t xml:space="preserve"> trimestre. Anexo XXIV. Informe sobre Ejercicio, Destino y Resultados de los Recursos Federales Transferidos a las Entidades Federativas y Municipios. Carpeta </w:t>
            </w:r>
            <w:r>
              <w:rPr>
                <w:rFonts w:eastAsia="Times New Roman" w:cs="Arial"/>
                <w:color w:val="262626" w:themeColor="text1" w:themeTint="D9"/>
                <w:sz w:val="12"/>
                <w:szCs w:val="12"/>
                <w:lang w:eastAsia="es-MX"/>
              </w:rPr>
              <w:t>Indicadores</w:t>
            </w:r>
            <w:r w:rsidRPr="002B2D17">
              <w:rPr>
                <w:rFonts w:eastAsia="Times New Roman" w:cs="Arial"/>
                <w:color w:val="262626" w:themeColor="text1" w:themeTint="D9"/>
                <w:sz w:val="12"/>
                <w:szCs w:val="12"/>
                <w:lang w:eastAsia="es-MX"/>
              </w:rPr>
              <w:t>.</w:t>
            </w:r>
          </w:p>
        </w:tc>
      </w:tr>
    </w:tbl>
    <w:p w14:paraId="2F814D0E" w14:textId="6E7CC2FD" w:rsidR="00687A2A" w:rsidRDefault="00687A2A" w:rsidP="00777D04">
      <w:pPr>
        <w:spacing w:line="360" w:lineRule="auto"/>
      </w:pPr>
      <w:r>
        <w:t>De acuerdo a la información sobre el avance de los indicadores en el PASH se observó lo siguiente:</w:t>
      </w:r>
    </w:p>
    <w:p w14:paraId="50E64996" w14:textId="0D963D87" w:rsidR="005020FF" w:rsidRDefault="005020FF" w:rsidP="00777D04">
      <w:pPr>
        <w:spacing w:line="360" w:lineRule="auto"/>
      </w:pPr>
      <w:r>
        <w:t xml:space="preserve">Tanto en el año 2014 como en el 2015, a nivel estatal el </w:t>
      </w:r>
      <w:r w:rsidR="001B282A">
        <w:t>FISE</w:t>
      </w:r>
      <w:r>
        <w:t xml:space="preserve"> sólo reporta indicadores a nivel de Actividad. En 2014 se le daba seguimiento a 8 indicadores, mientras que en 2015 estos se redujeron a 5. Esencialmente los indicadores a los cuales ya no se les dio seguimiento en 2015 son: número de proyectos registrados en el SFU de infraestructura para la urbanización, Número de proyectos registrados en el SFU de caminos rurales y Número de otros proyectos registrados en SFU. Asimismo, se debe señalar que estos tres indicadores son a los únicos que se reportó captura en el avance del seguimiento a los indicadores del Fondo, por lo tanto no se pueden comparar los resultados respecto a 2015. De igual forma, en 2014 estos indicadores no contaban con metas establecidas, a diferencia de los otros 5.</w:t>
      </w:r>
    </w:p>
    <w:p w14:paraId="36939CE0" w14:textId="5ECB43D7" w:rsidR="005020FF" w:rsidRDefault="005020FF" w:rsidP="00777D04">
      <w:pPr>
        <w:spacing w:line="360" w:lineRule="auto"/>
      </w:pPr>
      <w:r>
        <w:t>En 2015, en cambio, se pudo observar un seguimiento mayor a los indicadores de servicios básicos en la vivienda, infraestructura para la calidad y espacios de la vivienda, infraestructura para la salud, alimentación y educación. En los 5 casos se puede observar que se capturaron las metas anuales y los avances en datos duros y en porcentaje. En este sentido, se pueden observar tres situaciones:</w:t>
      </w:r>
    </w:p>
    <w:p w14:paraId="551341AC" w14:textId="6A2487F3" w:rsidR="005020FF" w:rsidRDefault="005020FF" w:rsidP="00777D04">
      <w:pPr>
        <w:pStyle w:val="Prrafodelista"/>
        <w:numPr>
          <w:ilvl w:val="0"/>
          <w:numId w:val="29"/>
        </w:numPr>
        <w:spacing w:line="360" w:lineRule="auto"/>
      </w:pPr>
      <w:r>
        <w:lastRenderedPageBreak/>
        <w:t xml:space="preserve">Las metas establecidas para los servicios básicos de la vivienda y de infraestructura para la alimentación se consideran apropiadas, pues los resultados reflejan que sí existió una planeación </w:t>
      </w:r>
      <w:r w:rsidR="00493CAF">
        <w:t>al respecto, ya que si bien estas metas fueron superadas, se encuentran cercanas a lo propuesto al inicio del año.</w:t>
      </w:r>
    </w:p>
    <w:p w14:paraId="168053C4" w14:textId="12361A11" w:rsidR="00493CAF" w:rsidRDefault="00493CAF" w:rsidP="00777D04">
      <w:pPr>
        <w:pStyle w:val="Prrafodelista"/>
        <w:numPr>
          <w:ilvl w:val="0"/>
          <w:numId w:val="29"/>
        </w:numPr>
        <w:spacing w:line="360" w:lineRule="auto"/>
      </w:pPr>
      <w:r>
        <w:t xml:space="preserve">Las metas establecidas para infraestructura para la calidad y espacios en la vivienda y la infraestructura para la salud no se alcanzaron. Para el primer caso se reportó un cumplimiento de 7.5%, mientras que para el segundo se reportó 0% de avance. En ambos casos se puede decir que </w:t>
      </w:r>
      <w:r w:rsidR="00BB2A3F">
        <w:t xml:space="preserve">la </w:t>
      </w:r>
      <w:r>
        <w:t>planeación de los bienes y servicios no fue apropiada, o bien, cambiaron las prioridades de ese año, sin embargo hay que tener claro que si existe claridad en lo que se desempeñará durante el año, no se puede dar cabida a cambios tan radicales.</w:t>
      </w:r>
    </w:p>
    <w:p w14:paraId="7951EDA7" w14:textId="08132A34" w:rsidR="00493CAF" w:rsidRDefault="00493CAF" w:rsidP="00777D04">
      <w:pPr>
        <w:pStyle w:val="Prrafodelista"/>
        <w:numPr>
          <w:ilvl w:val="0"/>
          <w:numId w:val="29"/>
        </w:numPr>
        <w:spacing w:line="360" w:lineRule="auto"/>
      </w:pPr>
      <w:r>
        <w:t>La meta establecida para los proyectos de infraestructura para la educación se superó en 3600%. Nuevamente, se identificó que no existió planeación al respecto, aunque es probable que sea en un aspecto más positivo que en el caso anterior.</w:t>
      </w:r>
    </w:p>
    <w:p w14:paraId="5607E90E" w14:textId="77777777" w:rsidR="00886916" w:rsidRDefault="00493CAF" w:rsidP="00777D04">
      <w:pPr>
        <w:spacing w:line="360" w:lineRule="auto"/>
      </w:pPr>
      <w:r>
        <w:t>En este punto se deben de tener dos cosas muy claras: 1. Se debe realizar la captura de las metas y de los avances de los indicadores en los tiempos establecidos</w:t>
      </w:r>
      <w:r w:rsidR="000D7AC8">
        <w:t>, aunque para 2015 lograron superar esta situación</w:t>
      </w:r>
      <w:r>
        <w:t xml:space="preserve">; y 2. Los proyectos deben contar con una planeación estratégica </w:t>
      </w:r>
      <w:r w:rsidR="00B34BD4">
        <w:t>apropiada.</w:t>
      </w:r>
    </w:p>
    <w:p w14:paraId="2719769F" w14:textId="77777777" w:rsidR="004D5260" w:rsidRDefault="004D5260" w:rsidP="00777D04">
      <w:pPr>
        <w:spacing w:line="360" w:lineRule="auto"/>
        <w:sectPr w:rsidR="004D5260" w:rsidSect="007444F9">
          <w:pgSz w:w="15840" w:h="12240" w:orient="landscape" w:code="1"/>
          <w:pgMar w:top="1134" w:right="966" w:bottom="1134" w:left="1134" w:header="425" w:footer="709" w:gutter="0"/>
          <w:cols w:space="708"/>
          <w:titlePg/>
          <w:docGrid w:linePitch="360"/>
        </w:sectPr>
      </w:pPr>
    </w:p>
    <w:p w14:paraId="636F896C" w14:textId="77777777" w:rsidR="001D48F6" w:rsidRDefault="001D48F6" w:rsidP="00777D04">
      <w:pPr>
        <w:spacing w:before="0" w:beforeAutospacing="0" w:after="0" w:afterAutospacing="0" w:line="360" w:lineRule="auto"/>
        <w:rPr>
          <w:rFonts w:cs="Arial"/>
        </w:rPr>
      </w:pPr>
    </w:p>
    <w:p w14:paraId="48F7ED3E" w14:textId="77777777" w:rsidR="00A75F03" w:rsidRDefault="00A75F03" w:rsidP="00777D04">
      <w:pPr>
        <w:spacing w:before="0" w:beforeAutospacing="0" w:after="0" w:afterAutospacing="0" w:line="360" w:lineRule="auto"/>
        <w:rPr>
          <w:rFonts w:cs="Arial"/>
        </w:rPr>
      </w:pPr>
    </w:p>
    <w:p w14:paraId="6A554AC6" w14:textId="77777777" w:rsidR="00A75F03" w:rsidRDefault="00A75F03" w:rsidP="00777D04">
      <w:pPr>
        <w:spacing w:before="0" w:beforeAutospacing="0" w:after="0" w:afterAutospacing="0" w:line="360" w:lineRule="auto"/>
        <w:rPr>
          <w:rFonts w:cs="Arial"/>
        </w:rPr>
      </w:pPr>
    </w:p>
    <w:p w14:paraId="6522734E" w14:textId="77777777" w:rsidR="00A75F03" w:rsidRDefault="00A75F03" w:rsidP="00777D04">
      <w:pPr>
        <w:spacing w:before="0" w:beforeAutospacing="0" w:after="0" w:afterAutospacing="0" w:line="360" w:lineRule="auto"/>
        <w:rPr>
          <w:rFonts w:cs="Arial"/>
        </w:rPr>
      </w:pPr>
    </w:p>
    <w:p w14:paraId="75AE6E52" w14:textId="77777777" w:rsidR="00A75F03" w:rsidRDefault="00A75F03" w:rsidP="00777D04">
      <w:pPr>
        <w:spacing w:before="0" w:beforeAutospacing="0" w:after="0" w:afterAutospacing="0" w:line="360" w:lineRule="auto"/>
        <w:rPr>
          <w:rFonts w:cs="Arial"/>
        </w:rPr>
      </w:pPr>
    </w:p>
    <w:p w14:paraId="3FCB2AB6" w14:textId="77777777" w:rsidR="00A75F03" w:rsidRDefault="00A75F03" w:rsidP="00777D04">
      <w:pPr>
        <w:spacing w:before="0" w:beforeAutospacing="0" w:after="0" w:afterAutospacing="0" w:line="360" w:lineRule="auto"/>
        <w:rPr>
          <w:rFonts w:cs="Arial"/>
        </w:rPr>
      </w:pPr>
    </w:p>
    <w:p w14:paraId="703269BF" w14:textId="77777777" w:rsidR="00A75F03" w:rsidRDefault="00A75F03" w:rsidP="00777D04">
      <w:pPr>
        <w:spacing w:before="0" w:beforeAutospacing="0" w:after="0" w:afterAutospacing="0" w:line="360" w:lineRule="auto"/>
        <w:rPr>
          <w:rFonts w:cs="Arial"/>
        </w:rPr>
      </w:pPr>
    </w:p>
    <w:p w14:paraId="590FB83A" w14:textId="77777777" w:rsidR="00A75F03" w:rsidRDefault="00A75F03" w:rsidP="00777D04">
      <w:pPr>
        <w:spacing w:before="0" w:beforeAutospacing="0" w:after="0" w:afterAutospacing="0" w:line="360" w:lineRule="auto"/>
        <w:rPr>
          <w:rFonts w:cs="Arial"/>
        </w:rPr>
      </w:pPr>
    </w:p>
    <w:p w14:paraId="33148A1E" w14:textId="77777777" w:rsidR="00A75F03" w:rsidRDefault="00A75F03" w:rsidP="00777D04">
      <w:pPr>
        <w:spacing w:before="0" w:beforeAutospacing="0" w:after="0" w:afterAutospacing="0" w:line="360" w:lineRule="auto"/>
        <w:rPr>
          <w:rFonts w:cs="Arial"/>
        </w:rPr>
      </w:pPr>
    </w:p>
    <w:p w14:paraId="4B1B5BDE" w14:textId="77777777" w:rsidR="00A75F03" w:rsidRDefault="00A75F03" w:rsidP="00777D04">
      <w:pPr>
        <w:spacing w:before="0" w:beforeAutospacing="0" w:after="0" w:afterAutospacing="0" w:line="360" w:lineRule="auto"/>
        <w:rPr>
          <w:rFonts w:cs="Arial"/>
        </w:rPr>
      </w:pPr>
    </w:p>
    <w:p w14:paraId="73A02278" w14:textId="77777777" w:rsidR="00A75F03" w:rsidRDefault="00A75F03" w:rsidP="00777D04">
      <w:pPr>
        <w:spacing w:before="0" w:beforeAutospacing="0" w:after="0" w:afterAutospacing="0" w:line="360" w:lineRule="auto"/>
        <w:rPr>
          <w:rFonts w:cs="Arial"/>
        </w:rPr>
      </w:pPr>
    </w:p>
    <w:p w14:paraId="61575917" w14:textId="77777777" w:rsidR="00A75F03" w:rsidRDefault="00A75F03" w:rsidP="00CE59CB">
      <w:pPr>
        <w:pStyle w:val="Ttulo"/>
      </w:pPr>
    </w:p>
    <w:p w14:paraId="3E717B66" w14:textId="0508C06E" w:rsidR="00A75F03" w:rsidRPr="001B282A" w:rsidRDefault="002B1E3B" w:rsidP="001B282A">
      <w:pPr>
        <w:pStyle w:val="Ttulo"/>
        <w:jc w:val="right"/>
        <w:rPr>
          <w:sz w:val="44"/>
          <w:szCs w:val="44"/>
        </w:rPr>
      </w:pPr>
      <w:bookmarkStart w:id="36" w:name="_Toc462164065"/>
      <w:r w:rsidRPr="001B282A">
        <w:rPr>
          <w:sz w:val="44"/>
          <w:szCs w:val="44"/>
        </w:rPr>
        <w:t>Capítulo IV. Gestión y administración financiera</w:t>
      </w:r>
      <w:bookmarkEnd w:id="36"/>
    </w:p>
    <w:p w14:paraId="2017D074" w14:textId="165670F1" w:rsidR="00A75F03" w:rsidRDefault="00A75F03" w:rsidP="00A75F03">
      <w:pPr>
        <w:pStyle w:val="Prrafodelista"/>
        <w:numPr>
          <w:ilvl w:val="0"/>
          <w:numId w:val="28"/>
        </w:numPr>
        <w:spacing w:before="0" w:beforeAutospacing="0" w:after="0" w:afterAutospacing="0" w:line="360" w:lineRule="auto"/>
        <w:jc w:val="left"/>
        <w:rPr>
          <w:rFonts w:cs="Arial"/>
          <w:b/>
        </w:rPr>
      </w:pPr>
      <w:r w:rsidRPr="00A75F03">
        <w:rPr>
          <w:rFonts w:cs="Arial"/>
          <w:b/>
        </w:rPr>
        <w:br w:type="page"/>
      </w:r>
      <w:bookmarkStart w:id="37" w:name="_Ref450731823"/>
      <w:r w:rsidRPr="00A75F03">
        <w:rPr>
          <w:rFonts w:cs="Arial"/>
          <w:b/>
        </w:rPr>
        <w:lastRenderedPageBreak/>
        <w:t>¿El Fondo cuenta con Reglas de Operación</w:t>
      </w:r>
      <w:bookmarkEnd w:id="37"/>
      <w:r w:rsidRPr="00A75F03">
        <w:rPr>
          <w:rFonts w:cs="Arial"/>
          <w:b/>
        </w:rPr>
        <w:t>?</w:t>
      </w:r>
    </w:p>
    <w:p w14:paraId="0C3FC6D7" w14:textId="77777777" w:rsidR="00927ACD" w:rsidRPr="00756F61" w:rsidRDefault="00927ACD" w:rsidP="00756F61">
      <w:pPr>
        <w:spacing w:before="0" w:beforeAutospacing="0" w:after="0" w:afterAutospacing="0" w:line="360" w:lineRule="auto"/>
        <w:jc w:val="left"/>
        <w:rPr>
          <w:rFonts w:cs="Arial"/>
          <w:b/>
        </w:rPr>
      </w:pPr>
    </w:p>
    <w:p w14:paraId="27AADE6C" w14:textId="3161B3E9" w:rsidR="00927ACD" w:rsidRPr="00927ACD" w:rsidRDefault="00927ACD" w:rsidP="00877553">
      <w:pPr>
        <w:spacing w:before="0" w:beforeAutospacing="0" w:after="0" w:afterAutospacing="0" w:line="360" w:lineRule="auto"/>
        <w:rPr>
          <w:rFonts w:cs="Arial"/>
        </w:rPr>
      </w:pPr>
      <w:r>
        <w:rPr>
          <w:rFonts w:cs="Arial"/>
          <w:b/>
        </w:rPr>
        <w:t xml:space="preserve">Respuesta: </w:t>
      </w:r>
      <w:r>
        <w:rPr>
          <w:rFonts w:cs="Arial"/>
        </w:rPr>
        <w:t>No se cuentan con Reglas de Operación, pero sí con Lineamientos Generales para la Operación.</w:t>
      </w:r>
    </w:p>
    <w:p w14:paraId="4CA4C131" w14:textId="331D065E" w:rsidR="00A75F03" w:rsidRDefault="00930233" w:rsidP="00930233">
      <w:pPr>
        <w:spacing w:line="360" w:lineRule="auto"/>
        <w:rPr>
          <w:rFonts w:cs="Arial"/>
        </w:rPr>
      </w:pPr>
      <w:r>
        <w:rPr>
          <w:rFonts w:cs="Arial"/>
        </w:rPr>
        <w:t>En el caso del FAIS se cuentan con los “Lineamientos Generales para la Operación del Fondo de Aportaciones para la Infraestructura Social”</w:t>
      </w:r>
      <w:r w:rsidR="00ED7575">
        <w:rPr>
          <w:rFonts w:cs="Arial"/>
        </w:rPr>
        <w:t xml:space="preserve">, documento que tiene como objeto establecer los mecanismos, procedimientos y responsabilidades que deben asumir las entidades, municipios  demarcaciones </w:t>
      </w:r>
      <w:r w:rsidR="00DA6A1C" w:rsidRPr="00DA6A1C">
        <w:rPr>
          <w:rFonts w:cs="Arial"/>
        </w:rPr>
        <w:t xml:space="preserve">territoriales del Distrito Federal </w:t>
      </w:r>
      <w:r w:rsidR="00ED7575">
        <w:rPr>
          <w:rFonts w:cs="Arial"/>
        </w:rPr>
        <w:t xml:space="preserve">(DTDF) para la operación eficaz y eficiente de este </w:t>
      </w:r>
      <w:r w:rsidR="00EE6B1B">
        <w:rPr>
          <w:rFonts w:cs="Arial"/>
        </w:rPr>
        <w:t>Fondo</w:t>
      </w:r>
      <w:r w:rsidR="00ED7575">
        <w:rPr>
          <w:rFonts w:cs="Arial"/>
        </w:rPr>
        <w:t xml:space="preserve">. </w:t>
      </w:r>
    </w:p>
    <w:p w14:paraId="5D2B3C64" w14:textId="4B4C2AB7" w:rsidR="00ED7575" w:rsidRDefault="00ED7575" w:rsidP="00930233">
      <w:pPr>
        <w:spacing w:line="360" w:lineRule="auto"/>
        <w:rPr>
          <w:rFonts w:cs="Arial"/>
        </w:rPr>
      </w:pPr>
      <w:r>
        <w:rPr>
          <w:rFonts w:cs="Arial"/>
        </w:rPr>
        <w:t>De igual forma, se menciona que SEDESOL (federal) es la Dependencia encargada de interpretar los lineamientos de acuerdo a las disposiciones aplicables. Asimismo, reitera que la población objetivo del FAIS debe ser aquella que se encuentra en pobreza extrema, en localidades con alto y muy alto nivel de rezago social. Destaca que los recursos del FAIS se deben utilizar para la realización de obras y acciones que atiendan de manera prioritaria las carencias sociales que se identifiquen en el Informe Anual, para lo cual, las entidades, municipios y DTDF deben incorporar a su plan de desarrollo la información del mencionado Informe Anual, el cual permite identificar qué indicadores de situación de pobreza y rezago social son prioritarios de atender para mejorar el bienestar de las comunidades.</w:t>
      </w:r>
    </w:p>
    <w:p w14:paraId="4398784E" w14:textId="35B75EE3" w:rsidR="00ED7575" w:rsidRDefault="00ED7575" w:rsidP="00930233">
      <w:pPr>
        <w:spacing w:line="360" w:lineRule="auto"/>
        <w:rPr>
          <w:rFonts w:cs="Arial"/>
        </w:rPr>
      </w:pPr>
      <w:r>
        <w:rPr>
          <w:rFonts w:cs="Arial"/>
        </w:rPr>
        <w:t>Asimismo, explican que el Informe Anual es una herramienta de la SEDESOL que evalúa la efectividad del uso de los recursos del FAIS, respecto al mejoramiento de los indicadores mencionados.</w:t>
      </w:r>
    </w:p>
    <w:p w14:paraId="56BFF684" w14:textId="75D3F3AC" w:rsidR="00ED7575" w:rsidRDefault="00ED7575" w:rsidP="00930233">
      <w:pPr>
        <w:spacing w:line="360" w:lineRule="auto"/>
        <w:rPr>
          <w:rFonts w:cs="Arial"/>
        </w:rPr>
      </w:pPr>
      <w:r>
        <w:rPr>
          <w:rFonts w:cs="Arial"/>
        </w:rPr>
        <w:t xml:space="preserve">En el caso de </w:t>
      </w:r>
      <w:r w:rsidR="001B282A">
        <w:rPr>
          <w:rFonts w:cs="Arial"/>
        </w:rPr>
        <w:t>FISE</w:t>
      </w:r>
      <w:r>
        <w:rPr>
          <w:rFonts w:cs="Arial"/>
        </w:rPr>
        <w:t xml:space="preserve">, tema que es de nuestra </w:t>
      </w:r>
      <w:r w:rsidR="00D6658E">
        <w:rPr>
          <w:rFonts w:cs="Arial"/>
        </w:rPr>
        <w:t>incumbencia</w:t>
      </w:r>
      <w:r>
        <w:rPr>
          <w:rFonts w:cs="Arial"/>
        </w:rPr>
        <w:t xml:space="preserve">, </w:t>
      </w:r>
      <w:proofErr w:type="gramStart"/>
      <w:r>
        <w:rPr>
          <w:rFonts w:cs="Arial"/>
        </w:rPr>
        <w:t>especifica</w:t>
      </w:r>
      <w:proofErr w:type="gramEnd"/>
      <w:r>
        <w:rPr>
          <w:rFonts w:cs="Arial"/>
        </w:rPr>
        <w:t xml:space="preserve"> que al menos el 70% de los recursos deberán invertirse en las Zonas de Atención Prioritaria (ZAP), ya sean urbanas o rurales. El resto de los recursos se invertirán en municipios con mayor grado de rezago social.</w:t>
      </w:r>
    </w:p>
    <w:p w14:paraId="3099CB88" w14:textId="66DB7773" w:rsidR="00ED7575" w:rsidRDefault="00ED7575" w:rsidP="00930233">
      <w:pPr>
        <w:spacing w:line="360" w:lineRule="auto"/>
        <w:rPr>
          <w:rFonts w:cs="Arial"/>
        </w:rPr>
      </w:pPr>
      <w:r>
        <w:rPr>
          <w:rFonts w:cs="Arial"/>
        </w:rPr>
        <w:t xml:space="preserve">De igual cuenta se hace mención y descripción de la clasificación de proyectos del FAIS, los cuales se dividen en cuatro: directa, indirecta, complementarios y proyectos especiales. El primero contribuye de manera inmediata a mejorar algunas carencias sociales relacionadas a la pobreza multidimensional, y los proyectos indirectos son los necesarios para que se den los proyectos directos. Por su parte, los complementarios son aquellos que coadyuvan al mejoramiento de los </w:t>
      </w:r>
      <w:r>
        <w:rPr>
          <w:rFonts w:cs="Arial"/>
        </w:rPr>
        <w:lastRenderedPageBreak/>
        <w:t>indicadores. Estos tres se encuentran señalados dentro del Catálogo del FAIS, el cual se encuentra dentro de los Lineamientos. Por último, los proyectos especiales son aquellos que no se encuentran dentro del Catálogo, pero corresponden a los destinos a los cuales se refiere el artículo 33 de la LCF y contribuyen a la mejora de los indicadores. Estos proyectos deben contar con recursos provenientes de otras fuentes de financiamiento y son revisados y aprobados por el Comité de Proyectos Especiales.</w:t>
      </w:r>
    </w:p>
    <w:p w14:paraId="43291DDA" w14:textId="6CFFFE18" w:rsidR="00740F01" w:rsidRPr="00A75F03" w:rsidRDefault="00740F01" w:rsidP="00930233">
      <w:pPr>
        <w:spacing w:line="360" w:lineRule="auto"/>
        <w:rPr>
          <w:rFonts w:cs="Arial"/>
        </w:rPr>
      </w:pPr>
      <w:r>
        <w:rPr>
          <w:rFonts w:cs="Arial"/>
        </w:rPr>
        <w:t>Otro de los aspectos que se contemplan en los Lineamientos son las responsabilidades de SEDE</w:t>
      </w:r>
      <w:r w:rsidR="009B12DB">
        <w:rPr>
          <w:rFonts w:cs="Arial"/>
        </w:rPr>
        <w:t>S</w:t>
      </w:r>
      <w:r>
        <w:rPr>
          <w:rFonts w:cs="Arial"/>
        </w:rPr>
        <w:t>OL entre las que destaca la capacitación del FAIS a los ejecutores. También se encuentra el Seguimiento sobre el uso de los recursos que habla acerca de los informes sobre el ejercicio y destino de los recursos del FAIS. Por último</w:t>
      </w:r>
      <w:r w:rsidR="00290E65">
        <w:rPr>
          <w:rFonts w:cs="Arial"/>
        </w:rPr>
        <w:t>,</w:t>
      </w:r>
      <w:r>
        <w:rPr>
          <w:rFonts w:cs="Arial"/>
        </w:rPr>
        <w:t xml:space="preserve"> se incluye el tema de la Evaluación del FAIS en cuanto a su aplicación y desempeño.</w:t>
      </w:r>
    </w:p>
    <w:p w14:paraId="4B57AE7B" w14:textId="42CC4107" w:rsidR="00A75F03" w:rsidRPr="00A75F03" w:rsidRDefault="002A4650" w:rsidP="002A4650">
      <w:pPr>
        <w:spacing w:line="360" w:lineRule="auto"/>
        <w:rPr>
          <w:rFonts w:cs="Arial"/>
        </w:rPr>
      </w:pPr>
      <w:r>
        <w:rPr>
          <w:rFonts w:cs="Arial"/>
        </w:rPr>
        <w:t xml:space="preserve">Cabe destacar </w:t>
      </w:r>
      <w:r w:rsidR="0049380E">
        <w:rPr>
          <w:rFonts w:cs="Arial"/>
        </w:rPr>
        <w:t xml:space="preserve">que contar con lineamientos para la operación de los recursos es de suma importancia, pues </w:t>
      </w:r>
      <w:r>
        <w:rPr>
          <w:rFonts w:cs="Arial"/>
        </w:rPr>
        <w:t>permite conocer de manera específica el destino de los recursos</w:t>
      </w:r>
      <w:r w:rsidR="0049380E">
        <w:rPr>
          <w:rFonts w:cs="Arial"/>
        </w:rPr>
        <w:t xml:space="preserve"> y esto a su vez, ayuda a las dependencias y entidades estatales a tener una correcta aplicación y administración presupuestal en sus programas, proyectos y/o acciones. </w:t>
      </w:r>
      <w:r w:rsidR="00A75F03" w:rsidRPr="00A75F03">
        <w:rPr>
          <w:rFonts w:cs="Arial"/>
        </w:rPr>
        <w:br w:type="page"/>
      </w:r>
    </w:p>
    <w:p w14:paraId="47B72356" w14:textId="77777777" w:rsidR="000D17B7" w:rsidRDefault="00A75F03" w:rsidP="00E57E2A">
      <w:pPr>
        <w:pStyle w:val="Ttulo4"/>
        <w:numPr>
          <w:ilvl w:val="0"/>
          <w:numId w:val="28"/>
        </w:numPr>
        <w:spacing w:before="100" w:after="100"/>
        <w:ind w:left="284"/>
        <w:rPr>
          <w:rFonts w:cs="Arial"/>
          <w:b/>
        </w:rPr>
      </w:pPr>
      <w:bookmarkStart w:id="38" w:name="_Ref450731861"/>
      <w:r w:rsidRPr="00A75F03">
        <w:rPr>
          <w:rFonts w:cs="Arial"/>
          <w:b/>
        </w:rPr>
        <w:lastRenderedPageBreak/>
        <w:t>Completar la siguiente tabla de los recursos del Fondo:</w:t>
      </w:r>
      <w:bookmarkEnd w:id="38"/>
    </w:p>
    <w:p w14:paraId="5CB6E258" w14:textId="504FEDB5" w:rsidR="00E57E2A" w:rsidRPr="000D17B7" w:rsidRDefault="00E57E2A" w:rsidP="000D17B7">
      <w:pPr>
        <w:pStyle w:val="Ttulo4"/>
        <w:spacing w:before="100" w:after="100"/>
        <w:ind w:left="-76"/>
        <w:rPr>
          <w:rFonts w:cs="Arial"/>
          <w:b/>
        </w:rPr>
      </w:pPr>
      <w:r>
        <w:t>Antes de comenzar el análisis de la información presupuestal, es importante referirnos a la observación que se realizó en la primer</w:t>
      </w:r>
      <w:r w:rsidR="002B2DF5">
        <w:t>a</w:t>
      </w:r>
      <w:r>
        <w:t xml:space="preserve"> pregunta de este documento, en la cual se mencionan las diferencias existentes entre el presupuesto aprobado, </w:t>
      </w:r>
      <w:r w:rsidR="00D6658E">
        <w:t>modificado</w:t>
      </w:r>
      <w:r>
        <w:t xml:space="preserve"> y ejercido que publica la federación, con lo que se encuentra publicado a nivel estatal. </w:t>
      </w:r>
      <w:r w:rsidR="007F17E7">
        <w:t>Para efectos de esta pregunta se considerará únicamente la información proporcionada por la entidad federativa</w:t>
      </w:r>
      <w:r>
        <w:t>:</w:t>
      </w:r>
    </w:p>
    <w:tbl>
      <w:tblPr>
        <w:tblW w:w="9451" w:type="dxa"/>
        <w:jc w:val="center"/>
        <w:tblCellMar>
          <w:left w:w="70" w:type="dxa"/>
          <w:right w:w="70" w:type="dxa"/>
        </w:tblCellMar>
        <w:tblLook w:val="04A0" w:firstRow="1" w:lastRow="0" w:firstColumn="1" w:lastColumn="0" w:noHBand="0" w:noVBand="1"/>
      </w:tblPr>
      <w:tblGrid>
        <w:gridCol w:w="2151"/>
        <w:gridCol w:w="1720"/>
        <w:gridCol w:w="1860"/>
        <w:gridCol w:w="1860"/>
        <w:gridCol w:w="1860"/>
      </w:tblGrid>
      <w:tr w:rsidR="00E57E2A" w:rsidRPr="006F3D70" w14:paraId="1B6F7F3B" w14:textId="77777777" w:rsidTr="004B0E1B">
        <w:trPr>
          <w:trHeight w:val="585"/>
          <w:jc w:val="center"/>
        </w:trPr>
        <w:tc>
          <w:tcPr>
            <w:tcW w:w="9451" w:type="dxa"/>
            <w:gridSpan w:val="5"/>
            <w:tcBorders>
              <w:top w:val="single" w:sz="8" w:space="0" w:color="auto"/>
              <w:left w:val="single" w:sz="8" w:space="0" w:color="auto"/>
              <w:bottom w:val="single" w:sz="8" w:space="0" w:color="auto"/>
              <w:right w:val="single" w:sz="8" w:space="0" w:color="auto"/>
            </w:tcBorders>
            <w:shd w:val="clear" w:color="000000" w:fill="808080"/>
            <w:vAlign w:val="center"/>
          </w:tcPr>
          <w:p w14:paraId="140B9F69" w14:textId="6CC14864" w:rsidR="00E57E2A" w:rsidRDefault="00E57E2A" w:rsidP="00E57E2A">
            <w:pPr>
              <w:spacing w:before="0" w:beforeAutospacing="0" w:after="0" w:afterAutospacing="0" w:line="360" w:lineRule="auto"/>
              <w:jc w:val="center"/>
              <w:rPr>
                <w:rFonts w:eastAsia="Times New Roman" w:cs="Arial"/>
                <w:b/>
                <w:color w:val="FFFFFF" w:themeColor="background1"/>
                <w:sz w:val="20"/>
                <w:szCs w:val="20"/>
                <w:lang w:eastAsia="es-MX"/>
              </w:rPr>
            </w:pPr>
            <w:r w:rsidRPr="00212E80">
              <w:rPr>
                <w:rFonts w:eastAsia="Times New Roman" w:cs="Arial"/>
                <w:b/>
                <w:color w:val="FFFFFF" w:themeColor="background1"/>
                <w:sz w:val="20"/>
                <w:szCs w:val="20"/>
                <w:lang w:eastAsia="es-MX"/>
              </w:rPr>
              <w:t>TABLA</w:t>
            </w:r>
            <w:r w:rsidR="00071EC5">
              <w:rPr>
                <w:rFonts w:eastAsia="Times New Roman" w:cs="Arial"/>
                <w:b/>
                <w:color w:val="FFFFFF" w:themeColor="background1"/>
                <w:sz w:val="20"/>
                <w:szCs w:val="20"/>
                <w:lang w:eastAsia="es-MX"/>
              </w:rPr>
              <w:t xml:space="preserve"> 9</w:t>
            </w:r>
          </w:p>
          <w:p w14:paraId="2EF92D1B" w14:textId="009AD6EB" w:rsidR="00E57E2A" w:rsidRDefault="00E57E2A" w:rsidP="00E57E2A">
            <w:pPr>
              <w:spacing w:before="0" w:beforeAutospacing="0" w:after="0" w:afterAutospacing="0"/>
              <w:jc w:val="center"/>
              <w:rPr>
                <w:rFonts w:eastAsia="Times New Roman" w:cs="Arial"/>
                <w:b/>
                <w:color w:val="FFFFFF" w:themeColor="background1"/>
                <w:sz w:val="20"/>
                <w:szCs w:val="20"/>
                <w:lang w:eastAsia="es-MX"/>
              </w:rPr>
            </w:pPr>
            <w:r>
              <w:rPr>
                <w:rFonts w:eastAsia="Times New Roman" w:cs="Arial"/>
                <w:b/>
                <w:color w:val="FFFFFF" w:themeColor="background1"/>
                <w:sz w:val="20"/>
                <w:szCs w:val="20"/>
                <w:lang w:eastAsia="es-MX"/>
              </w:rPr>
              <w:t xml:space="preserve">PRESUPUESTO DEL </w:t>
            </w:r>
            <w:r w:rsidR="001B282A">
              <w:rPr>
                <w:rFonts w:eastAsia="Times New Roman" w:cs="Arial"/>
                <w:b/>
                <w:color w:val="FFFFFF" w:themeColor="background1"/>
                <w:sz w:val="20"/>
                <w:szCs w:val="20"/>
                <w:lang w:eastAsia="es-MX"/>
              </w:rPr>
              <w:t>FISE</w:t>
            </w:r>
            <w:r>
              <w:rPr>
                <w:rFonts w:eastAsia="Times New Roman" w:cs="Arial"/>
                <w:b/>
                <w:color w:val="FFFFFF" w:themeColor="background1"/>
                <w:sz w:val="20"/>
                <w:szCs w:val="20"/>
                <w:lang w:eastAsia="es-MX"/>
              </w:rPr>
              <w:t xml:space="preserve"> MINISTRADO A YUCATÁN </w:t>
            </w:r>
          </w:p>
          <w:p w14:paraId="7C4146DE" w14:textId="307467F3" w:rsidR="00E57E2A" w:rsidRDefault="00E57E2A" w:rsidP="00E57E2A">
            <w:pPr>
              <w:spacing w:before="0" w:beforeAutospacing="0" w:after="0" w:afterAutospacing="0"/>
              <w:jc w:val="center"/>
              <w:rPr>
                <w:rFonts w:eastAsia="Times New Roman" w:cs="Arial"/>
                <w:b/>
                <w:color w:val="FFFFFF" w:themeColor="background1"/>
                <w:sz w:val="20"/>
                <w:szCs w:val="20"/>
                <w:lang w:eastAsia="es-MX"/>
              </w:rPr>
            </w:pPr>
            <w:r>
              <w:rPr>
                <w:rFonts w:eastAsia="Times New Roman" w:cs="Arial"/>
                <w:b/>
                <w:color w:val="FFFFFF" w:themeColor="background1"/>
                <w:sz w:val="20"/>
                <w:szCs w:val="20"/>
                <w:lang w:eastAsia="es-MX"/>
              </w:rPr>
              <w:t>(PUBLICACIÓN ESTATAL)</w:t>
            </w:r>
          </w:p>
          <w:p w14:paraId="184EA07C" w14:textId="21083D55" w:rsidR="00E57E2A" w:rsidRPr="006F3D70" w:rsidRDefault="00E57E2A" w:rsidP="00E57E2A">
            <w:pPr>
              <w:spacing w:before="0" w:beforeAutospacing="0" w:after="0" w:afterAutospacing="0"/>
              <w:jc w:val="center"/>
              <w:rPr>
                <w:rFonts w:eastAsia="Times New Roman" w:cs="Arial"/>
                <w:b/>
                <w:bCs/>
                <w:i/>
                <w:iCs/>
                <w:color w:val="FFFFFF" w:themeColor="background1"/>
                <w:szCs w:val="22"/>
                <w:lang w:eastAsia="es-MX"/>
              </w:rPr>
            </w:pPr>
          </w:p>
        </w:tc>
      </w:tr>
      <w:tr w:rsidR="006F3D70" w:rsidRPr="006F3D70" w14:paraId="3EAD0E93" w14:textId="77777777" w:rsidTr="006F3D70">
        <w:trPr>
          <w:trHeight w:val="585"/>
          <w:jc w:val="center"/>
        </w:trPr>
        <w:tc>
          <w:tcPr>
            <w:tcW w:w="2151"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705E63D9" w14:textId="77777777" w:rsidR="006F3D70" w:rsidRPr="00FD2111" w:rsidRDefault="006F3D70" w:rsidP="006F3D70">
            <w:pPr>
              <w:spacing w:before="0" w:beforeAutospacing="0" w:after="0" w:afterAutospacing="0"/>
              <w:jc w:val="center"/>
              <w:rPr>
                <w:rFonts w:eastAsia="Times New Roman" w:cs="Arial"/>
                <w:b/>
                <w:bCs/>
                <w:iCs/>
                <w:sz w:val="20"/>
                <w:szCs w:val="22"/>
                <w:lang w:eastAsia="es-MX"/>
              </w:rPr>
            </w:pPr>
            <w:r w:rsidRPr="00FD2111">
              <w:rPr>
                <w:rFonts w:eastAsia="Times New Roman" w:cs="Arial"/>
                <w:b/>
                <w:bCs/>
                <w:iCs/>
                <w:sz w:val="20"/>
                <w:szCs w:val="22"/>
                <w:lang w:eastAsia="es-MX"/>
              </w:rPr>
              <w:t>Ciclo del Recurso</w:t>
            </w:r>
          </w:p>
        </w:tc>
        <w:tc>
          <w:tcPr>
            <w:tcW w:w="1720" w:type="dxa"/>
            <w:tcBorders>
              <w:top w:val="single" w:sz="8" w:space="0" w:color="auto"/>
              <w:left w:val="nil"/>
              <w:bottom w:val="single" w:sz="8" w:space="0" w:color="auto"/>
              <w:right w:val="single" w:sz="8" w:space="0" w:color="auto"/>
            </w:tcBorders>
            <w:shd w:val="clear" w:color="000000" w:fill="808080"/>
            <w:vAlign w:val="center"/>
            <w:hideMark/>
          </w:tcPr>
          <w:p w14:paraId="7029737D" w14:textId="77777777" w:rsidR="006F3D70" w:rsidRPr="00FD2111" w:rsidRDefault="006F3D70" w:rsidP="006F3D70">
            <w:pPr>
              <w:spacing w:before="0" w:beforeAutospacing="0" w:after="0" w:afterAutospacing="0"/>
              <w:jc w:val="center"/>
              <w:rPr>
                <w:rFonts w:eastAsia="Times New Roman" w:cs="Arial"/>
                <w:b/>
                <w:bCs/>
                <w:iCs/>
                <w:sz w:val="20"/>
                <w:szCs w:val="22"/>
                <w:lang w:eastAsia="es-MX"/>
              </w:rPr>
            </w:pPr>
            <w:r w:rsidRPr="00FD2111">
              <w:rPr>
                <w:rFonts w:eastAsia="Times New Roman" w:cs="Arial"/>
                <w:b/>
                <w:bCs/>
                <w:iCs/>
                <w:sz w:val="20"/>
                <w:szCs w:val="22"/>
                <w:lang w:eastAsia="es-MX"/>
              </w:rPr>
              <w:t>Tipo del Recurso</w:t>
            </w:r>
          </w:p>
        </w:tc>
        <w:tc>
          <w:tcPr>
            <w:tcW w:w="1860" w:type="dxa"/>
            <w:tcBorders>
              <w:top w:val="single" w:sz="8" w:space="0" w:color="auto"/>
              <w:left w:val="nil"/>
              <w:bottom w:val="single" w:sz="8" w:space="0" w:color="auto"/>
              <w:right w:val="single" w:sz="8" w:space="0" w:color="auto"/>
            </w:tcBorders>
            <w:shd w:val="clear" w:color="000000" w:fill="808080"/>
            <w:vAlign w:val="center"/>
            <w:hideMark/>
          </w:tcPr>
          <w:p w14:paraId="014085C3" w14:textId="77777777" w:rsidR="006F3D70" w:rsidRPr="00FD2111" w:rsidRDefault="006F3D70" w:rsidP="006F3D70">
            <w:pPr>
              <w:spacing w:before="0" w:beforeAutospacing="0" w:after="0" w:afterAutospacing="0"/>
              <w:jc w:val="center"/>
              <w:rPr>
                <w:rFonts w:eastAsia="Times New Roman" w:cs="Arial"/>
                <w:b/>
                <w:bCs/>
                <w:iCs/>
                <w:sz w:val="20"/>
                <w:szCs w:val="22"/>
                <w:lang w:eastAsia="es-MX"/>
              </w:rPr>
            </w:pPr>
            <w:r w:rsidRPr="00FD2111">
              <w:rPr>
                <w:rFonts w:eastAsia="Times New Roman" w:cs="Arial"/>
                <w:b/>
                <w:bCs/>
                <w:iCs/>
                <w:sz w:val="20"/>
                <w:szCs w:val="22"/>
                <w:lang w:eastAsia="es-MX"/>
              </w:rPr>
              <w:t>Aprobado</w:t>
            </w:r>
          </w:p>
        </w:tc>
        <w:tc>
          <w:tcPr>
            <w:tcW w:w="1860" w:type="dxa"/>
            <w:tcBorders>
              <w:top w:val="single" w:sz="8" w:space="0" w:color="auto"/>
              <w:left w:val="nil"/>
              <w:bottom w:val="single" w:sz="8" w:space="0" w:color="auto"/>
              <w:right w:val="single" w:sz="8" w:space="0" w:color="auto"/>
            </w:tcBorders>
            <w:shd w:val="clear" w:color="000000" w:fill="808080"/>
            <w:vAlign w:val="center"/>
            <w:hideMark/>
          </w:tcPr>
          <w:p w14:paraId="23584D5A" w14:textId="77777777" w:rsidR="006F3D70" w:rsidRPr="00FD2111" w:rsidRDefault="006F3D70" w:rsidP="006F3D70">
            <w:pPr>
              <w:spacing w:before="0" w:beforeAutospacing="0" w:after="0" w:afterAutospacing="0"/>
              <w:jc w:val="center"/>
              <w:rPr>
                <w:rFonts w:eastAsia="Times New Roman" w:cs="Arial"/>
                <w:b/>
                <w:bCs/>
                <w:iCs/>
                <w:sz w:val="20"/>
                <w:szCs w:val="22"/>
                <w:lang w:eastAsia="es-MX"/>
              </w:rPr>
            </w:pPr>
            <w:r w:rsidRPr="00FD2111">
              <w:rPr>
                <w:rFonts w:eastAsia="Times New Roman" w:cs="Arial"/>
                <w:b/>
                <w:bCs/>
                <w:iCs/>
                <w:sz w:val="20"/>
                <w:szCs w:val="22"/>
                <w:lang w:eastAsia="es-MX"/>
              </w:rPr>
              <w:t>Modificado</w:t>
            </w:r>
          </w:p>
        </w:tc>
        <w:tc>
          <w:tcPr>
            <w:tcW w:w="1860" w:type="dxa"/>
            <w:tcBorders>
              <w:top w:val="single" w:sz="8" w:space="0" w:color="auto"/>
              <w:left w:val="nil"/>
              <w:bottom w:val="single" w:sz="8" w:space="0" w:color="auto"/>
              <w:right w:val="single" w:sz="8" w:space="0" w:color="auto"/>
            </w:tcBorders>
            <w:shd w:val="clear" w:color="000000" w:fill="808080"/>
            <w:vAlign w:val="center"/>
            <w:hideMark/>
          </w:tcPr>
          <w:p w14:paraId="0D9C426D" w14:textId="77777777" w:rsidR="006F3D70" w:rsidRPr="00FD2111" w:rsidRDefault="006F3D70" w:rsidP="006F3D70">
            <w:pPr>
              <w:spacing w:before="0" w:beforeAutospacing="0" w:after="0" w:afterAutospacing="0"/>
              <w:jc w:val="center"/>
              <w:rPr>
                <w:rFonts w:eastAsia="Times New Roman" w:cs="Arial"/>
                <w:b/>
                <w:bCs/>
                <w:iCs/>
                <w:sz w:val="20"/>
                <w:szCs w:val="22"/>
                <w:lang w:eastAsia="es-MX"/>
              </w:rPr>
            </w:pPr>
            <w:r w:rsidRPr="00FD2111">
              <w:rPr>
                <w:rFonts w:eastAsia="Times New Roman" w:cs="Arial"/>
                <w:b/>
                <w:bCs/>
                <w:iCs/>
                <w:sz w:val="20"/>
                <w:szCs w:val="22"/>
                <w:lang w:eastAsia="es-MX"/>
              </w:rPr>
              <w:t>Ejercido</w:t>
            </w:r>
          </w:p>
        </w:tc>
      </w:tr>
      <w:tr w:rsidR="006F3D70" w:rsidRPr="006F3D70" w14:paraId="6A58687E" w14:textId="77777777" w:rsidTr="006F3D70">
        <w:trPr>
          <w:trHeight w:val="870"/>
          <w:jc w:val="center"/>
        </w:trPr>
        <w:tc>
          <w:tcPr>
            <w:tcW w:w="2151" w:type="dxa"/>
            <w:tcBorders>
              <w:top w:val="nil"/>
              <w:left w:val="single" w:sz="8" w:space="0" w:color="auto"/>
              <w:bottom w:val="single" w:sz="8" w:space="0" w:color="auto"/>
              <w:right w:val="single" w:sz="8" w:space="0" w:color="auto"/>
            </w:tcBorders>
            <w:shd w:val="clear" w:color="auto" w:fill="auto"/>
            <w:vAlign w:val="center"/>
            <w:hideMark/>
          </w:tcPr>
          <w:p w14:paraId="1014FDBA" w14:textId="77777777" w:rsidR="006F3D70" w:rsidRPr="00FD2111" w:rsidRDefault="006F3D70" w:rsidP="006F3D70">
            <w:pPr>
              <w:spacing w:before="0" w:beforeAutospacing="0" w:after="0" w:afterAutospacing="0"/>
              <w:rPr>
                <w:rFonts w:eastAsia="Times New Roman" w:cs="Arial"/>
                <w:color w:val="000000"/>
                <w:sz w:val="20"/>
                <w:szCs w:val="22"/>
                <w:lang w:eastAsia="es-MX"/>
              </w:rPr>
            </w:pPr>
            <w:r w:rsidRPr="00FD2111">
              <w:rPr>
                <w:rFonts w:eastAsia="Times New Roman" w:cs="Arial"/>
                <w:color w:val="000000"/>
                <w:sz w:val="20"/>
                <w:szCs w:val="22"/>
                <w:lang w:eastAsia="es-MX"/>
              </w:rPr>
              <w:t>2013 Aportaciones Federales</w:t>
            </w:r>
          </w:p>
        </w:tc>
        <w:tc>
          <w:tcPr>
            <w:tcW w:w="1720" w:type="dxa"/>
            <w:tcBorders>
              <w:top w:val="nil"/>
              <w:left w:val="nil"/>
              <w:bottom w:val="single" w:sz="8" w:space="0" w:color="auto"/>
              <w:right w:val="single" w:sz="8" w:space="0" w:color="auto"/>
            </w:tcBorders>
            <w:shd w:val="clear" w:color="auto" w:fill="auto"/>
            <w:vAlign w:val="center"/>
            <w:hideMark/>
          </w:tcPr>
          <w:p w14:paraId="10567C0D" w14:textId="0B5A4496" w:rsidR="006F3D70" w:rsidRPr="00FD2111" w:rsidRDefault="001B282A" w:rsidP="0049380E">
            <w:pPr>
              <w:spacing w:before="0" w:beforeAutospacing="0" w:after="0" w:afterAutospacing="0"/>
              <w:jc w:val="center"/>
              <w:rPr>
                <w:rFonts w:eastAsia="Times New Roman" w:cs="Arial"/>
                <w:color w:val="000000"/>
                <w:sz w:val="20"/>
                <w:szCs w:val="22"/>
                <w:lang w:eastAsia="es-MX"/>
              </w:rPr>
            </w:pPr>
            <w:r>
              <w:rPr>
                <w:rFonts w:eastAsia="Times New Roman" w:cs="Arial"/>
                <w:color w:val="000000"/>
                <w:sz w:val="20"/>
                <w:szCs w:val="22"/>
                <w:lang w:eastAsia="es-MX"/>
              </w:rPr>
              <w:t>FISE</w:t>
            </w:r>
          </w:p>
        </w:tc>
        <w:tc>
          <w:tcPr>
            <w:tcW w:w="1860" w:type="dxa"/>
            <w:tcBorders>
              <w:top w:val="nil"/>
              <w:left w:val="nil"/>
              <w:bottom w:val="single" w:sz="8" w:space="0" w:color="auto"/>
              <w:right w:val="single" w:sz="8" w:space="0" w:color="auto"/>
            </w:tcBorders>
            <w:shd w:val="clear" w:color="auto" w:fill="auto"/>
            <w:vAlign w:val="center"/>
            <w:hideMark/>
          </w:tcPr>
          <w:p w14:paraId="60E1AA08" w14:textId="77777777" w:rsidR="006F3D70" w:rsidRPr="00FD2111" w:rsidRDefault="006F3D70" w:rsidP="006F3D70">
            <w:pPr>
              <w:spacing w:before="0" w:beforeAutospacing="0" w:after="0" w:afterAutospacing="0"/>
              <w:rPr>
                <w:rFonts w:eastAsia="Times New Roman" w:cs="Arial"/>
                <w:color w:val="000000"/>
                <w:sz w:val="20"/>
                <w:szCs w:val="22"/>
                <w:lang w:eastAsia="es-MX"/>
              </w:rPr>
            </w:pPr>
            <w:r w:rsidRPr="00FD2111">
              <w:rPr>
                <w:rFonts w:eastAsia="Times New Roman" w:cs="Arial"/>
                <w:color w:val="000000"/>
                <w:sz w:val="20"/>
                <w:szCs w:val="22"/>
                <w:lang w:eastAsia="es-MX"/>
              </w:rPr>
              <w:t xml:space="preserve"> $154,625,546.00 </w:t>
            </w:r>
          </w:p>
        </w:tc>
        <w:tc>
          <w:tcPr>
            <w:tcW w:w="1860" w:type="dxa"/>
            <w:tcBorders>
              <w:top w:val="nil"/>
              <w:left w:val="nil"/>
              <w:bottom w:val="single" w:sz="8" w:space="0" w:color="auto"/>
              <w:right w:val="single" w:sz="8" w:space="0" w:color="auto"/>
            </w:tcBorders>
            <w:shd w:val="clear" w:color="auto" w:fill="auto"/>
            <w:vAlign w:val="center"/>
            <w:hideMark/>
          </w:tcPr>
          <w:p w14:paraId="4C44CE4C" w14:textId="77777777" w:rsidR="006F3D70" w:rsidRPr="00FD2111" w:rsidRDefault="006F3D70" w:rsidP="006F3D70">
            <w:pPr>
              <w:spacing w:before="0" w:beforeAutospacing="0" w:after="0" w:afterAutospacing="0"/>
              <w:rPr>
                <w:rFonts w:eastAsia="Times New Roman" w:cs="Arial"/>
                <w:color w:val="000000"/>
                <w:sz w:val="20"/>
                <w:szCs w:val="22"/>
                <w:lang w:eastAsia="es-MX"/>
              </w:rPr>
            </w:pPr>
            <w:r w:rsidRPr="00FD2111">
              <w:rPr>
                <w:rFonts w:eastAsia="Times New Roman" w:cs="Arial"/>
                <w:color w:val="000000"/>
                <w:sz w:val="20"/>
                <w:szCs w:val="22"/>
                <w:lang w:eastAsia="es-MX"/>
              </w:rPr>
              <w:t xml:space="preserve"> $156,672,552.00 </w:t>
            </w:r>
          </w:p>
        </w:tc>
        <w:tc>
          <w:tcPr>
            <w:tcW w:w="1860" w:type="dxa"/>
            <w:tcBorders>
              <w:top w:val="nil"/>
              <w:left w:val="nil"/>
              <w:bottom w:val="single" w:sz="8" w:space="0" w:color="auto"/>
              <w:right w:val="single" w:sz="8" w:space="0" w:color="auto"/>
            </w:tcBorders>
            <w:shd w:val="clear" w:color="auto" w:fill="auto"/>
            <w:vAlign w:val="center"/>
            <w:hideMark/>
          </w:tcPr>
          <w:p w14:paraId="06AB07D7" w14:textId="77777777" w:rsidR="006F3D70" w:rsidRPr="00FD2111" w:rsidRDefault="006F3D70" w:rsidP="006F3D70">
            <w:pPr>
              <w:spacing w:before="0" w:beforeAutospacing="0" w:after="0" w:afterAutospacing="0"/>
              <w:rPr>
                <w:rFonts w:eastAsia="Times New Roman" w:cs="Arial"/>
                <w:color w:val="000000"/>
                <w:sz w:val="20"/>
                <w:szCs w:val="22"/>
                <w:lang w:eastAsia="es-MX"/>
              </w:rPr>
            </w:pPr>
            <w:r w:rsidRPr="00FD2111">
              <w:rPr>
                <w:rFonts w:eastAsia="Times New Roman" w:cs="Arial"/>
                <w:color w:val="000000"/>
                <w:sz w:val="20"/>
                <w:szCs w:val="22"/>
                <w:lang w:eastAsia="es-MX"/>
              </w:rPr>
              <w:t xml:space="preserve"> $135,908,097.86 </w:t>
            </w:r>
          </w:p>
        </w:tc>
      </w:tr>
      <w:tr w:rsidR="0049380E" w:rsidRPr="006F3D70" w14:paraId="62FB8FC2" w14:textId="77777777" w:rsidTr="0049380E">
        <w:trPr>
          <w:trHeight w:val="870"/>
          <w:jc w:val="center"/>
        </w:trPr>
        <w:tc>
          <w:tcPr>
            <w:tcW w:w="2151" w:type="dxa"/>
            <w:tcBorders>
              <w:top w:val="nil"/>
              <w:left w:val="single" w:sz="8" w:space="0" w:color="auto"/>
              <w:bottom w:val="single" w:sz="8" w:space="0" w:color="auto"/>
              <w:right w:val="single" w:sz="8" w:space="0" w:color="auto"/>
            </w:tcBorders>
            <w:shd w:val="clear" w:color="auto" w:fill="auto"/>
            <w:vAlign w:val="center"/>
            <w:hideMark/>
          </w:tcPr>
          <w:p w14:paraId="5CAD9C1D" w14:textId="77777777" w:rsidR="0049380E" w:rsidRPr="00FD2111" w:rsidRDefault="0049380E" w:rsidP="006F3D70">
            <w:pPr>
              <w:spacing w:before="0" w:beforeAutospacing="0" w:after="0" w:afterAutospacing="0"/>
              <w:rPr>
                <w:rFonts w:eastAsia="Times New Roman" w:cs="Arial"/>
                <w:color w:val="000000"/>
                <w:sz w:val="20"/>
                <w:szCs w:val="22"/>
                <w:lang w:eastAsia="es-MX"/>
              </w:rPr>
            </w:pPr>
            <w:r w:rsidRPr="00FD2111">
              <w:rPr>
                <w:rFonts w:eastAsia="Times New Roman" w:cs="Arial"/>
                <w:color w:val="000000"/>
                <w:sz w:val="20"/>
                <w:szCs w:val="22"/>
                <w:lang w:eastAsia="es-MX"/>
              </w:rPr>
              <w:t>2014 Aportaciones Federales</w:t>
            </w:r>
          </w:p>
        </w:tc>
        <w:tc>
          <w:tcPr>
            <w:tcW w:w="1720" w:type="dxa"/>
            <w:tcBorders>
              <w:top w:val="nil"/>
              <w:left w:val="nil"/>
              <w:bottom w:val="single" w:sz="8" w:space="0" w:color="auto"/>
              <w:right w:val="single" w:sz="8" w:space="0" w:color="auto"/>
            </w:tcBorders>
            <w:shd w:val="clear" w:color="auto" w:fill="auto"/>
            <w:vAlign w:val="center"/>
            <w:hideMark/>
          </w:tcPr>
          <w:p w14:paraId="0B4AE56C" w14:textId="7BA92285" w:rsidR="0049380E" w:rsidRPr="00FD2111" w:rsidRDefault="001B282A" w:rsidP="0049380E">
            <w:pPr>
              <w:spacing w:before="0" w:beforeAutospacing="0" w:after="0" w:afterAutospacing="0"/>
              <w:jc w:val="center"/>
              <w:rPr>
                <w:rFonts w:eastAsia="Times New Roman" w:cs="Arial"/>
                <w:color w:val="000000"/>
                <w:sz w:val="20"/>
                <w:szCs w:val="22"/>
                <w:lang w:eastAsia="es-MX"/>
              </w:rPr>
            </w:pPr>
            <w:r>
              <w:rPr>
                <w:rFonts w:eastAsia="Times New Roman" w:cs="Arial"/>
                <w:color w:val="000000"/>
                <w:sz w:val="20"/>
                <w:szCs w:val="22"/>
                <w:lang w:eastAsia="es-MX"/>
              </w:rPr>
              <w:t>FISE</w:t>
            </w:r>
          </w:p>
        </w:tc>
        <w:tc>
          <w:tcPr>
            <w:tcW w:w="1860" w:type="dxa"/>
            <w:tcBorders>
              <w:top w:val="nil"/>
              <w:left w:val="nil"/>
              <w:bottom w:val="single" w:sz="8" w:space="0" w:color="auto"/>
              <w:right w:val="single" w:sz="8" w:space="0" w:color="auto"/>
            </w:tcBorders>
            <w:shd w:val="clear" w:color="auto" w:fill="auto"/>
            <w:vAlign w:val="center"/>
            <w:hideMark/>
          </w:tcPr>
          <w:p w14:paraId="53500E64" w14:textId="77777777" w:rsidR="0049380E" w:rsidRPr="00FD2111" w:rsidRDefault="0049380E" w:rsidP="006F3D70">
            <w:pPr>
              <w:spacing w:before="0" w:beforeAutospacing="0" w:after="0" w:afterAutospacing="0"/>
              <w:rPr>
                <w:rFonts w:eastAsia="Times New Roman" w:cs="Arial"/>
                <w:color w:val="000000"/>
                <w:sz w:val="20"/>
                <w:szCs w:val="22"/>
                <w:lang w:eastAsia="es-MX"/>
              </w:rPr>
            </w:pPr>
            <w:r w:rsidRPr="00FD2111">
              <w:rPr>
                <w:rFonts w:eastAsia="Times New Roman" w:cs="Arial"/>
                <w:color w:val="000000"/>
                <w:sz w:val="20"/>
                <w:szCs w:val="22"/>
                <w:lang w:eastAsia="es-MX"/>
              </w:rPr>
              <w:t xml:space="preserve"> $168,098,626.00 </w:t>
            </w:r>
          </w:p>
        </w:tc>
        <w:tc>
          <w:tcPr>
            <w:tcW w:w="1860" w:type="dxa"/>
            <w:tcBorders>
              <w:top w:val="nil"/>
              <w:left w:val="nil"/>
              <w:bottom w:val="single" w:sz="8" w:space="0" w:color="auto"/>
              <w:right w:val="single" w:sz="8" w:space="0" w:color="auto"/>
            </w:tcBorders>
            <w:shd w:val="clear" w:color="auto" w:fill="auto"/>
            <w:vAlign w:val="center"/>
            <w:hideMark/>
          </w:tcPr>
          <w:p w14:paraId="4144E7F9" w14:textId="77777777" w:rsidR="0049380E" w:rsidRPr="00FD2111" w:rsidRDefault="0049380E" w:rsidP="006F3D70">
            <w:pPr>
              <w:spacing w:before="0" w:beforeAutospacing="0" w:after="0" w:afterAutospacing="0"/>
              <w:rPr>
                <w:rFonts w:eastAsia="Times New Roman" w:cs="Arial"/>
                <w:color w:val="000000"/>
                <w:sz w:val="20"/>
                <w:szCs w:val="22"/>
                <w:lang w:eastAsia="es-MX"/>
              </w:rPr>
            </w:pPr>
            <w:r w:rsidRPr="00FD2111">
              <w:rPr>
                <w:rFonts w:eastAsia="Times New Roman" w:cs="Arial"/>
                <w:color w:val="000000"/>
                <w:sz w:val="20"/>
                <w:szCs w:val="22"/>
                <w:lang w:eastAsia="es-MX"/>
              </w:rPr>
              <w:t xml:space="preserve"> $167,189,607.82 </w:t>
            </w:r>
          </w:p>
        </w:tc>
        <w:tc>
          <w:tcPr>
            <w:tcW w:w="1860" w:type="dxa"/>
            <w:tcBorders>
              <w:top w:val="nil"/>
              <w:left w:val="nil"/>
              <w:bottom w:val="single" w:sz="8" w:space="0" w:color="auto"/>
              <w:right w:val="single" w:sz="8" w:space="0" w:color="auto"/>
            </w:tcBorders>
            <w:shd w:val="clear" w:color="auto" w:fill="auto"/>
            <w:vAlign w:val="center"/>
            <w:hideMark/>
          </w:tcPr>
          <w:p w14:paraId="0B84068A" w14:textId="77777777" w:rsidR="0049380E" w:rsidRPr="00FD2111" w:rsidRDefault="0049380E" w:rsidP="006F3D70">
            <w:pPr>
              <w:spacing w:before="0" w:beforeAutospacing="0" w:after="0" w:afterAutospacing="0"/>
              <w:rPr>
                <w:rFonts w:eastAsia="Times New Roman" w:cs="Arial"/>
                <w:color w:val="000000"/>
                <w:sz w:val="20"/>
                <w:szCs w:val="22"/>
                <w:lang w:eastAsia="es-MX"/>
              </w:rPr>
            </w:pPr>
            <w:r w:rsidRPr="00FD2111">
              <w:rPr>
                <w:rFonts w:eastAsia="Times New Roman" w:cs="Arial"/>
                <w:color w:val="000000"/>
                <w:sz w:val="20"/>
                <w:szCs w:val="22"/>
                <w:lang w:eastAsia="es-MX"/>
              </w:rPr>
              <w:t xml:space="preserve"> $142,048,413.63 </w:t>
            </w:r>
          </w:p>
        </w:tc>
      </w:tr>
      <w:tr w:rsidR="0049380E" w:rsidRPr="006F3D70" w14:paraId="1D485A4B" w14:textId="77777777" w:rsidTr="0049380E">
        <w:trPr>
          <w:trHeight w:val="870"/>
          <w:jc w:val="center"/>
        </w:trPr>
        <w:tc>
          <w:tcPr>
            <w:tcW w:w="2151" w:type="dxa"/>
            <w:tcBorders>
              <w:top w:val="nil"/>
              <w:left w:val="single" w:sz="8" w:space="0" w:color="auto"/>
              <w:bottom w:val="single" w:sz="8" w:space="0" w:color="auto"/>
              <w:right w:val="single" w:sz="8" w:space="0" w:color="auto"/>
            </w:tcBorders>
            <w:shd w:val="clear" w:color="auto" w:fill="auto"/>
            <w:vAlign w:val="center"/>
            <w:hideMark/>
          </w:tcPr>
          <w:p w14:paraId="67C6E515" w14:textId="77777777" w:rsidR="0049380E" w:rsidRPr="00FD2111" w:rsidRDefault="0049380E" w:rsidP="006F3D70">
            <w:pPr>
              <w:spacing w:before="0" w:beforeAutospacing="0" w:after="0" w:afterAutospacing="0"/>
              <w:rPr>
                <w:rFonts w:eastAsia="Times New Roman" w:cs="Arial"/>
                <w:color w:val="000000"/>
                <w:sz w:val="20"/>
                <w:szCs w:val="22"/>
                <w:lang w:eastAsia="es-MX"/>
              </w:rPr>
            </w:pPr>
            <w:r w:rsidRPr="00FD2111">
              <w:rPr>
                <w:rFonts w:eastAsia="Times New Roman" w:cs="Arial"/>
                <w:color w:val="000000"/>
                <w:sz w:val="20"/>
                <w:szCs w:val="22"/>
                <w:lang w:eastAsia="es-MX"/>
              </w:rPr>
              <w:t>2015 Aportaciones Federales</w:t>
            </w:r>
          </w:p>
        </w:tc>
        <w:tc>
          <w:tcPr>
            <w:tcW w:w="1720" w:type="dxa"/>
            <w:tcBorders>
              <w:top w:val="nil"/>
              <w:left w:val="nil"/>
              <w:bottom w:val="single" w:sz="8" w:space="0" w:color="auto"/>
              <w:right w:val="single" w:sz="8" w:space="0" w:color="auto"/>
            </w:tcBorders>
            <w:shd w:val="clear" w:color="auto" w:fill="auto"/>
            <w:vAlign w:val="center"/>
            <w:hideMark/>
          </w:tcPr>
          <w:p w14:paraId="544F4E23" w14:textId="2A824865" w:rsidR="0049380E" w:rsidRPr="00FD2111" w:rsidRDefault="001B282A" w:rsidP="0049380E">
            <w:pPr>
              <w:spacing w:before="0" w:beforeAutospacing="0" w:after="0" w:afterAutospacing="0"/>
              <w:jc w:val="center"/>
              <w:rPr>
                <w:rFonts w:eastAsia="Times New Roman" w:cs="Arial"/>
                <w:color w:val="000000"/>
                <w:sz w:val="20"/>
                <w:szCs w:val="22"/>
                <w:lang w:eastAsia="es-MX"/>
              </w:rPr>
            </w:pPr>
            <w:r>
              <w:rPr>
                <w:rFonts w:eastAsia="Times New Roman" w:cs="Arial"/>
                <w:color w:val="000000"/>
                <w:sz w:val="20"/>
                <w:szCs w:val="22"/>
                <w:lang w:eastAsia="es-MX"/>
              </w:rPr>
              <w:t>FISE</w:t>
            </w:r>
          </w:p>
        </w:tc>
        <w:tc>
          <w:tcPr>
            <w:tcW w:w="1860" w:type="dxa"/>
            <w:tcBorders>
              <w:top w:val="nil"/>
              <w:left w:val="nil"/>
              <w:bottom w:val="single" w:sz="8" w:space="0" w:color="auto"/>
              <w:right w:val="single" w:sz="8" w:space="0" w:color="auto"/>
            </w:tcBorders>
            <w:shd w:val="clear" w:color="auto" w:fill="auto"/>
            <w:vAlign w:val="center"/>
            <w:hideMark/>
          </w:tcPr>
          <w:p w14:paraId="01758A0F" w14:textId="77777777" w:rsidR="0049380E" w:rsidRPr="00FD2111" w:rsidRDefault="0049380E" w:rsidP="006F3D70">
            <w:pPr>
              <w:spacing w:before="0" w:beforeAutospacing="0" w:after="0" w:afterAutospacing="0"/>
              <w:rPr>
                <w:rFonts w:eastAsia="Times New Roman" w:cs="Arial"/>
                <w:color w:val="000000"/>
                <w:sz w:val="20"/>
                <w:szCs w:val="22"/>
                <w:lang w:eastAsia="es-MX"/>
              </w:rPr>
            </w:pPr>
            <w:r w:rsidRPr="00FD2111">
              <w:rPr>
                <w:rFonts w:eastAsia="Times New Roman" w:cs="Arial"/>
                <w:color w:val="000000"/>
                <w:sz w:val="20"/>
                <w:szCs w:val="22"/>
                <w:lang w:eastAsia="es-MX"/>
              </w:rPr>
              <w:t xml:space="preserve"> $166,638,824.00 </w:t>
            </w:r>
          </w:p>
        </w:tc>
        <w:tc>
          <w:tcPr>
            <w:tcW w:w="1860" w:type="dxa"/>
            <w:tcBorders>
              <w:top w:val="nil"/>
              <w:left w:val="nil"/>
              <w:bottom w:val="single" w:sz="8" w:space="0" w:color="auto"/>
              <w:right w:val="single" w:sz="8" w:space="0" w:color="auto"/>
            </w:tcBorders>
            <w:shd w:val="clear" w:color="auto" w:fill="auto"/>
            <w:vAlign w:val="center"/>
            <w:hideMark/>
          </w:tcPr>
          <w:p w14:paraId="153DFFCC" w14:textId="77777777" w:rsidR="0049380E" w:rsidRPr="00FD2111" w:rsidRDefault="0049380E" w:rsidP="006F3D70">
            <w:pPr>
              <w:spacing w:before="0" w:beforeAutospacing="0" w:after="0" w:afterAutospacing="0"/>
              <w:rPr>
                <w:rFonts w:eastAsia="Times New Roman" w:cs="Arial"/>
                <w:color w:val="000000"/>
                <w:sz w:val="20"/>
                <w:szCs w:val="22"/>
                <w:lang w:eastAsia="es-MX"/>
              </w:rPr>
            </w:pPr>
            <w:r w:rsidRPr="00FD2111">
              <w:rPr>
                <w:rFonts w:eastAsia="Times New Roman" w:cs="Arial"/>
                <w:color w:val="000000"/>
                <w:sz w:val="20"/>
                <w:szCs w:val="22"/>
                <w:lang w:eastAsia="es-MX"/>
              </w:rPr>
              <w:t xml:space="preserve"> $169,174,395.63 </w:t>
            </w:r>
          </w:p>
        </w:tc>
        <w:tc>
          <w:tcPr>
            <w:tcW w:w="1860" w:type="dxa"/>
            <w:tcBorders>
              <w:top w:val="nil"/>
              <w:left w:val="nil"/>
              <w:bottom w:val="single" w:sz="8" w:space="0" w:color="auto"/>
              <w:right w:val="single" w:sz="8" w:space="0" w:color="auto"/>
            </w:tcBorders>
            <w:shd w:val="clear" w:color="auto" w:fill="auto"/>
            <w:vAlign w:val="center"/>
            <w:hideMark/>
          </w:tcPr>
          <w:p w14:paraId="068AFE3F" w14:textId="77777777" w:rsidR="0049380E" w:rsidRPr="00FD2111" w:rsidRDefault="0049380E" w:rsidP="006F3D70">
            <w:pPr>
              <w:spacing w:before="0" w:beforeAutospacing="0" w:after="0" w:afterAutospacing="0"/>
              <w:rPr>
                <w:rFonts w:eastAsia="Times New Roman" w:cs="Arial"/>
                <w:color w:val="000000"/>
                <w:sz w:val="20"/>
                <w:szCs w:val="22"/>
                <w:lang w:eastAsia="es-MX"/>
              </w:rPr>
            </w:pPr>
            <w:r w:rsidRPr="00FD2111">
              <w:rPr>
                <w:rFonts w:eastAsia="Times New Roman" w:cs="Arial"/>
                <w:color w:val="000000"/>
                <w:sz w:val="20"/>
                <w:szCs w:val="22"/>
                <w:lang w:eastAsia="es-MX"/>
              </w:rPr>
              <w:t xml:space="preserve"> $160,905,190.86 </w:t>
            </w:r>
          </w:p>
        </w:tc>
      </w:tr>
    </w:tbl>
    <w:p w14:paraId="1D626338" w14:textId="51538939" w:rsidR="00882653" w:rsidRDefault="00882653" w:rsidP="00882653">
      <w:pPr>
        <w:spacing w:line="360" w:lineRule="auto"/>
        <w:rPr>
          <w:rFonts w:cs="Arial"/>
        </w:rPr>
      </w:pPr>
      <w:r>
        <w:rPr>
          <w:rFonts w:cs="Arial"/>
        </w:rPr>
        <w:t>Respecto al recurso transferido al estado de Yucatán se observa un incremento de 7.8% en el presupuesto aprobado de 2013 a 2015</w:t>
      </w:r>
      <w:r w:rsidR="009D7BCA">
        <w:rPr>
          <w:rFonts w:cs="Arial"/>
        </w:rPr>
        <w:t xml:space="preserve"> y un decremento de 0.9% respecto a 2014. En cuanto al presupuesto modificado se pudo identificar que en 2013 y 2015 fueron superiores a los aprobados, mientras que en 2014 el presupuesto modificado fue menor al aprobado. De igual forma, el presupuesto modificado en 2015 fue superior en 8% y 1.2% respecto a 2013 y 2014, respectivamente. Cabe mencionar que en cuanto al presupuesto ejercido en los tres años comparados, fue menor al modificado y de nueva cuenta en 2015 se ejerció un presupuesto mayor a 2013 y 2014 en 18.4% y 13.3 por ciento.</w:t>
      </w:r>
    </w:p>
    <w:p w14:paraId="7B504427" w14:textId="634BA565" w:rsidR="009D7BCA" w:rsidRDefault="00110482" w:rsidP="00882653">
      <w:pPr>
        <w:spacing w:line="360" w:lineRule="auto"/>
        <w:rPr>
          <w:rFonts w:cs="Arial"/>
        </w:rPr>
      </w:pPr>
      <w:r>
        <w:rPr>
          <w:rFonts w:cs="Arial"/>
        </w:rPr>
        <w:t xml:space="preserve">Asimismo, se identificó que no se ejerció la totalidad de los recursos del </w:t>
      </w:r>
      <w:r w:rsidR="001B282A">
        <w:rPr>
          <w:rFonts w:cs="Arial"/>
        </w:rPr>
        <w:t>FISE</w:t>
      </w:r>
      <w:r>
        <w:rPr>
          <w:rFonts w:cs="Arial"/>
        </w:rPr>
        <w:t xml:space="preserve">. En </w:t>
      </w:r>
      <w:r w:rsidR="00647F6E">
        <w:rPr>
          <w:rFonts w:cs="Arial"/>
        </w:rPr>
        <w:t>2013</w:t>
      </w:r>
      <w:r w:rsidR="00F50660">
        <w:rPr>
          <w:rFonts w:cs="Arial"/>
        </w:rPr>
        <w:t xml:space="preserve"> no se ejerció 13.3% del recurso aprobado, mientras que en </w:t>
      </w:r>
      <w:r w:rsidR="00647F6E">
        <w:rPr>
          <w:rFonts w:cs="Arial"/>
        </w:rPr>
        <w:t xml:space="preserve">2014 </w:t>
      </w:r>
      <w:r w:rsidR="00F50660">
        <w:rPr>
          <w:rFonts w:cs="Arial"/>
        </w:rPr>
        <w:t>fue del</w:t>
      </w:r>
      <w:r w:rsidR="00647F6E">
        <w:rPr>
          <w:rFonts w:cs="Arial"/>
        </w:rPr>
        <w:t xml:space="preserve"> 15% y en 2015 faltó el 4.9% del recurso por ejercer. Si bien</w:t>
      </w:r>
      <w:r w:rsidR="009358B4">
        <w:rPr>
          <w:rFonts w:cs="Arial"/>
        </w:rPr>
        <w:t xml:space="preserve"> se ha mejorado en la utilización de los recursos,</w:t>
      </w:r>
      <w:r w:rsidR="00647F6E">
        <w:rPr>
          <w:rFonts w:cs="Arial"/>
        </w:rPr>
        <w:t xml:space="preserve"> no se cuenta con información </w:t>
      </w:r>
      <w:r w:rsidR="00647F6E">
        <w:rPr>
          <w:rFonts w:cs="Arial"/>
        </w:rPr>
        <w:lastRenderedPageBreak/>
        <w:t xml:space="preserve">para determinar </w:t>
      </w:r>
      <w:r>
        <w:rPr>
          <w:rFonts w:cs="Arial"/>
        </w:rPr>
        <w:t>la razón por la cual no se ha ejercido la totalidad del recurso y las evidencias de que no se trata de un subejercicio presupuestal.</w:t>
      </w:r>
    </w:p>
    <w:p w14:paraId="63223BF5" w14:textId="136B552E" w:rsidR="00736271" w:rsidRPr="009819B1" w:rsidRDefault="00736271" w:rsidP="00736271">
      <w:pPr>
        <w:autoSpaceDE w:val="0"/>
        <w:autoSpaceDN w:val="0"/>
        <w:adjustRightInd w:val="0"/>
        <w:spacing w:after="0" w:line="360" w:lineRule="auto"/>
        <w:rPr>
          <w:rFonts w:cs="Arial"/>
          <w:szCs w:val="22"/>
        </w:rPr>
      </w:pPr>
      <w:r>
        <w:rPr>
          <w:rFonts w:cs="Arial"/>
          <w:szCs w:val="22"/>
        </w:rPr>
        <w:t>Derivado del análisis realizado, s</w:t>
      </w:r>
      <w:r w:rsidRPr="009819B1">
        <w:rPr>
          <w:rFonts w:cs="Arial"/>
          <w:szCs w:val="22"/>
        </w:rPr>
        <w:t>e debe recalcar que existe una inconsistencia entre los recursos que se reportan a nivel federal y estatal, por tanto, se recomienda para el caso del presupuesto aprobado que el Gobierno del Estado establezca procedimientos de seguimiento al proceso presupuestario que se lleva en el Poder Legislativo estatal, con el objeto de verificar que los montos aprobados en el los fondos federales que serán transferidos a la entidad se actualicen previo a la aprobación del Presupuesto de Egresos local para el ejercicio fiscal respectivo.</w:t>
      </w:r>
    </w:p>
    <w:p w14:paraId="33630803" w14:textId="77777777" w:rsidR="00736271" w:rsidRDefault="00736271" w:rsidP="00736271">
      <w:pPr>
        <w:autoSpaceDE w:val="0"/>
        <w:autoSpaceDN w:val="0"/>
        <w:adjustRightInd w:val="0"/>
        <w:spacing w:after="0" w:line="360" w:lineRule="auto"/>
        <w:rPr>
          <w:rFonts w:cs="Arial"/>
          <w:szCs w:val="22"/>
        </w:rPr>
      </w:pPr>
      <w:r w:rsidRPr="009819B1">
        <w:rPr>
          <w:rFonts w:cs="Arial"/>
          <w:szCs w:val="22"/>
        </w:rPr>
        <w:t>De igual manera, se recomienda un debido seguimiento a la actualización de la información que se captura en los sistemas estatal y federal del avance físico y financiero, con el objeto de que los presupuestos modificado y ejercido sean congruentes, evitando posibles afectaciones dado que el desempeño y el uso efectivo de los recursos son considerados para las asignaciones de ejercicios fiscales posteriores.</w:t>
      </w:r>
    </w:p>
    <w:p w14:paraId="337BBE29" w14:textId="6937A1A0" w:rsidR="004D4A25" w:rsidRPr="009819B1" w:rsidRDefault="004D4A25" w:rsidP="001D17E1">
      <w:pPr>
        <w:autoSpaceDE w:val="0"/>
        <w:autoSpaceDN w:val="0"/>
        <w:adjustRightInd w:val="0"/>
        <w:spacing w:line="360" w:lineRule="auto"/>
        <w:rPr>
          <w:rFonts w:cs="Arial"/>
          <w:szCs w:val="22"/>
        </w:rPr>
      </w:pPr>
      <w:r>
        <w:rPr>
          <w:rFonts w:cs="Arial"/>
          <w:szCs w:val="22"/>
        </w:rPr>
        <w:t>En el caso de la ejecución de los recursos, es importante establecer mecanismos o disposiciones que coadyuven al ejercicio total de los recursos provenientes de este financiamiento, toda vez que se pueden caer en el incumplimiento de la normatividad aplicable en materia financiera.</w:t>
      </w:r>
    </w:p>
    <w:p w14:paraId="3096A891" w14:textId="77777777" w:rsidR="0051538A" w:rsidRDefault="00A75F03" w:rsidP="00A75F03">
      <w:pPr>
        <w:spacing w:before="0" w:beforeAutospacing="0" w:after="0" w:afterAutospacing="0"/>
        <w:jc w:val="left"/>
        <w:rPr>
          <w:rFonts w:cs="Arial"/>
        </w:rPr>
        <w:sectPr w:rsidR="0051538A" w:rsidSect="007444F9">
          <w:pgSz w:w="12240" w:h="15840" w:code="1"/>
          <w:pgMar w:top="966" w:right="1134" w:bottom="1134" w:left="1134" w:header="425" w:footer="709" w:gutter="0"/>
          <w:cols w:space="708"/>
          <w:titlePg/>
          <w:docGrid w:linePitch="360"/>
        </w:sectPr>
      </w:pPr>
      <w:r w:rsidRPr="00A75F03">
        <w:rPr>
          <w:rFonts w:cs="Arial"/>
        </w:rPr>
        <w:br w:type="page"/>
      </w:r>
    </w:p>
    <w:p w14:paraId="00F5C09A" w14:textId="77777777" w:rsidR="00A75F03" w:rsidRDefault="00A75F03" w:rsidP="00A75F03">
      <w:pPr>
        <w:pStyle w:val="Ttulo4"/>
        <w:numPr>
          <w:ilvl w:val="0"/>
          <w:numId w:val="28"/>
        </w:numPr>
        <w:spacing w:before="100" w:after="100"/>
        <w:ind w:left="284"/>
        <w:rPr>
          <w:rFonts w:cs="Arial"/>
          <w:b/>
        </w:rPr>
      </w:pPr>
      <w:bookmarkStart w:id="39" w:name="_Ref450744435"/>
      <w:r w:rsidRPr="00A75F03">
        <w:rPr>
          <w:rFonts w:cs="Arial"/>
          <w:b/>
        </w:rPr>
        <w:lastRenderedPageBreak/>
        <w:t>Completar la siguiente tabla de los recursos de los Programas Presupuestarios:</w:t>
      </w:r>
      <w:bookmarkEnd w:id="39"/>
    </w:p>
    <w:p w14:paraId="2306498F" w14:textId="095044E5" w:rsidR="006F3895" w:rsidRPr="006F3895" w:rsidRDefault="006F3895" w:rsidP="00BF1F22">
      <w:pPr>
        <w:spacing w:line="360" w:lineRule="auto"/>
      </w:pPr>
      <w:r>
        <w:t xml:space="preserve">A continuación se presentan los cuadros de distribución de recursos en los Programas Presupuestarios que forman parte de la evaluación de </w:t>
      </w:r>
      <w:r w:rsidR="001B282A">
        <w:t>FISE</w:t>
      </w:r>
      <w:r>
        <w:t xml:space="preserve"> de este año:</w:t>
      </w:r>
    </w:p>
    <w:tbl>
      <w:tblPr>
        <w:tblW w:w="14190"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16"/>
        <w:gridCol w:w="1843"/>
        <w:gridCol w:w="1701"/>
        <w:gridCol w:w="1701"/>
        <w:gridCol w:w="1559"/>
        <w:gridCol w:w="1843"/>
        <w:gridCol w:w="1985"/>
        <w:gridCol w:w="1842"/>
      </w:tblGrid>
      <w:tr w:rsidR="006F3895" w:rsidRPr="006F3895" w14:paraId="29F97467" w14:textId="77777777" w:rsidTr="00071EC5">
        <w:trPr>
          <w:trHeight w:val="525"/>
        </w:trPr>
        <w:tc>
          <w:tcPr>
            <w:tcW w:w="14190" w:type="dxa"/>
            <w:gridSpan w:val="8"/>
            <w:shd w:val="clear" w:color="auto" w:fill="808080" w:themeFill="background1" w:themeFillShade="80"/>
            <w:vAlign w:val="center"/>
            <w:hideMark/>
          </w:tcPr>
          <w:p w14:paraId="4E0302D0" w14:textId="611B9B72" w:rsidR="00071EC5" w:rsidRPr="00071EC5" w:rsidRDefault="00071EC5" w:rsidP="00071EC5">
            <w:pPr>
              <w:spacing w:before="0" w:beforeAutospacing="0" w:after="0" w:afterAutospacing="0" w:line="360" w:lineRule="auto"/>
              <w:jc w:val="center"/>
              <w:rPr>
                <w:rFonts w:eastAsia="Times New Roman" w:cs="Arial"/>
                <w:b/>
                <w:color w:val="FFFFFF" w:themeColor="background1"/>
                <w:sz w:val="20"/>
                <w:szCs w:val="20"/>
                <w:lang w:eastAsia="es-MX"/>
              </w:rPr>
            </w:pPr>
            <w:r w:rsidRPr="00071EC5">
              <w:rPr>
                <w:rFonts w:eastAsia="Times New Roman" w:cs="Arial"/>
                <w:b/>
                <w:color w:val="FFFFFF" w:themeColor="background1"/>
                <w:sz w:val="20"/>
                <w:szCs w:val="20"/>
                <w:lang w:eastAsia="es-MX"/>
              </w:rPr>
              <w:t xml:space="preserve">TABLA </w:t>
            </w:r>
            <w:r>
              <w:rPr>
                <w:rFonts w:eastAsia="Times New Roman" w:cs="Arial"/>
                <w:b/>
                <w:color w:val="FFFFFF" w:themeColor="background1"/>
                <w:sz w:val="20"/>
                <w:szCs w:val="20"/>
                <w:lang w:eastAsia="es-MX"/>
              </w:rPr>
              <w:t>10</w:t>
            </w:r>
          </w:p>
          <w:p w14:paraId="73B2B5E8" w14:textId="448CBD06" w:rsidR="006F3895" w:rsidRPr="00071EC5" w:rsidRDefault="00454EB1" w:rsidP="00454EB1">
            <w:pPr>
              <w:spacing w:before="0" w:beforeAutospacing="0" w:after="0" w:afterAutospacing="0" w:line="360" w:lineRule="auto"/>
              <w:jc w:val="center"/>
              <w:rPr>
                <w:rFonts w:eastAsia="Times New Roman" w:cs="Arial"/>
                <w:b/>
                <w:color w:val="FFFFFF" w:themeColor="background1"/>
                <w:sz w:val="20"/>
                <w:szCs w:val="20"/>
                <w:lang w:eastAsia="es-MX"/>
              </w:rPr>
            </w:pPr>
            <w:r>
              <w:rPr>
                <w:rFonts w:eastAsia="Times New Roman" w:cs="Arial"/>
                <w:b/>
                <w:color w:val="FFFFFF" w:themeColor="background1"/>
                <w:sz w:val="20"/>
                <w:szCs w:val="20"/>
                <w:lang w:eastAsia="es-MX"/>
              </w:rPr>
              <w:t>PRESUPUESTO DEL PROGRAMA PRESUPUESTARIO</w:t>
            </w:r>
            <w:r w:rsidRPr="00071EC5">
              <w:rPr>
                <w:rFonts w:eastAsia="Times New Roman" w:cs="Arial"/>
                <w:b/>
                <w:color w:val="FFFFFF" w:themeColor="background1"/>
                <w:sz w:val="20"/>
                <w:szCs w:val="20"/>
                <w:lang w:eastAsia="es-MX"/>
              </w:rPr>
              <w:t xml:space="preserve"> </w:t>
            </w:r>
            <w:r w:rsidR="00DA6A1C" w:rsidRPr="00071EC5">
              <w:rPr>
                <w:rFonts w:eastAsia="Times New Roman" w:cs="Arial"/>
                <w:b/>
                <w:color w:val="FFFFFF" w:themeColor="background1"/>
                <w:sz w:val="20"/>
                <w:szCs w:val="20"/>
                <w:lang w:eastAsia="es-MX"/>
              </w:rPr>
              <w:br/>
              <w:t>56PP PROGRAMA INTEGRAL DE INFRAESTRUCTURA FÍSICA EN SALUD PARA EL MANTENIMIENTO Y DESARROLLO FÍSICO DE LAS UNIDADES MÉDICAS DE LOS SERVICIOS DE SALUD</w:t>
            </w:r>
          </w:p>
        </w:tc>
      </w:tr>
      <w:tr w:rsidR="006F3895" w:rsidRPr="006F3895" w14:paraId="3938D981" w14:textId="77777777" w:rsidTr="00071EC5">
        <w:trPr>
          <w:trHeight w:val="645"/>
        </w:trPr>
        <w:tc>
          <w:tcPr>
            <w:tcW w:w="1716" w:type="dxa"/>
            <w:vMerge w:val="restart"/>
            <w:shd w:val="clear" w:color="auto" w:fill="BFBFBF" w:themeFill="background1" w:themeFillShade="BF"/>
            <w:vAlign w:val="center"/>
            <w:hideMark/>
          </w:tcPr>
          <w:p w14:paraId="61F35547" w14:textId="77777777" w:rsidR="006F3895" w:rsidRPr="00071EC5" w:rsidRDefault="006F3895" w:rsidP="006F3895">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Ejercicio Fiscal analizado</w:t>
            </w:r>
          </w:p>
        </w:tc>
        <w:tc>
          <w:tcPr>
            <w:tcW w:w="1843" w:type="dxa"/>
            <w:shd w:val="clear" w:color="auto" w:fill="BFBFBF" w:themeFill="background1" w:themeFillShade="BF"/>
            <w:vAlign w:val="center"/>
            <w:hideMark/>
          </w:tcPr>
          <w:p w14:paraId="4F1B7808" w14:textId="77777777" w:rsidR="006F3895" w:rsidRPr="00071EC5" w:rsidRDefault="006F3895" w:rsidP="006F3895">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Total ejercido</w:t>
            </w:r>
          </w:p>
        </w:tc>
        <w:tc>
          <w:tcPr>
            <w:tcW w:w="4961" w:type="dxa"/>
            <w:gridSpan w:val="3"/>
            <w:shd w:val="clear" w:color="auto" w:fill="BFBFBF" w:themeFill="background1" w:themeFillShade="BF"/>
            <w:vAlign w:val="center"/>
            <w:hideMark/>
          </w:tcPr>
          <w:p w14:paraId="6BD8B2AE" w14:textId="77777777" w:rsidR="006F3895" w:rsidRPr="00071EC5" w:rsidRDefault="006F3895" w:rsidP="006F3895">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Recursos del Fondo evaluado del Ramo 33</w:t>
            </w:r>
          </w:p>
        </w:tc>
        <w:tc>
          <w:tcPr>
            <w:tcW w:w="5670" w:type="dxa"/>
            <w:gridSpan w:val="3"/>
            <w:shd w:val="clear" w:color="auto" w:fill="BFBFBF" w:themeFill="background1" w:themeFillShade="BF"/>
            <w:vAlign w:val="center"/>
            <w:hideMark/>
          </w:tcPr>
          <w:p w14:paraId="734BAD00" w14:textId="77777777" w:rsidR="006F3895" w:rsidRPr="00071EC5" w:rsidRDefault="006F3895" w:rsidP="006F3895">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Recursos de otras fuentes de financiamiento</w:t>
            </w:r>
          </w:p>
        </w:tc>
      </w:tr>
      <w:tr w:rsidR="006F3895" w:rsidRPr="006F3895" w14:paraId="5B2BAAF8" w14:textId="77777777" w:rsidTr="005C4EC7">
        <w:trPr>
          <w:trHeight w:val="315"/>
        </w:trPr>
        <w:tc>
          <w:tcPr>
            <w:tcW w:w="1716" w:type="dxa"/>
            <w:vMerge/>
            <w:shd w:val="clear" w:color="auto" w:fill="BFBFBF" w:themeFill="background1" w:themeFillShade="BF"/>
            <w:vAlign w:val="center"/>
            <w:hideMark/>
          </w:tcPr>
          <w:p w14:paraId="54FCF11E" w14:textId="77777777" w:rsidR="006F3895" w:rsidRPr="00071EC5" w:rsidRDefault="006F3895" w:rsidP="006F3895">
            <w:pPr>
              <w:spacing w:before="0" w:beforeAutospacing="0" w:after="0" w:afterAutospacing="0"/>
              <w:jc w:val="center"/>
              <w:rPr>
                <w:rFonts w:eastAsia="Times New Roman" w:cs="Arial"/>
                <w:b/>
                <w:iCs/>
                <w:sz w:val="18"/>
                <w:szCs w:val="18"/>
                <w:lang w:eastAsia="es-MX"/>
              </w:rPr>
            </w:pPr>
          </w:p>
        </w:tc>
        <w:tc>
          <w:tcPr>
            <w:tcW w:w="1843" w:type="dxa"/>
            <w:shd w:val="clear" w:color="auto" w:fill="auto"/>
            <w:vAlign w:val="center"/>
            <w:hideMark/>
          </w:tcPr>
          <w:p w14:paraId="06BB0224" w14:textId="045891D7" w:rsidR="006F3895" w:rsidRPr="00071EC5" w:rsidRDefault="006F3895" w:rsidP="006F3895">
            <w:pPr>
              <w:spacing w:before="0" w:beforeAutospacing="0" w:after="0" w:afterAutospacing="0"/>
              <w:jc w:val="center"/>
              <w:rPr>
                <w:rFonts w:eastAsia="Times New Roman" w:cs="Arial"/>
                <w:b/>
                <w:iCs/>
                <w:sz w:val="18"/>
                <w:szCs w:val="18"/>
                <w:lang w:eastAsia="es-MX"/>
              </w:rPr>
            </w:pPr>
          </w:p>
        </w:tc>
        <w:tc>
          <w:tcPr>
            <w:tcW w:w="1701" w:type="dxa"/>
            <w:shd w:val="clear" w:color="auto" w:fill="auto"/>
            <w:vAlign w:val="center"/>
            <w:hideMark/>
          </w:tcPr>
          <w:p w14:paraId="4F4DC451" w14:textId="77777777" w:rsidR="006F3895" w:rsidRPr="00071EC5" w:rsidRDefault="006F3895" w:rsidP="006F3895">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Aprobado</w:t>
            </w:r>
          </w:p>
        </w:tc>
        <w:tc>
          <w:tcPr>
            <w:tcW w:w="1701" w:type="dxa"/>
            <w:shd w:val="clear" w:color="auto" w:fill="auto"/>
            <w:vAlign w:val="center"/>
            <w:hideMark/>
          </w:tcPr>
          <w:p w14:paraId="75713BD4" w14:textId="77777777" w:rsidR="006F3895" w:rsidRPr="00071EC5" w:rsidRDefault="006F3895" w:rsidP="006F3895">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Modificado</w:t>
            </w:r>
          </w:p>
        </w:tc>
        <w:tc>
          <w:tcPr>
            <w:tcW w:w="1559" w:type="dxa"/>
            <w:shd w:val="clear" w:color="auto" w:fill="auto"/>
            <w:vAlign w:val="center"/>
            <w:hideMark/>
          </w:tcPr>
          <w:p w14:paraId="14111D25" w14:textId="77777777" w:rsidR="006F3895" w:rsidRPr="00071EC5" w:rsidRDefault="006F3895" w:rsidP="006F3895">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Ejercido</w:t>
            </w:r>
          </w:p>
        </w:tc>
        <w:tc>
          <w:tcPr>
            <w:tcW w:w="1843" w:type="dxa"/>
            <w:shd w:val="clear" w:color="auto" w:fill="auto"/>
            <w:vAlign w:val="center"/>
            <w:hideMark/>
          </w:tcPr>
          <w:p w14:paraId="6F97C1EC" w14:textId="77777777" w:rsidR="006F3895" w:rsidRPr="00071EC5" w:rsidRDefault="006F3895" w:rsidP="006F3895">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Aprobado</w:t>
            </w:r>
          </w:p>
        </w:tc>
        <w:tc>
          <w:tcPr>
            <w:tcW w:w="1985" w:type="dxa"/>
            <w:shd w:val="clear" w:color="auto" w:fill="auto"/>
            <w:vAlign w:val="center"/>
            <w:hideMark/>
          </w:tcPr>
          <w:p w14:paraId="2BF75E64" w14:textId="77777777" w:rsidR="006F3895" w:rsidRPr="00071EC5" w:rsidRDefault="006F3895" w:rsidP="006F3895">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Modificado</w:t>
            </w:r>
          </w:p>
        </w:tc>
        <w:tc>
          <w:tcPr>
            <w:tcW w:w="1842" w:type="dxa"/>
            <w:shd w:val="clear" w:color="auto" w:fill="auto"/>
            <w:vAlign w:val="center"/>
            <w:hideMark/>
          </w:tcPr>
          <w:p w14:paraId="4BECEC22" w14:textId="77777777" w:rsidR="006F3895" w:rsidRPr="00071EC5" w:rsidRDefault="006F3895" w:rsidP="006F3895">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Ejercido</w:t>
            </w:r>
          </w:p>
        </w:tc>
      </w:tr>
      <w:tr w:rsidR="006F3895" w:rsidRPr="006F3895" w14:paraId="291B725D" w14:textId="77777777" w:rsidTr="005C4EC7">
        <w:trPr>
          <w:trHeight w:val="315"/>
        </w:trPr>
        <w:tc>
          <w:tcPr>
            <w:tcW w:w="1716" w:type="dxa"/>
            <w:shd w:val="clear" w:color="auto" w:fill="auto"/>
            <w:vAlign w:val="center"/>
            <w:hideMark/>
          </w:tcPr>
          <w:p w14:paraId="354AC509" w14:textId="77777777" w:rsidR="006F3895" w:rsidRPr="006F3895" w:rsidRDefault="006F3895" w:rsidP="006F3895">
            <w:pPr>
              <w:spacing w:before="0" w:beforeAutospacing="0" w:after="0" w:afterAutospacing="0"/>
              <w:jc w:val="center"/>
              <w:rPr>
                <w:rFonts w:eastAsia="Times New Roman" w:cs="Arial"/>
                <w:color w:val="000000"/>
                <w:sz w:val="18"/>
                <w:szCs w:val="18"/>
                <w:lang w:eastAsia="es-MX"/>
              </w:rPr>
            </w:pPr>
            <w:r w:rsidRPr="006F3895">
              <w:rPr>
                <w:rFonts w:eastAsia="Times New Roman" w:cs="Arial"/>
                <w:color w:val="000000"/>
                <w:sz w:val="18"/>
                <w:szCs w:val="18"/>
                <w:lang w:eastAsia="es-MX"/>
              </w:rPr>
              <w:t>2014</w:t>
            </w:r>
          </w:p>
        </w:tc>
        <w:tc>
          <w:tcPr>
            <w:tcW w:w="1843" w:type="dxa"/>
            <w:shd w:val="clear" w:color="auto" w:fill="auto"/>
            <w:noWrap/>
            <w:vAlign w:val="center"/>
            <w:hideMark/>
          </w:tcPr>
          <w:p w14:paraId="1075B50D" w14:textId="12158D9D" w:rsidR="006F3895" w:rsidRPr="006F3895" w:rsidRDefault="005C4EC7" w:rsidP="006F3895">
            <w:pPr>
              <w:spacing w:before="0" w:beforeAutospacing="0" w:after="0" w:afterAutospacing="0"/>
              <w:jc w:val="right"/>
              <w:rPr>
                <w:rFonts w:eastAsia="Times New Roman" w:cs="Arial"/>
                <w:color w:val="000000"/>
                <w:sz w:val="18"/>
                <w:szCs w:val="18"/>
                <w:lang w:eastAsia="es-MX"/>
              </w:rPr>
            </w:pPr>
            <w:r>
              <w:rPr>
                <w:rFonts w:eastAsia="Times New Roman" w:cs="Arial"/>
                <w:color w:val="000000"/>
                <w:sz w:val="18"/>
                <w:szCs w:val="18"/>
                <w:lang w:eastAsia="es-MX"/>
              </w:rPr>
              <w:t>-</w:t>
            </w:r>
          </w:p>
        </w:tc>
        <w:tc>
          <w:tcPr>
            <w:tcW w:w="1701" w:type="dxa"/>
            <w:shd w:val="clear" w:color="auto" w:fill="auto"/>
            <w:vAlign w:val="center"/>
            <w:hideMark/>
          </w:tcPr>
          <w:p w14:paraId="0EAF71D7" w14:textId="460DABF8" w:rsidR="006F3895" w:rsidRPr="00E5746D" w:rsidRDefault="006F3895" w:rsidP="006F3895">
            <w:pPr>
              <w:spacing w:before="0" w:beforeAutospacing="0" w:after="0" w:afterAutospacing="0"/>
              <w:jc w:val="right"/>
              <w:rPr>
                <w:rFonts w:eastAsia="Times New Roman" w:cs="Arial"/>
                <w:color w:val="000000"/>
                <w:sz w:val="18"/>
                <w:szCs w:val="18"/>
                <w:lang w:eastAsia="es-MX"/>
              </w:rPr>
            </w:pPr>
            <w:r w:rsidRPr="00E5746D">
              <w:rPr>
                <w:rFonts w:eastAsia="Times New Roman" w:cs="Arial"/>
                <w:color w:val="000000"/>
                <w:sz w:val="18"/>
                <w:szCs w:val="18"/>
                <w:lang w:eastAsia="es-MX"/>
              </w:rPr>
              <w:t>NA</w:t>
            </w:r>
          </w:p>
        </w:tc>
        <w:tc>
          <w:tcPr>
            <w:tcW w:w="1701" w:type="dxa"/>
            <w:shd w:val="clear" w:color="auto" w:fill="auto"/>
            <w:vAlign w:val="center"/>
            <w:hideMark/>
          </w:tcPr>
          <w:p w14:paraId="7BAF0ED5" w14:textId="158B360B" w:rsidR="006F3895" w:rsidRPr="00E5746D" w:rsidRDefault="006F3895" w:rsidP="006F3895">
            <w:pPr>
              <w:spacing w:before="0" w:beforeAutospacing="0" w:after="0" w:afterAutospacing="0"/>
              <w:jc w:val="right"/>
              <w:rPr>
                <w:rFonts w:eastAsia="Times New Roman" w:cs="Arial"/>
                <w:color w:val="000000"/>
                <w:sz w:val="18"/>
                <w:szCs w:val="18"/>
                <w:lang w:eastAsia="es-MX"/>
              </w:rPr>
            </w:pPr>
            <w:r w:rsidRPr="00E5746D">
              <w:rPr>
                <w:rFonts w:eastAsia="Times New Roman" w:cs="Arial"/>
                <w:color w:val="000000"/>
                <w:sz w:val="18"/>
                <w:szCs w:val="18"/>
                <w:lang w:eastAsia="es-MX"/>
              </w:rPr>
              <w:t>NA</w:t>
            </w:r>
          </w:p>
        </w:tc>
        <w:tc>
          <w:tcPr>
            <w:tcW w:w="1559" w:type="dxa"/>
            <w:shd w:val="clear" w:color="auto" w:fill="auto"/>
            <w:vAlign w:val="center"/>
            <w:hideMark/>
          </w:tcPr>
          <w:p w14:paraId="05D8F765" w14:textId="18A4FB85" w:rsidR="006F3895" w:rsidRPr="00E5746D" w:rsidRDefault="006F3895" w:rsidP="006F3895">
            <w:pPr>
              <w:spacing w:before="0" w:beforeAutospacing="0" w:after="0" w:afterAutospacing="0"/>
              <w:jc w:val="right"/>
              <w:rPr>
                <w:rFonts w:eastAsia="Times New Roman" w:cs="Arial"/>
                <w:color w:val="000000"/>
                <w:sz w:val="18"/>
                <w:szCs w:val="18"/>
                <w:lang w:eastAsia="es-MX"/>
              </w:rPr>
            </w:pPr>
            <w:r w:rsidRPr="00E5746D">
              <w:rPr>
                <w:rFonts w:eastAsia="Times New Roman" w:cs="Arial"/>
                <w:color w:val="000000"/>
                <w:sz w:val="18"/>
                <w:szCs w:val="18"/>
                <w:lang w:eastAsia="es-MX"/>
              </w:rPr>
              <w:t>NA</w:t>
            </w:r>
          </w:p>
        </w:tc>
        <w:tc>
          <w:tcPr>
            <w:tcW w:w="1843" w:type="dxa"/>
            <w:shd w:val="clear" w:color="auto" w:fill="auto"/>
            <w:noWrap/>
            <w:vAlign w:val="center"/>
            <w:hideMark/>
          </w:tcPr>
          <w:p w14:paraId="6F979476" w14:textId="630119D1" w:rsidR="006F3895" w:rsidRPr="006F3895" w:rsidRDefault="006F3895" w:rsidP="006F3895">
            <w:pPr>
              <w:spacing w:before="0" w:beforeAutospacing="0" w:after="0" w:afterAutospacing="0"/>
              <w:jc w:val="right"/>
              <w:rPr>
                <w:rFonts w:eastAsia="Times New Roman" w:cs="Arial"/>
                <w:color w:val="000000"/>
                <w:sz w:val="18"/>
                <w:szCs w:val="18"/>
                <w:lang w:eastAsia="es-MX"/>
              </w:rPr>
            </w:pPr>
            <w:r w:rsidRPr="006F3895">
              <w:rPr>
                <w:rFonts w:eastAsia="Times New Roman" w:cs="Arial"/>
                <w:color w:val="000000"/>
                <w:sz w:val="18"/>
                <w:szCs w:val="18"/>
                <w:lang w:eastAsia="es-MX"/>
              </w:rPr>
              <w:t>$  307,854,842.00</w:t>
            </w:r>
          </w:p>
        </w:tc>
        <w:tc>
          <w:tcPr>
            <w:tcW w:w="1985" w:type="dxa"/>
            <w:shd w:val="clear" w:color="auto" w:fill="auto"/>
            <w:vAlign w:val="center"/>
            <w:hideMark/>
          </w:tcPr>
          <w:p w14:paraId="25276A9B" w14:textId="5FE67622" w:rsidR="006F3895" w:rsidRPr="006F3895" w:rsidRDefault="005C4EC7" w:rsidP="006F3895">
            <w:pPr>
              <w:spacing w:before="0" w:beforeAutospacing="0" w:after="0" w:afterAutospacing="0"/>
              <w:jc w:val="right"/>
              <w:rPr>
                <w:rFonts w:eastAsia="Times New Roman" w:cs="Arial"/>
                <w:color w:val="000000"/>
                <w:sz w:val="18"/>
                <w:szCs w:val="18"/>
                <w:lang w:eastAsia="es-MX"/>
              </w:rPr>
            </w:pPr>
            <w:r>
              <w:rPr>
                <w:rFonts w:eastAsia="Times New Roman" w:cs="Arial"/>
                <w:color w:val="000000"/>
                <w:sz w:val="18"/>
                <w:szCs w:val="18"/>
                <w:lang w:eastAsia="es-MX"/>
              </w:rPr>
              <w:t>-</w:t>
            </w:r>
          </w:p>
        </w:tc>
        <w:tc>
          <w:tcPr>
            <w:tcW w:w="1842" w:type="dxa"/>
            <w:shd w:val="clear" w:color="auto" w:fill="auto"/>
            <w:vAlign w:val="center"/>
            <w:hideMark/>
          </w:tcPr>
          <w:p w14:paraId="743179D2" w14:textId="274ED5BD" w:rsidR="006F3895" w:rsidRPr="006F3895" w:rsidRDefault="005C4EC7" w:rsidP="006F3895">
            <w:pPr>
              <w:spacing w:before="0" w:beforeAutospacing="0" w:after="0" w:afterAutospacing="0"/>
              <w:jc w:val="right"/>
              <w:rPr>
                <w:rFonts w:eastAsia="Times New Roman" w:cs="Arial"/>
                <w:color w:val="000000"/>
                <w:sz w:val="18"/>
                <w:szCs w:val="18"/>
                <w:lang w:eastAsia="es-MX"/>
              </w:rPr>
            </w:pPr>
            <w:r>
              <w:rPr>
                <w:rFonts w:eastAsia="Times New Roman" w:cs="Arial"/>
                <w:color w:val="000000"/>
                <w:sz w:val="18"/>
                <w:szCs w:val="18"/>
                <w:lang w:eastAsia="es-MX"/>
              </w:rPr>
              <w:t>-</w:t>
            </w:r>
          </w:p>
        </w:tc>
      </w:tr>
      <w:tr w:rsidR="006F3895" w:rsidRPr="006F3895" w14:paraId="7820CC61" w14:textId="77777777" w:rsidTr="006F3895">
        <w:trPr>
          <w:trHeight w:val="315"/>
        </w:trPr>
        <w:tc>
          <w:tcPr>
            <w:tcW w:w="1716" w:type="dxa"/>
            <w:shd w:val="clear" w:color="auto" w:fill="auto"/>
            <w:vAlign w:val="center"/>
            <w:hideMark/>
          </w:tcPr>
          <w:p w14:paraId="1CFF240B" w14:textId="77777777" w:rsidR="006F3895" w:rsidRPr="006F3895" w:rsidRDefault="006F3895" w:rsidP="006F3895">
            <w:pPr>
              <w:spacing w:before="0" w:beforeAutospacing="0" w:after="0" w:afterAutospacing="0"/>
              <w:jc w:val="center"/>
              <w:rPr>
                <w:rFonts w:eastAsia="Times New Roman" w:cs="Arial"/>
                <w:color w:val="000000"/>
                <w:sz w:val="18"/>
                <w:szCs w:val="18"/>
                <w:lang w:eastAsia="es-MX"/>
              </w:rPr>
            </w:pPr>
            <w:r w:rsidRPr="006F3895">
              <w:rPr>
                <w:rFonts w:eastAsia="Times New Roman" w:cs="Arial"/>
                <w:color w:val="000000"/>
                <w:sz w:val="18"/>
                <w:szCs w:val="18"/>
                <w:lang w:eastAsia="es-MX"/>
              </w:rPr>
              <w:t>2015</w:t>
            </w:r>
          </w:p>
        </w:tc>
        <w:tc>
          <w:tcPr>
            <w:tcW w:w="1843" w:type="dxa"/>
            <w:shd w:val="clear" w:color="auto" w:fill="auto"/>
            <w:noWrap/>
            <w:vAlign w:val="center"/>
            <w:hideMark/>
          </w:tcPr>
          <w:p w14:paraId="03166DB3" w14:textId="33B0E938" w:rsidR="006F3895" w:rsidRPr="006F3895" w:rsidRDefault="006F3895" w:rsidP="006F3895">
            <w:pPr>
              <w:spacing w:before="0" w:beforeAutospacing="0" w:after="0" w:afterAutospacing="0"/>
              <w:jc w:val="right"/>
              <w:rPr>
                <w:rFonts w:eastAsia="Times New Roman" w:cs="Arial"/>
                <w:color w:val="000000"/>
                <w:sz w:val="18"/>
                <w:szCs w:val="18"/>
                <w:lang w:eastAsia="es-MX"/>
              </w:rPr>
            </w:pPr>
            <w:r w:rsidRPr="006F3895">
              <w:rPr>
                <w:rFonts w:eastAsia="Times New Roman" w:cs="Arial"/>
                <w:color w:val="000000"/>
                <w:sz w:val="18"/>
                <w:szCs w:val="18"/>
                <w:lang w:eastAsia="es-MX"/>
              </w:rPr>
              <w:t>$    65,467,078.00</w:t>
            </w:r>
          </w:p>
        </w:tc>
        <w:tc>
          <w:tcPr>
            <w:tcW w:w="1701" w:type="dxa"/>
            <w:shd w:val="clear" w:color="auto" w:fill="auto"/>
            <w:vAlign w:val="center"/>
            <w:hideMark/>
          </w:tcPr>
          <w:p w14:paraId="0E7B2C3F" w14:textId="1EE336AB" w:rsidR="006F3895" w:rsidRPr="006F3895" w:rsidRDefault="006F3895" w:rsidP="006F3895">
            <w:pPr>
              <w:spacing w:before="0" w:beforeAutospacing="0" w:after="0" w:afterAutospacing="0"/>
              <w:jc w:val="right"/>
              <w:rPr>
                <w:rFonts w:eastAsia="Times New Roman" w:cs="Arial"/>
                <w:color w:val="000000"/>
                <w:sz w:val="18"/>
                <w:szCs w:val="18"/>
                <w:lang w:eastAsia="es-MX"/>
              </w:rPr>
            </w:pPr>
            <w:r w:rsidRPr="006F3895">
              <w:rPr>
                <w:rFonts w:eastAsia="Times New Roman" w:cs="Arial"/>
                <w:color w:val="000000"/>
                <w:sz w:val="18"/>
                <w:szCs w:val="18"/>
                <w:lang w:eastAsia="es-MX"/>
              </w:rPr>
              <w:t>$                          -</w:t>
            </w:r>
          </w:p>
        </w:tc>
        <w:tc>
          <w:tcPr>
            <w:tcW w:w="1701" w:type="dxa"/>
            <w:shd w:val="clear" w:color="auto" w:fill="auto"/>
            <w:vAlign w:val="center"/>
            <w:hideMark/>
          </w:tcPr>
          <w:p w14:paraId="265D138E" w14:textId="7199CCC5" w:rsidR="006F3895" w:rsidRPr="006F3895" w:rsidRDefault="006F3895" w:rsidP="006F3895">
            <w:pPr>
              <w:spacing w:before="0" w:beforeAutospacing="0" w:after="0" w:afterAutospacing="0"/>
              <w:jc w:val="right"/>
              <w:rPr>
                <w:rFonts w:eastAsia="Times New Roman" w:cs="Arial"/>
                <w:color w:val="000000"/>
                <w:sz w:val="18"/>
                <w:szCs w:val="18"/>
                <w:lang w:eastAsia="es-MX"/>
              </w:rPr>
            </w:pPr>
            <w:r w:rsidRPr="006F3895">
              <w:rPr>
                <w:rFonts w:eastAsia="Times New Roman" w:cs="Arial"/>
                <w:color w:val="000000"/>
                <w:sz w:val="18"/>
                <w:szCs w:val="18"/>
                <w:lang w:eastAsia="es-MX"/>
              </w:rPr>
              <w:t>$   40,400,000.00</w:t>
            </w:r>
          </w:p>
        </w:tc>
        <w:tc>
          <w:tcPr>
            <w:tcW w:w="1559" w:type="dxa"/>
            <w:shd w:val="clear" w:color="auto" w:fill="auto"/>
            <w:vAlign w:val="center"/>
            <w:hideMark/>
          </w:tcPr>
          <w:p w14:paraId="5BC3EE93" w14:textId="375F3ADA" w:rsidR="006F3895" w:rsidRPr="006F3895" w:rsidRDefault="006F3895" w:rsidP="006F3895">
            <w:pPr>
              <w:spacing w:before="0" w:beforeAutospacing="0" w:after="0" w:afterAutospacing="0"/>
              <w:jc w:val="right"/>
              <w:rPr>
                <w:rFonts w:eastAsia="Times New Roman" w:cs="Arial"/>
                <w:color w:val="000000"/>
                <w:sz w:val="18"/>
                <w:szCs w:val="18"/>
                <w:lang w:eastAsia="es-MX"/>
              </w:rPr>
            </w:pPr>
            <w:r w:rsidRPr="006F3895">
              <w:rPr>
                <w:rFonts w:eastAsia="Times New Roman" w:cs="Arial"/>
                <w:color w:val="000000"/>
                <w:sz w:val="18"/>
                <w:szCs w:val="18"/>
                <w:lang w:eastAsia="es-MX"/>
              </w:rPr>
              <w:t>$   40,400,000.00</w:t>
            </w:r>
          </w:p>
        </w:tc>
        <w:tc>
          <w:tcPr>
            <w:tcW w:w="1843" w:type="dxa"/>
            <w:shd w:val="clear" w:color="auto" w:fill="auto"/>
            <w:noWrap/>
            <w:vAlign w:val="center"/>
            <w:hideMark/>
          </w:tcPr>
          <w:p w14:paraId="06A45BE4" w14:textId="4AF759EA" w:rsidR="006F3895" w:rsidRPr="006F3895" w:rsidRDefault="006F3895" w:rsidP="006F3895">
            <w:pPr>
              <w:spacing w:before="0" w:beforeAutospacing="0" w:after="0" w:afterAutospacing="0"/>
              <w:jc w:val="right"/>
              <w:rPr>
                <w:rFonts w:eastAsia="Times New Roman" w:cs="Arial"/>
                <w:color w:val="000000"/>
                <w:sz w:val="18"/>
                <w:szCs w:val="18"/>
                <w:lang w:eastAsia="es-MX"/>
              </w:rPr>
            </w:pPr>
            <w:r w:rsidRPr="006F3895">
              <w:rPr>
                <w:rFonts w:eastAsia="Times New Roman" w:cs="Arial"/>
                <w:color w:val="000000"/>
                <w:sz w:val="18"/>
                <w:szCs w:val="18"/>
                <w:lang w:eastAsia="es-MX"/>
              </w:rPr>
              <w:t>$    25,068,574.00</w:t>
            </w:r>
          </w:p>
        </w:tc>
        <w:tc>
          <w:tcPr>
            <w:tcW w:w="1985" w:type="dxa"/>
            <w:shd w:val="clear" w:color="auto" w:fill="auto"/>
            <w:noWrap/>
            <w:vAlign w:val="center"/>
            <w:hideMark/>
          </w:tcPr>
          <w:p w14:paraId="6A65EF2D" w14:textId="783859A1" w:rsidR="006F3895" w:rsidRPr="006F3895" w:rsidRDefault="006F3895" w:rsidP="006F3895">
            <w:pPr>
              <w:spacing w:before="0" w:beforeAutospacing="0" w:after="0" w:afterAutospacing="0"/>
              <w:jc w:val="right"/>
              <w:rPr>
                <w:rFonts w:eastAsia="Times New Roman" w:cs="Arial"/>
                <w:color w:val="000000"/>
                <w:sz w:val="18"/>
                <w:szCs w:val="18"/>
                <w:lang w:eastAsia="es-MX"/>
              </w:rPr>
            </w:pPr>
            <w:r w:rsidRPr="006F3895">
              <w:rPr>
                <w:rFonts w:eastAsia="Times New Roman" w:cs="Arial"/>
                <w:color w:val="000000"/>
                <w:sz w:val="18"/>
                <w:szCs w:val="18"/>
                <w:lang w:eastAsia="es-MX"/>
              </w:rPr>
              <w:t>$    65,467,078.00</w:t>
            </w:r>
          </w:p>
        </w:tc>
        <w:tc>
          <w:tcPr>
            <w:tcW w:w="1842" w:type="dxa"/>
            <w:shd w:val="clear" w:color="auto" w:fill="auto"/>
            <w:noWrap/>
            <w:vAlign w:val="center"/>
            <w:hideMark/>
          </w:tcPr>
          <w:p w14:paraId="639577C6" w14:textId="5FE3B2A2" w:rsidR="006F3895" w:rsidRPr="006F3895" w:rsidRDefault="006F3895" w:rsidP="006F3895">
            <w:pPr>
              <w:spacing w:before="0" w:beforeAutospacing="0" w:after="0" w:afterAutospacing="0"/>
              <w:jc w:val="right"/>
              <w:rPr>
                <w:rFonts w:eastAsia="Times New Roman" w:cs="Arial"/>
                <w:color w:val="000000"/>
                <w:sz w:val="18"/>
                <w:szCs w:val="18"/>
                <w:lang w:eastAsia="es-MX"/>
              </w:rPr>
            </w:pPr>
            <w:r w:rsidRPr="006F3895">
              <w:rPr>
                <w:rFonts w:eastAsia="Times New Roman" w:cs="Arial"/>
                <w:color w:val="000000"/>
                <w:sz w:val="18"/>
                <w:szCs w:val="18"/>
                <w:lang w:eastAsia="es-MX"/>
              </w:rPr>
              <w:t>$    65,467,078.00</w:t>
            </w:r>
          </w:p>
        </w:tc>
      </w:tr>
    </w:tbl>
    <w:p w14:paraId="0C51E7A6" w14:textId="7241F89A" w:rsidR="006F3895" w:rsidRPr="00071EC5" w:rsidRDefault="006F3895" w:rsidP="006F3895">
      <w:pPr>
        <w:spacing w:before="0" w:beforeAutospacing="0" w:after="0" w:afterAutospacing="0"/>
        <w:rPr>
          <w:rFonts w:cs="Arial"/>
          <w:sz w:val="16"/>
        </w:rPr>
      </w:pPr>
      <w:r w:rsidRPr="00071EC5">
        <w:rPr>
          <w:rFonts w:cs="Arial"/>
          <w:b/>
          <w:sz w:val="16"/>
        </w:rPr>
        <w:t xml:space="preserve">NA: </w:t>
      </w:r>
      <w:r w:rsidRPr="00071EC5">
        <w:rPr>
          <w:rFonts w:cs="Arial"/>
          <w:sz w:val="16"/>
        </w:rPr>
        <w:t>No aplicó el recurso.</w:t>
      </w:r>
    </w:p>
    <w:p w14:paraId="31802865" w14:textId="46930CB2" w:rsidR="00A75F03" w:rsidRDefault="006F3895" w:rsidP="00A75F03">
      <w:pPr>
        <w:spacing w:line="360" w:lineRule="auto"/>
        <w:rPr>
          <w:rFonts w:cs="Arial"/>
        </w:rPr>
      </w:pPr>
      <w:r>
        <w:rPr>
          <w:rFonts w:cs="Arial"/>
        </w:rPr>
        <w:t xml:space="preserve">En el primer cuadro se puede observar </w:t>
      </w:r>
      <w:r w:rsidR="0074158A">
        <w:rPr>
          <w:rFonts w:cs="Arial"/>
        </w:rPr>
        <w:t xml:space="preserve">que en 2014 no se ejerció recursos del </w:t>
      </w:r>
      <w:r w:rsidR="001B282A">
        <w:rPr>
          <w:rFonts w:cs="Arial"/>
        </w:rPr>
        <w:t>FISE</w:t>
      </w:r>
      <w:r w:rsidR="0074158A">
        <w:rPr>
          <w:rFonts w:cs="Arial"/>
        </w:rPr>
        <w:t xml:space="preserve"> en este Programa Presupuestario, sin embargo </w:t>
      </w:r>
      <w:r w:rsidR="00BF1F22">
        <w:rPr>
          <w:rFonts w:cs="Arial"/>
        </w:rPr>
        <w:t>en 2015 se asignaron 40 millones 400 mil pesos que significaron el 61.7% del total del Presupuesto ejercido de todo el Programa.</w:t>
      </w:r>
    </w:p>
    <w:tbl>
      <w:tblPr>
        <w:tblW w:w="14190"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16"/>
        <w:gridCol w:w="1843"/>
        <w:gridCol w:w="1701"/>
        <w:gridCol w:w="1701"/>
        <w:gridCol w:w="1559"/>
        <w:gridCol w:w="1843"/>
        <w:gridCol w:w="1985"/>
        <w:gridCol w:w="1842"/>
      </w:tblGrid>
      <w:tr w:rsidR="00BF1F22" w:rsidRPr="00BF1F22" w14:paraId="48B61106" w14:textId="77777777" w:rsidTr="00071EC5">
        <w:trPr>
          <w:trHeight w:val="735"/>
        </w:trPr>
        <w:tc>
          <w:tcPr>
            <w:tcW w:w="14190" w:type="dxa"/>
            <w:gridSpan w:val="8"/>
            <w:shd w:val="clear" w:color="auto" w:fill="808080" w:themeFill="background1" w:themeFillShade="80"/>
            <w:hideMark/>
          </w:tcPr>
          <w:p w14:paraId="163CF174" w14:textId="3B07BC51" w:rsidR="00071EC5" w:rsidRDefault="00071EC5" w:rsidP="00071EC5">
            <w:pPr>
              <w:spacing w:before="0" w:beforeAutospacing="0" w:after="0" w:afterAutospacing="0" w:line="360" w:lineRule="auto"/>
              <w:jc w:val="center"/>
              <w:rPr>
                <w:rFonts w:eastAsia="Times New Roman" w:cs="Arial"/>
                <w:b/>
                <w:color w:val="FFFFFF" w:themeColor="background1"/>
                <w:sz w:val="20"/>
                <w:szCs w:val="20"/>
                <w:lang w:eastAsia="es-MX"/>
              </w:rPr>
            </w:pPr>
            <w:r>
              <w:rPr>
                <w:rFonts w:eastAsia="Times New Roman" w:cs="Arial"/>
                <w:b/>
                <w:color w:val="FFFFFF" w:themeColor="background1"/>
                <w:sz w:val="20"/>
                <w:szCs w:val="20"/>
                <w:lang w:eastAsia="es-MX"/>
              </w:rPr>
              <w:t>TABLA 11</w:t>
            </w:r>
          </w:p>
          <w:p w14:paraId="2540F9A6" w14:textId="5CD56A35" w:rsidR="00BF1F22" w:rsidRPr="00071EC5" w:rsidRDefault="00DA6A1C" w:rsidP="00071EC5">
            <w:pPr>
              <w:spacing w:before="0" w:beforeAutospacing="0" w:after="0" w:afterAutospacing="0" w:line="360" w:lineRule="auto"/>
              <w:jc w:val="center"/>
              <w:rPr>
                <w:rFonts w:eastAsia="Times New Roman" w:cs="Arial"/>
                <w:b/>
                <w:color w:val="FFFFFF" w:themeColor="background1"/>
                <w:sz w:val="20"/>
                <w:szCs w:val="20"/>
                <w:lang w:eastAsia="es-MX"/>
              </w:rPr>
            </w:pPr>
            <w:r w:rsidRPr="00071EC5">
              <w:rPr>
                <w:rFonts w:eastAsia="Times New Roman" w:cs="Arial"/>
                <w:b/>
                <w:color w:val="FFFFFF" w:themeColor="background1"/>
                <w:sz w:val="20"/>
                <w:szCs w:val="20"/>
                <w:lang w:eastAsia="es-MX"/>
              </w:rPr>
              <w:t>PRESUPUESTO DE LOS PROGRAMAS PRESUPUESTARIOS</w:t>
            </w:r>
            <w:r w:rsidRPr="00071EC5">
              <w:rPr>
                <w:rFonts w:eastAsia="Times New Roman" w:cs="Arial"/>
                <w:b/>
                <w:color w:val="FFFFFF" w:themeColor="background1"/>
                <w:sz w:val="20"/>
                <w:szCs w:val="20"/>
                <w:lang w:eastAsia="es-MX"/>
              </w:rPr>
              <w:br/>
              <w:t>100PP DESARROLLO AGROPECUARIO Y AGROINDUSTRIAL</w:t>
            </w:r>
          </w:p>
        </w:tc>
      </w:tr>
      <w:tr w:rsidR="008674FE" w:rsidRPr="00BF1F22" w14:paraId="3835B5DF" w14:textId="77777777" w:rsidTr="00071EC5">
        <w:trPr>
          <w:trHeight w:val="585"/>
        </w:trPr>
        <w:tc>
          <w:tcPr>
            <w:tcW w:w="1716" w:type="dxa"/>
            <w:vMerge w:val="restart"/>
            <w:shd w:val="clear" w:color="auto" w:fill="BFBFBF" w:themeFill="background1" w:themeFillShade="BF"/>
            <w:hideMark/>
          </w:tcPr>
          <w:p w14:paraId="0BB7E41B" w14:textId="77777777" w:rsidR="00BF1F22" w:rsidRPr="00071EC5" w:rsidRDefault="00BF1F22" w:rsidP="008674FE">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Ejercicio Fiscal analizado</w:t>
            </w:r>
          </w:p>
        </w:tc>
        <w:tc>
          <w:tcPr>
            <w:tcW w:w="1843" w:type="dxa"/>
            <w:shd w:val="clear" w:color="auto" w:fill="BFBFBF" w:themeFill="background1" w:themeFillShade="BF"/>
            <w:hideMark/>
          </w:tcPr>
          <w:p w14:paraId="28B699E1" w14:textId="77777777" w:rsidR="00BF1F22" w:rsidRPr="00071EC5" w:rsidRDefault="00BF1F22" w:rsidP="008674FE">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Total ejercido</w:t>
            </w:r>
          </w:p>
        </w:tc>
        <w:tc>
          <w:tcPr>
            <w:tcW w:w="4961" w:type="dxa"/>
            <w:gridSpan w:val="3"/>
            <w:shd w:val="clear" w:color="auto" w:fill="BFBFBF" w:themeFill="background1" w:themeFillShade="BF"/>
            <w:hideMark/>
          </w:tcPr>
          <w:p w14:paraId="003A1DD1" w14:textId="77777777" w:rsidR="00BF1F22" w:rsidRPr="00071EC5" w:rsidRDefault="00BF1F22" w:rsidP="008674FE">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Recursos del Fondo evaluado del Ramo 33</w:t>
            </w:r>
          </w:p>
        </w:tc>
        <w:tc>
          <w:tcPr>
            <w:tcW w:w="5670" w:type="dxa"/>
            <w:gridSpan w:val="3"/>
            <w:shd w:val="clear" w:color="auto" w:fill="BFBFBF" w:themeFill="background1" w:themeFillShade="BF"/>
            <w:hideMark/>
          </w:tcPr>
          <w:p w14:paraId="50967C91" w14:textId="77777777" w:rsidR="00BF1F22" w:rsidRPr="00071EC5" w:rsidRDefault="00BF1F22" w:rsidP="008674FE">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Recursos de otras fuentes de financiamiento</w:t>
            </w:r>
          </w:p>
        </w:tc>
      </w:tr>
      <w:tr w:rsidR="008674FE" w:rsidRPr="00BF1F22" w14:paraId="55A711CE" w14:textId="77777777" w:rsidTr="00071EC5">
        <w:trPr>
          <w:trHeight w:val="315"/>
        </w:trPr>
        <w:tc>
          <w:tcPr>
            <w:tcW w:w="1716" w:type="dxa"/>
            <w:vMerge/>
            <w:shd w:val="clear" w:color="auto" w:fill="BFBFBF" w:themeFill="background1" w:themeFillShade="BF"/>
            <w:hideMark/>
          </w:tcPr>
          <w:p w14:paraId="7F8F0326" w14:textId="77777777" w:rsidR="00BF1F22" w:rsidRPr="00071EC5" w:rsidRDefault="00BF1F22" w:rsidP="008674FE">
            <w:pPr>
              <w:spacing w:before="0" w:beforeAutospacing="0" w:after="0" w:afterAutospacing="0"/>
              <w:jc w:val="center"/>
              <w:rPr>
                <w:rFonts w:eastAsia="Times New Roman" w:cs="Arial"/>
                <w:b/>
                <w:iCs/>
                <w:sz w:val="18"/>
                <w:szCs w:val="18"/>
                <w:lang w:eastAsia="es-MX"/>
              </w:rPr>
            </w:pPr>
          </w:p>
        </w:tc>
        <w:tc>
          <w:tcPr>
            <w:tcW w:w="1843" w:type="dxa"/>
            <w:shd w:val="clear" w:color="auto" w:fill="BFBFBF" w:themeFill="background1" w:themeFillShade="BF"/>
            <w:hideMark/>
          </w:tcPr>
          <w:p w14:paraId="2C78D286" w14:textId="5CB32DE0" w:rsidR="00BF1F22" w:rsidRPr="00071EC5" w:rsidRDefault="00BF1F22" w:rsidP="008674FE">
            <w:pPr>
              <w:spacing w:before="0" w:beforeAutospacing="0" w:after="0" w:afterAutospacing="0"/>
              <w:jc w:val="center"/>
              <w:rPr>
                <w:rFonts w:eastAsia="Times New Roman" w:cs="Arial"/>
                <w:b/>
                <w:iCs/>
                <w:sz w:val="18"/>
                <w:szCs w:val="18"/>
                <w:lang w:eastAsia="es-MX"/>
              </w:rPr>
            </w:pPr>
          </w:p>
        </w:tc>
        <w:tc>
          <w:tcPr>
            <w:tcW w:w="1701" w:type="dxa"/>
            <w:shd w:val="clear" w:color="auto" w:fill="BFBFBF" w:themeFill="background1" w:themeFillShade="BF"/>
            <w:hideMark/>
          </w:tcPr>
          <w:p w14:paraId="323132FA" w14:textId="77777777" w:rsidR="00BF1F22" w:rsidRPr="00071EC5" w:rsidRDefault="00BF1F22" w:rsidP="008674FE">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Aprobado</w:t>
            </w:r>
          </w:p>
        </w:tc>
        <w:tc>
          <w:tcPr>
            <w:tcW w:w="1701" w:type="dxa"/>
            <w:shd w:val="clear" w:color="auto" w:fill="BFBFBF" w:themeFill="background1" w:themeFillShade="BF"/>
            <w:hideMark/>
          </w:tcPr>
          <w:p w14:paraId="247D618F" w14:textId="77777777" w:rsidR="00BF1F22" w:rsidRPr="00071EC5" w:rsidRDefault="00BF1F22" w:rsidP="008674FE">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Modificado</w:t>
            </w:r>
          </w:p>
        </w:tc>
        <w:tc>
          <w:tcPr>
            <w:tcW w:w="1559" w:type="dxa"/>
            <w:shd w:val="clear" w:color="auto" w:fill="BFBFBF" w:themeFill="background1" w:themeFillShade="BF"/>
            <w:hideMark/>
          </w:tcPr>
          <w:p w14:paraId="79148263" w14:textId="77777777" w:rsidR="00BF1F22" w:rsidRPr="00071EC5" w:rsidRDefault="00BF1F22" w:rsidP="008674FE">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Ejercido</w:t>
            </w:r>
          </w:p>
        </w:tc>
        <w:tc>
          <w:tcPr>
            <w:tcW w:w="1843" w:type="dxa"/>
            <w:shd w:val="clear" w:color="auto" w:fill="BFBFBF" w:themeFill="background1" w:themeFillShade="BF"/>
            <w:hideMark/>
          </w:tcPr>
          <w:p w14:paraId="22DB0F32" w14:textId="77777777" w:rsidR="00BF1F22" w:rsidRPr="00071EC5" w:rsidRDefault="00BF1F22" w:rsidP="008674FE">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Aprobado</w:t>
            </w:r>
          </w:p>
        </w:tc>
        <w:tc>
          <w:tcPr>
            <w:tcW w:w="1985" w:type="dxa"/>
            <w:shd w:val="clear" w:color="auto" w:fill="BFBFBF" w:themeFill="background1" w:themeFillShade="BF"/>
            <w:hideMark/>
          </w:tcPr>
          <w:p w14:paraId="48E2B4F9" w14:textId="77777777" w:rsidR="00BF1F22" w:rsidRPr="00071EC5" w:rsidRDefault="00BF1F22" w:rsidP="008674FE">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Modificado</w:t>
            </w:r>
          </w:p>
        </w:tc>
        <w:tc>
          <w:tcPr>
            <w:tcW w:w="1842" w:type="dxa"/>
            <w:shd w:val="clear" w:color="auto" w:fill="BFBFBF" w:themeFill="background1" w:themeFillShade="BF"/>
            <w:hideMark/>
          </w:tcPr>
          <w:p w14:paraId="3C459D0F" w14:textId="77777777" w:rsidR="00BF1F22" w:rsidRPr="00071EC5" w:rsidRDefault="00BF1F22" w:rsidP="008674FE">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Ejercido</w:t>
            </w:r>
          </w:p>
        </w:tc>
      </w:tr>
      <w:tr w:rsidR="008674FE" w:rsidRPr="00BF1F22" w14:paraId="20CD71CB" w14:textId="77777777" w:rsidTr="00F73E46">
        <w:trPr>
          <w:trHeight w:val="315"/>
        </w:trPr>
        <w:tc>
          <w:tcPr>
            <w:tcW w:w="1716" w:type="dxa"/>
            <w:shd w:val="clear" w:color="auto" w:fill="auto"/>
            <w:hideMark/>
          </w:tcPr>
          <w:p w14:paraId="0562DF03" w14:textId="77777777" w:rsidR="008674FE" w:rsidRPr="00BF1F22" w:rsidRDefault="008674FE" w:rsidP="008674FE">
            <w:pPr>
              <w:spacing w:before="0" w:beforeAutospacing="0" w:after="0" w:afterAutospacing="0"/>
              <w:jc w:val="center"/>
              <w:rPr>
                <w:rFonts w:eastAsia="Times New Roman" w:cs="Arial"/>
                <w:color w:val="000000"/>
                <w:sz w:val="18"/>
                <w:szCs w:val="18"/>
                <w:lang w:eastAsia="es-MX"/>
              </w:rPr>
            </w:pPr>
            <w:r w:rsidRPr="00BF1F22">
              <w:rPr>
                <w:rFonts w:eastAsia="Times New Roman" w:cs="Arial"/>
                <w:color w:val="000000"/>
                <w:sz w:val="18"/>
                <w:szCs w:val="18"/>
                <w:lang w:eastAsia="es-MX"/>
              </w:rPr>
              <w:t>2014</w:t>
            </w:r>
          </w:p>
        </w:tc>
        <w:tc>
          <w:tcPr>
            <w:tcW w:w="1843" w:type="dxa"/>
            <w:shd w:val="clear" w:color="auto" w:fill="auto"/>
            <w:noWrap/>
            <w:hideMark/>
          </w:tcPr>
          <w:p w14:paraId="3D121B08" w14:textId="02176B07" w:rsidR="008674FE" w:rsidRPr="00BF1F22" w:rsidRDefault="008674FE" w:rsidP="008674FE">
            <w:pPr>
              <w:spacing w:before="0" w:beforeAutospacing="0" w:after="0" w:afterAutospacing="0"/>
              <w:jc w:val="right"/>
              <w:rPr>
                <w:rFonts w:eastAsia="Times New Roman" w:cs="Arial"/>
                <w:color w:val="000000"/>
                <w:sz w:val="18"/>
                <w:szCs w:val="18"/>
                <w:lang w:eastAsia="es-MX"/>
              </w:rPr>
            </w:pPr>
            <w:r w:rsidRPr="00BF1F22">
              <w:rPr>
                <w:rFonts w:eastAsia="Times New Roman" w:cs="Arial"/>
                <w:color w:val="000000"/>
                <w:sz w:val="18"/>
                <w:szCs w:val="18"/>
                <w:lang w:eastAsia="es-MX"/>
              </w:rPr>
              <w:t>$  177,554,757.00</w:t>
            </w:r>
          </w:p>
        </w:tc>
        <w:tc>
          <w:tcPr>
            <w:tcW w:w="1701" w:type="dxa"/>
            <w:shd w:val="clear" w:color="auto" w:fill="auto"/>
            <w:hideMark/>
          </w:tcPr>
          <w:p w14:paraId="7AA3CA6F" w14:textId="18BEB9B2" w:rsidR="008674FE" w:rsidRPr="00BF1F22" w:rsidRDefault="008674FE" w:rsidP="008674FE">
            <w:pPr>
              <w:spacing w:before="0" w:beforeAutospacing="0" w:after="0" w:afterAutospacing="0"/>
              <w:jc w:val="right"/>
              <w:rPr>
                <w:rFonts w:eastAsia="Times New Roman" w:cs="Arial"/>
                <w:color w:val="000000"/>
                <w:sz w:val="18"/>
                <w:szCs w:val="18"/>
                <w:lang w:eastAsia="es-MX"/>
              </w:rPr>
            </w:pPr>
            <w:r>
              <w:rPr>
                <w:rFonts w:eastAsia="Times New Roman" w:cs="Arial"/>
                <w:color w:val="000000"/>
                <w:sz w:val="18"/>
                <w:szCs w:val="18"/>
                <w:lang w:eastAsia="es-MX"/>
              </w:rPr>
              <w:t>NA</w:t>
            </w:r>
          </w:p>
        </w:tc>
        <w:tc>
          <w:tcPr>
            <w:tcW w:w="1701" w:type="dxa"/>
            <w:shd w:val="clear" w:color="auto" w:fill="auto"/>
            <w:hideMark/>
          </w:tcPr>
          <w:p w14:paraId="7899FDEE" w14:textId="14A3AFDD" w:rsidR="008674FE" w:rsidRPr="00BF1F22" w:rsidRDefault="008674FE" w:rsidP="008674FE">
            <w:pPr>
              <w:spacing w:before="0" w:beforeAutospacing="0" w:after="0" w:afterAutospacing="0"/>
              <w:jc w:val="right"/>
              <w:rPr>
                <w:rFonts w:eastAsia="Times New Roman" w:cs="Arial"/>
                <w:color w:val="000000"/>
                <w:sz w:val="18"/>
                <w:szCs w:val="18"/>
                <w:lang w:eastAsia="es-MX"/>
              </w:rPr>
            </w:pPr>
            <w:r>
              <w:rPr>
                <w:rFonts w:eastAsia="Times New Roman" w:cs="Arial"/>
                <w:color w:val="000000"/>
                <w:sz w:val="18"/>
                <w:szCs w:val="18"/>
                <w:lang w:eastAsia="es-MX"/>
              </w:rPr>
              <w:t>NA</w:t>
            </w:r>
          </w:p>
        </w:tc>
        <w:tc>
          <w:tcPr>
            <w:tcW w:w="1559" w:type="dxa"/>
            <w:shd w:val="clear" w:color="auto" w:fill="auto"/>
            <w:hideMark/>
          </w:tcPr>
          <w:p w14:paraId="46AF8C2C" w14:textId="680D61AB" w:rsidR="008674FE" w:rsidRPr="00BF1F22" w:rsidRDefault="008674FE" w:rsidP="008674FE">
            <w:pPr>
              <w:spacing w:before="0" w:beforeAutospacing="0" w:after="0" w:afterAutospacing="0"/>
              <w:jc w:val="right"/>
              <w:rPr>
                <w:rFonts w:eastAsia="Times New Roman" w:cs="Arial"/>
                <w:color w:val="000000"/>
                <w:sz w:val="18"/>
                <w:szCs w:val="18"/>
                <w:lang w:eastAsia="es-MX"/>
              </w:rPr>
            </w:pPr>
            <w:r>
              <w:rPr>
                <w:rFonts w:eastAsia="Times New Roman" w:cs="Arial"/>
                <w:color w:val="000000"/>
                <w:sz w:val="18"/>
                <w:szCs w:val="18"/>
                <w:lang w:eastAsia="es-MX"/>
              </w:rPr>
              <w:t>NA</w:t>
            </w:r>
          </w:p>
        </w:tc>
        <w:tc>
          <w:tcPr>
            <w:tcW w:w="1843" w:type="dxa"/>
            <w:shd w:val="clear" w:color="auto" w:fill="auto"/>
            <w:noWrap/>
            <w:hideMark/>
          </w:tcPr>
          <w:p w14:paraId="57A13F70" w14:textId="3D922D1F" w:rsidR="008674FE" w:rsidRPr="00BF1F22" w:rsidRDefault="008674FE" w:rsidP="008674FE">
            <w:pPr>
              <w:spacing w:before="0" w:beforeAutospacing="0" w:after="0" w:afterAutospacing="0"/>
              <w:jc w:val="right"/>
              <w:rPr>
                <w:rFonts w:eastAsia="Times New Roman" w:cs="Arial"/>
                <w:color w:val="000000"/>
                <w:sz w:val="18"/>
                <w:szCs w:val="18"/>
                <w:lang w:eastAsia="es-MX"/>
              </w:rPr>
            </w:pPr>
            <w:r w:rsidRPr="00BF1F22">
              <w:rPr>
                <w:rFonts w:eastAsia="Times New Roman" w:cs="Arial"/>
                <w:color w:val="000000"/>
                <w:sz w:val="18"/>
                <w:szCs w:val="18"/>
                <w:lang w:eastAsia="es-MX"/>
              </w:rPr>
              <w:t>$  262,662,862.00</w:t>
            </w:r>
          </w:p>
        </w:tc>
        <w:tc>
          <w:tcPr>
            <w:tcW w:w="1985" w:type="dxa"/>
            <w:shd w:val="clear" w:color="auto" w:fill="auto"/>
            <w:noWrap/>
            <w:hideMark/>
          </w:tcPr>
          <w:p w14:paraId="600B8227" w14:textId="5C30928D" w:rsidR="008674FE" w:rsidRPr="00BF1F22" w:rsidRDefault="008674FE" w:rsidP="008674FE">
            <w:pPr>
              <w:spacing w:before="0" w:beforeAutospacing="0" w:after="0" w:afterAutospacing="0"/>
              <w:jc w:val="right"/>
              <w:rPr>
                <w:rFonts w:eastAsia="Times New Roman" w:cs="Arial"/>
                <w:color w:val="000000"/>
                <w:sz w:val="18"/>
                <w:szCs w:val="18"/>
                <w:lang w:eastAsia="es-MX"/>
              </w:rPr>
            </w:pPr>
            <w:r w:rsidRPr="00BF1F22">
              <w:rPr>
                <w:rFonts w:eastAsia="Times New Roman" w:cs="Arial"/>
                <w:color w:val="000000"/>
                <w:sz w:val="18"/>
                <w:szCs w:val="18"/>
                <w:lang w:eastAsia="es-MX"/>
              </w:rPr>
              <w:t>$  177,554,757.00</w:t>
            </w:r>
          </w:p>
        </w:tc>
        <w:tc>
          <w:tcPr>
            <w:tcW w:w="1842" w:type="dxa"/>
            <w:shd w:val="clear" w:color="auto" w:fill="auto"/>
            <w:noWrap/>
            <w:hideMark/>
          </w:tcPr>
          <w:p w14:paraId="348D0389" w14:textId="3002EC8D" w:rsidR="008674FE" w:rsidRPr="00BF1F22" w:rsidRDefault="008674FE" w:rsidP="008674FE">
            <w:pPr>
              <w:spacing w:before="0" w:beforeAutospacing="0" w:after="0" w:afterAutospacing="0"/>
              <w:jc w:val="right"/>
              <w:rPr>
                <w:rFonts w:eastAsia="Times New Roman" w:cs="Arial"/>
                <w:color w:val="000000"/>
                <w:sz w:val="18"/>
                <w:szCs w:val="18"/>
                <w:lang w:eastAsia="es-MX"/>
              </w:rPr>
            </w:pPr>
            <w:r w:rsidRPr="00BF1F22">
              <w:rPr>
                <w:rFonts w:eastAsia="Times New Roman" w:cs="Arial"/>
                <w:color w:val="000000"/>
                <w:sz w:val="18"/>
                <w:szCs w:val="18"/>
                <w:lang w:eastAsia="es-MX"/>
              </w:rPr>
              <w:t>$  177,554,757.00</w:t>
            </w:r>
          </w:p>
        </w:tc>
      </w:tr>
      <w:tr w:rsidR="008674FE" w:rsidRPr="00BF1F22" w14:paraId="52A12996" w14:textId="77777777" w:rsidTr="008674FE">
        <w:trPr>
          <w:trHeight w:val="315"/>
        </w:trPr>
        <w:tc>
          <w:tcPr>
            <w:tcW w:w="1716" w:type="dxa"/>
            <w:shd w:val="clear" w:color="auto" w:fill="auto"/>
            <w:hideMark/>
          </w:tcPr>
          <w:p w14:paraId="0493361E" w14:textId="77777777" w:rsidR="008674FE" w:rsidRPr="00BF1F22" w:rsidRDefault="008674FE" w:rsidP="008674FE">
            <w:pPr>
              <w:spacing w:before="0" w:beforeAutospacing="0" w:after="0" w:afterAutospacing="0"/>
              <w:jc w:val="center"/>
              <w:rPr>
                <w:rFonts w:eastAsia="Times New Roman" w:cs="Arial"/>
                <w:color w:val="000000"/>
                <w:sz w:val="18"/>
                <w:szCs w:val="18"/>
                <w:lang w:eastAsia="es-MX"/>
              </w:rPr>
            </w:pPr>
            <w:r w:rsidRPr="00BF1F22">
              <w:rPr>
                <w:rFonts w:eastAsia="Times New Roman" w:cs="Arial"/>
                <w:color w:val="000000"/>
                <w:sz w:val="18"/>
                <w:szCs w:val="18"/>
                <w:lang w:eastAsia="es-MX"/>
              </w:rPr>
              <w:t>2015</w:t>
            </w:r>
          </w:p>
        </w:tc>
        <w:tc>
          <w:tcPr>
            <w:tcW w:w="1843" w:type="dxa"/>
            <w:shd w:val="clear" w:color="auto" w:fill="auto"/>
            <w:noWrap/>
            <w:hideMark/>
          </w:tcPr>
          <w:p w14:paraId="1E8FC74F" w14:textId="6EF480B5" w:rsidR="008674FE" w:rsidRPr="00BF1F22" w:rsidRDefault="008674FE" w:rsidP="008674FE">
            <w:pPr>
              <w:spacing w:before="0" w:beforeAutospacing="0" w:after="0" w:afterAutospacing="0"/>
              <w:jc w:val="right"/>
              <w:rPr>
                <w:rFonts w:eastAsia="Times New Roman" w:cs="Arial"/>
                <w:color w:val="000000"/>
                <w:sz w:val="18"/>
                <w:szCs w:val="18"/>
                <w:lang w:eastAsia="es-MX"/>
              </w:rPr>
            </w:pPr>
            <w:r w:rsidRPr="00BF1F22">
              <w:rPr>
                <w:rFonts w:eastAsia="Times New Roman" w:cs="Arial"/>
                <w:color w:val="000000"/>
                <w:sz w:val="18"/>
                <w:szCs w:val="18"/>
                <w:lang w:eastAsia="es-MX"/>
              </w:rPr>
              <w:t>$  365,428,033.00</w:t>
            </w:r>
          </w:p>
        </w:tc>
        <w:tc>
          <w:tcPr>
            <w:tcW w:w="1701" w:type="dxa"/>
            <w:shd w:val="clear" w:color="auto" w:fill="auto"/>
            <w:hideMark/>
          </w:tcPr>
          <w:p w14:paraId="0CDDF433" w14:textId="0CB7D8B0" w:rsidR="008674FE" w:rsidRPr="00BF1F22" w:rsidRDefault="008674FE" w:rsidP="008674FE">
            <w:pPr>
              <w:spacing w:before="0" w:beforeAutospacing="0" w:after="0" w:afterAutospacing="0"/>
              <w:jc w:val="right"/>
              <w:rPr>
                <w:rFonts w:eastAsia="Times New Roman" w:cs="Arial"/>
                <w:color w:val="000000"/>
                <w:sz w:val="18"/>
                <w:szCs w:val="18"/>
                <w:lang w:eastAsia="es-MX"/>
              </w:rPr>
            </w:pPr>
            <w:r w:rsidRPr="00BF1F22">
              <w:rPr>
                <w:rFonts w:eastAsia="Times New Roman" w:cs="Arial"/>
                <w:color w:val="000000"/>
                <w:sz w:val="18"/>
                <w:szCs w:val="18"/>
                <w:lang w:eastAsia="es-MX"/>
              </w:rPr>
              <w:t>$   20,600,000.00</w:t>
            </w:r>
          </w:p>
        </w:tc>
        <w:tc>
          <w:tcPr>
            <w:tcW w:w="1701" w:type="dxa"/>
            <w:shd w:val="clear" w:color="auto" w:fill="auto"/>
            <w:hideMark/>
          </w:tcPr>
          <w:p w14:paraId="39EDFB7B" w14:textId="236FD900" w:rsidR="008674FE" w:rsidRPr="00BF1F22" w:rsidRDefault="008674FE" w:rsidP="008674FE">
            <w:pPr>
              <w:spacing w:before="0" w:beforeAutospacing="0" w:after="0" w:afterAutospacing="0"/>
              <w:jc w:val="right"/>
              <w:rPr>
                <w:rFonts w:eastAsia="Times New Roman" w:cs="Arial"/>
                <w:color w:val="000000"/>
                <w:sz w:val="18"/>
                <w:szCs w:val="18"/>
                <w:lang w:eastAsia="es-MX"/>
              </w:rPr>
            </w:pPr>
            <w:r w:rsidRPr="00BF1F22">
              <w:rPr>
                <w:rFonts w:eastAsia="Times New Roman" w:cs="Arial"/>
                <w:color w:val="000000"/>
                <w:sz w:val="18"/>
                <w:szCs w:val="18"/>
                <w:lang w:eastAsia="es-MX"/>
              </w:rPr>
              <w:t>$   20,821,307.00</w:t>
            </w:r>
          </w:p>
        </w:tc>
        <w:tc>
          <w:tcPr>
            <w:tcW w:w="1559" w:type="dxa"/>
            <w:shd w:val="clear" w:color="auto" w:fill="auto"/>
            <w:hideMark/>
          </w:tcPr>
          <w:p w14:paraId="79D564F0" w14:textId="230EAB8C" w:rsidR="008674FE" w:rsidRPr="00BF1F22" w:rsidRDefault="008674FE" w:rsidP="008674FE">
            <w:pPr>
              <w:spacing w:before="0" w:beforeAutospacing="0" w:after="0" w:afterAutospacing="0"/>
              <w:jc w:val="right"/>
              <w:rPr>
                <w:rFonts w:eastAsia="Times New Roman" w:cs="Arial"/>
                <w:color w:val="000000"/>
                <w:sz w:val="18"/>
                <w:szCs w:val="18"/>
                <w:lang w:eastAsia="es-MX"/>
              </w:rPr>
            </w:pPr>
            <w:r w:rsidRPr="00BF1F22">
              <w:rPr>
                <w:rFonts w:eastAsia="Times New Roman" w:cs="Arial"/>
                <w:color w:val="000000"/>
                <w:sz w:val="18"/>
                <w:szCs w:val="18"/>
                <w:lang w:eastAsia="es-MX"/>
              </w:rPr>
              <w:t>$   20,821,307.00</w:t>
            </w:r>
          </w:p>
        </w:tc>
        <w:tc>
          <w:tcPr>
            <w:tcW w:w="1843" w:type="dxa"/>
            <w:shd w:val="clear" w:color="auto" w:fill="auto"/>
            <w:hideMark/>
          </w:tcPr>
          <w:p w14:paraId="0A8E416E" w14:textId="6A511B58" w:rsidR="008674FE" w:rsidRPr="00BF1F22" w:rsidRDefault="008674FE" w:rsidP="008674FE">
            <w:pPr>
              <w:spacing w:before="0" w:beforeAutospacing="0" w:after="0" w:afterAutospacing="0"/>
              <w:jc w:val="right"/>
              <w:rPr>
                <w:rFonts w:eastAsia="Times New Roman" w:cs="Arial"/>
                <w:color w:val="000000"/>
                <w:sz w:val="18"/>
                <w:szCs w:val="18"/>
                <w:lang w:eastAsia="es-MX"/>
              </w:rPr>
            </w:pPr>
            <w:r w:rsidRPr="00BF1F22">
              <w:rPr>
                <w:rFonts w:eastAsia="Times New Roman" w:cs="Arial"/>
                <w:color w:val="000000"/>
                <w:sz w:val="18"/>
                <w:szCs w:val="18"/>
                <w:lang w:eastAsia="es-MX"/>
              </w:rPr>
              <w:t>$   521,032,608.00</w:t>
            </w:r>
          </w:p>
        </w:tc>
        <w:tc>
          <w:tcPr>
            <w:tcW w:w="1985" w:type="dxa"/>
            <w:shd w:val="clear" w:color="auto" w:fill="auto"/>
            <w:hideMark/>
          </w:tcPr>
          <w:p w14:paraId="0E70BE34" w14:textId="563FED8F" w:rsidR="008674FE" w:rsidRPr="00BF1F22" w:rsidRDefault="008674FE" w:rsidP="008674FE">
            <w:pPr>
              <w:spacing w:before="0" w:beforeAutospacing="0" w:after="0" w:afterAutospacing="0"/>
              <w:jc w:val="right"/>
              <w:rPr>
                <w:rFonts w:eastAsia="Times New Roman" w:cs="Arial"/>
                <w:color w:val="000000"/>
                <w:sz w:val="18"/>
                <w:szCs w:val="18"/>
                <w:lang w:eastAsia="es-MX"/>
              </w:rPr>
            </w:pPr>
            <w:r w:rsidRPr="00BF1F22">
              <w:rPr>
                <w:rFonts w:eastAsia="Times New Roman" w:cs="Arial"/>
                <w:color w:val="000000"/>
                <w:sz w:val="18"/>
                <w:szCs w:val="18"/>
                <w:lang w:eastAsia="es-MX"/>
              </w:rPr>
              <w:t>$   344,606,726.00</w:t>
            </w:r>
          </w:p>
        </w:tc>
        <w:tc>
          <w:tcPr>
            <w:tcW w:w="1842" w:type="dxa"/>
            <w:shd w:val="clear" w:color="auto" w:fill="auto"/>
            <w:hideMark/>
          </w:tcPr>
          <w:p w14:paraId="163D8EEF" w14:textId="4E94660A" w:rsidR="008674FE" w:rsidRPr="00BF1F22" w:rsidRDefault="008674FE" w:rsidP="008674FE">
            <w:pPr>
              <w:spacing w:before="0" w:beforeAutospacing="0" w:after="0" w:afterAutospacing="0"/>
              <w:jc w:val="right"/>
              <w:rPr>
                <w:rFonts w:eastAsia="Times New Roman" w:cs="Arial"/>
                <w:color w:val="000000"/>
                <w:sz w:val="18"/>
                <w:szCs w:val="18"/>
                <w:lang w:eastAsia="es-MX"/>
              </w:rPr>
            </w:pPr>
            <w:r w:rsidRPr="00BF1F22">
              <w:rPr>
                <w:rFonts w:eastAsia="Times New Roman" w:cs="Arial"/>
                <w:color w:val="000000"/>
                <w:sz w:val="18"/>
                <w:szCs w:val="18"/>
                <w:lang w:eastAsia="es-MX"/>
              </w:rPr>
              <w:t>$   344,606,726.00</w:t>
            </w:r>
          </w:p>
        </w:tc>
      </w:tr>
    </w:tbl>
    <w:p w14:paraId="183CAE12" w14:textId="77777777" w:rsidR="00D30203" w:rsidRPr="00071EC5" w:rsidRDefault="00D30203" w:rsidP="00D30203">
      <w:pPr>
        <w:spacing w:before="0" w:beforeAutospacing="0" w:after="0" w:afterAutospacing="0"/>
        <w:rPr>
          <w:rFonts w:cs="Arial"/>
          <w:sz w:val="16"/>
        </w:rPr>
      </w:pPr>
      <w:r w:rsidRPr="00071EC5">
        <w:rPr>
          <w:rFonts w:cs="Arial"/>
          <w:b/>
          <w:sz w:val="16"/>
        </w:rPr>
        <w:lastRenderedPageBreak/>
        <w:t xml:space="preserve">NA: </w:t>
      </w:r>
      <w:r w:rsidRPr="00071EC5">
        <w:rPr>
          <w:rFonts w:cs="Arial"/>
          <w:sz w:val="16"/>
        </w:rPr>
        <w:t>No aplicó el recurso.</w:t>
      </w:r>
    </w:p>
    <w:p w14:paraId="3DF9B844" w14:textId="3C824D43" w:rsidR="007107F4" w:rsidRDefault="00C24771" w:rsidP="00A75F03">
      <w:pPr>
        <w:spacing w:line="360" w:lineRule="auto"/>
        <w:rPr>
          <w:rFonts w:cs="Arial"/>
        </w:rPr>
      </w:pPr>
      <w:r>
        <w:rPr>
          <w:rFonts w:cs="Arial"/>
        </w:rPr>
        <w:t>Tal como en el Programa Presupuestario anterior, el 100PP Desarrollo Agropecuario y Agroindustrial tampoco ejerció recurso</w:t>
      </w:r>
      <w:r w:rsidR="007107F4">
        <w:rPr>
          <w:rFonts w:cs="Arial"/>
        </w:rPr>
        <w:t xml:space="preserve">s del </w:t>
      </w:r>
      <w:r w:rsidR="001B282A">
        <w:rPr>
          <w:rFonts w:cs="Arial"/>
        </w:rPr>
        <w:t>FISE</w:t>
      </w:r>
      <w:r w:rsidR="007107F4">
        <w:rPr>
          <w:rFonts w:cs="Arial"/>
        </w:rPr>
        <w:t xml:space="preserve"> en 2014. En cuanto al análisis del año 2015, se detectó </w:t>
      </w:r>
      <w:r w:rsidR="007E7DB5">
        <w:rPr>
          <w:rFonts w:cs="Arial"/>
        </w:rPr>
        <w:t>que existen inconsistencias entre la información publicada en la Cuenta Pública estatal y la proporcionada por las Dependencias. Es importante señalar que este Programa Presupuestario es coordinado por la Secretaría de Desarrollo Rural (SEDER), pero tiene como corresponsables a la Secretaría de Desarrollo Social (SEDESOL Yucatán) y al Instituto de Infraestructura Carretera de Yucatán (Incay), por tanto cada Dependencia y Entidad ejecuta recursos relacionados al PP. En este sentido se identificó lo siguiente: La cuenta Pública indica que</w:t>
      </w:r>
      <w:r w:rsidR="003B193D">
        <w:rPr>
          <w:rFonts w:cs="Arial"/>
        </w:rPr>
        <w:t xml:space="preserve"> se ejerció un total de 365 millones 428 mil 33 pesos, de los cuales 20 millones 821 mil 307 pesos provenientes del </w:t>
      </w:r>
      <w:r w:rsidR="001B282A">
        <w:rPr>
          <w:rFonts w:cs="Arial"/>
        </w:rPr>
        <w:t>FISE</w:t>
      </w:r>
      <w:r w:rsidR="003B193D">
        <w:rPr>
          <w:rFonts w:cs="Arial"/>
        </w:rPr>
        <w:t xml:space="preserve"> fueron ejercidos por el INCAY, cifra que se veri</w:t>
      </w:r>
      <w:r w:rsidR="003729C8">
        <w:rPr>
          <w:rFonts w:cs="Arial"/>
        </w:rPr>
        <w:t>ficó con la información entregad</w:t>
      </w:r>
      <w:r w:rsidR="003B193D">
        <w:rPr>
          <w:rFonts w:cs="Arial"/>
        </w:rPr>
        <w:t xml:space="preserve">a por parte del Instituto mencionado. </w:t>
      </w:r>
    </w:p>
    <w:p w14:paraId="7D5B18EB" w14:textId="59568F14" w:rsidR="003B193D" w:rsidRDefault="003B193D" w:rsidP="00A75F03">
      <w:pPr>
        <w:spacing w:line="360" w:lineRule="auto"/>
        <w:rPr>
          <w:rFonts w:cs="Arial"/>
        </w:rPr>
      </w:pPr>
      <w:r>
        <w:rPr>
          <w:rFonts w:cs="Arial"/>
        </w:rPr>
        <w:t xml:space="preserve">Por otra parte, la SEDER entregó un desglose de su presupuesto autorizado por 438 millones 632 mil 608 pesos, de los cuales mencionó que 160 millones 620 mil pesos </w:t>
      </w:r>
      <w:r w:rsidR="001151A2">
        <w:rPr>
          <w:rFonts w:cs="Arial"/>
        </w:rPr>
        <w:t xml:space="preserve">no se encuentran </w:t>
      </w:r>
      <w:r w:rsidR="00F257C7">
        <w:rPr>
          <w:rFonts w:cs="Arial"/>
        </w:rPr>
        <w:t>vinculados a</w:t>
      </w:r>
      <w:r w:rsidR="001151A2">
        <w:rPr>
          <w:rFonts w:cs="Arial"/>
        </w:rPr>
        <w:t>l Programa</w:t>
      </w:r>
      <w:r w:rsidR="00F257C7">
        <w:rPr>
          <w:rFonts w:cs="Arial"/>
        </w:rPr>
        <w:t xml:space="preserve"> Presupuestario pero que estos </w:t>
      </w:r>
      <w:r w:rsidR="005C4EC7">
        <w:rPr>
          <w:rFonts w:cs="Arial"/>
        </w:rPr>
        <w:t>sí se</w:t>
      </w:r>
      <w:r w:rsidR="00F257C7">
        <w:rPr>
          <w:rFonts w:cs="Arial"/>
        </w:rPr>
        <w:t xml:space="preserve"> encuentran reflejados</w:t>
      </w:r>
      <w:r w:rsidR="005C4EC7">
        <w:rPr>
          <w:rFonts w:cs="Arial"/>
        </w:rPr>
        <w:t xml:space="preserve"> en las cuentas </w:t>
      </w:r>
      <w:r w:rsidR="00F257C7">
        <w:rPr>
          <w:rFonts w:cs="Arial"/>
        </w:rPr>
        <w:t>estatales</w:t>
      </w:r>
      <w:r w:rsidR="005C4EC7">
        <w:rPr>
          <w:rFonts w:cs="Arial"/>
        </w:rPr>
        <w:t xml:space="preserve">, lo cual se pudo verificar en la </w:t>
      </w:r>
      <w:r w:rsidR="005C4EC7">
        <w:t>Cuenta Pública en el apartado de los fideicomisos del Gobie</w:t>
      </w:r>
      <w:r w:rsidR="005C4EC7" w:rsidRPr="00AE3750">
        <w:t>r</w:t>
      </w:r>
      <w:r w:rsidR="005C4EC7">
        <w:t>no del Estado que se manejaro</w:t>
      </w:r>
      <w:r w:rsidR="005C4EC7" w:rsidRPr="00AE3750">
        <w:t>n en el e</w:t>
      </w:r>
      <w:r w:rsidR="005C4EC7">
        <w:t>jercicio 2</w:t>
      </w:r>
      <w:r w:rsidR="005C4EC7" w:rsidRPr="00AE3750">
        <w:t>015</w:t>
      </w:r>
      <w:r w:rsidR="005C4EC7">
        <w:t>, específicamente el Fideicomiso Fondo de Fomento Agropecuario del Estado de Yucatán</w:t>
      </w:r>
      <w:r w:rsidR="001151A2">
        <w:rPr>
          <w:rFonts w:cs="Arial"/>
        </w:rPr>
        <w:t xml:space="preserve">. </w:t>
      </w:r>
      <w:r w:rsidR="00F257C7">
        <w:rPr>
          <w:rFonts w:cs="Arial"/>
        </w:rPr>
        <w:t xml:space="preserve">En este sentido, es importante señalar que todos los recursos que son ejercidos en atención a un Programa Presupuestarios deben estar vinculados a este </w:t>
      </w:r>
      <w:r w:rsidR="001151A2">
        <w:rPr>
          <w:rFonts w:cs="Arial"/>
        </w:rPr>
        <w:t xml:space="preserve">pues esto implica una </w:t>
      </w:r>
      <w:r w:rsidR="001D220C">
        <w:rPr>
          <w:rFonts w:cs="Arial"/>
        </w:rPr>
        <w:t>práctica de transparencia y rendición de cuentas.</w:t>
      </w:r>
    </w:p>
    <w:p w14:paraId="7A16D836" w14:textId="2F006EC3" w:rsidR="001D220C" w:rsidRDefault="001D220C" w:rsidP="00A75F03">
      <w:pPr>
        <w:spacing w:line="360" w:lineRule="auto"/>
        <w:rPr>
          <w:rFonts w:cs="Arial"/>
        </w:rPr>
      </w:pPr>
      <w:r>
        <w:rPr>
          <w:rFonts w:cs="Arial"/>
        </w:rPr>
        <w:t>Cabe mencionar que SEDESOL entregó evidencia en la que declara que no se ejercieron recursos en este PP.</w:t>
      </w:r>
    </w:p>
    <w:tbl>
      <w:tblPr>
        <w:tblW w:w="13980" w:type="dxa"/>
        <w:tblInd w:w="55" w:type="dxa"/>
        <w:tblCellMar>
          <w:left w:w="70" w:type="dxa"/>
          <w:right w:w="70" w:type="dxa"/>
        </w:tblCellMar>
        <w:tblLook w:val="04A0" w:firstRow="1" w:lastRow="0" w:firstColumn="1" w:lastColumn="0" w:noHBand="0" w:noVBand="1"/>
      </w:tblPr>
      <w:tblGrid>
        <w:gridCol w:w="2300"/>
        <w:gridCol w:w="1720"/>
        <w:gridCol w:w="1600"/>
        <w:gridCol w:w="1600"/>
        <w:gridCol w:w="1600"/>
        <w:gridCol w:w="1720"/>
        <w:gridCol w:w="1720"/>
        <w:gridCol w:w="1720"/>
      </w:tblGrid>
      <w:tr w:rsidR="0050493B" w:rsidRPr="0050493B" w14:paraId="5DDEF197" w14:textId="77777777" w:rsidTr="00071EC5">
        <w:trPr>
          <w:trHeight w:val="735"/>
        </w:trPr>
        <w:tc>
          <w:tcPr>
            <w:tcW w:w="13980" w:type="dxa"/>
            <w:gridSpan w:val="8"/>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hideMark/>
          </w:tcPr>
          <w:p w14:paraId="4FD84E3C" w14:textId="14F370F5" w:rsidR="00071EC5" w:rsidRPr="00071EC5" w:rsidRDefault="00DA6A1C" w:rsidP="00071EC5">
            <w:pPr>
              <w:spacing w:before="0" w:beforeAutospacing="0" w:after="0" w:afterAutospacing="0" w:line="360" w:lineRule="auto"/>
              <w:jc w:val="center"/>
              <w:rPr>
                <w:rFonts w:eastAsia="Times New Roman" w:cs="Arial"/>
                <w:b/>
                <w:color w:val="FFFFFF" w:themeColor="background1"/>
                <w:sz w:val="20"/>
                <w:szCs w:val="20"/>
                <w:lang w:eastAsia="es-MX"/>
              </w:rPr>
            </w:pPr>
            <w:r w:rsidRPr="00071EC5">
              <w:rPr>
                <w:rFonts w:eastAsia="Times New Roman" w:cs="Arial"/>
                <w:b/>
                <w:color w:val="FFFFFF" w:themeColor="background1"/>
                <w:sz w:val="20"/>
                <w:szCs w:val="20"/>
                <w:lang w:eastAsia="es-MX"/>
              </w:rPr>
              <w:t>TABLA 12</w:t>
            </w:r>
          </w:p>
          <w:p w14:paraId="3747F06A" w14:textId="0F2BC327" w:rsidR="0050493B" w:rsidRPr="0050493B" w:rsidRDefault="00DA6A1C" w:rsidP="00071EC5">
            <w:pPr>
              <w:spacing w:before="0" w:beforeAutospacing="0" w:after="0" w:afterAutospacing="0" w:line="360" w:lineRule="auto"/>
              <w:jc w:val="center"/>
              <w:rPr>
                <w:rFonts w:eastAsia="Times New Roman" w:cs="Arial"/>
                <w:b/>
                <w:bCs/>
                <w:i/>
                <w:iCs/>
                <w:color w:val="000000"/>
                <w:sz w:val="18"/>
                <w:szCs w:val="18"/>
                <w:lang w:eastAsia="es-MX"/>
              </w:rPr>
            </w:pPr>
            <w:r w:rsidRPr="00071EC5">
              <w:rPr>
                <w:rFonts w:eastAsia="Times New Roman" w:cs="Arial"/>
                <w:b/>
                <w:color w:val="FFFFFF" w:themeColor="background1"/>
                <w:sz w:val="20"/>
                <w:szCs w:val="20"/>
                <w:lang w:eastAsia="es-MX"/>
              </w:rPr>
              <w:t>PRESUPUESTO DE LOS PROGRAMAS PRESUPUESTARIOS</w:t>
            </w:r>
            <w:r w:rsidRPr="00071EC5">
              <w:rPr>
                <w:rFonts w:eastAsia="Times New Roman" w:cs="Arial"/>
                <w:b/>
                <w:color w:val="FFFFFF" w:themeColor="background1"/>
                <w:sz w:val="20"/>
                <w:szCs w:val="20"/>
                <w:lang w:eastAsia="es-MX"/>
              </w:rPr>
              <w:br/>
              <w:t>117PP SANEAMIENTO DE AGUAS RESIDUALES</w:t>
            </w:r>
          </w:p>
        </w:tc>
      </w:tr>
      <w:tr w:rsidR="0050493B" w:rsidRPr="0050493B" w14:paraId="03C26ADB" w14:textId="77777777" w:rsidTr="00071EC5">
        <w:trPr>
          <w:trHeight w:val="615"/>
        </w:trPr>
        <w:tc>
          <w:tcPr>
            <w:tcW w:w="2300" w:type="dxa"/>
            <w:vMerge w:val="restar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4CE71AF3" w14:textId="77777777" w:rsidR="0050493B" w:rsidRPr="00071EC5" w:rsidRDefault="0050493B" w:rsidP="0050493B">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Ejercicio Fiscal analizado</w:t>
            </w:r>
          </w:p>
        </w:tc>
        <w:tc>
          <w:tcPr>
            <w:tcW w:w="172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5901C819" w14:textId="77777777" w:rsidR="0050493B" w:rsidRPr="00071EC5" w:rsidRDefault="0050493B" w:rsidP="0050493B">
            <w:pPr>
              <w:spacing w:before="0" w:beforeAutospacing="0" w:after="0" w:afterAutospacing="0"/>
              <w:jc w:val="left"/>
              <w:rPr>
                <w:rFonts w:eastAsia="Times New Roman" w:cs="Arial"/>
                <w:b/>
                <w:iCs/>
                <w:sz w:val="18"/>
                <w:szCs w:val="18"/>
                <w:lang w:eastAsia="es-MX"/>
              </w:rPr>
            </w:pPr>
            <w:r w:rsidRPr="00071EC5">
              <w:rPr>
                <w:rFonts w:eastAsia="Times New Roman" w:cs="Arial"/>
                <w:b/>
                <w:iCs/>
                <w:sz w:val="18"/>
                <w:szCs w:val="18"/>
                <w:lang w:eastAsia="es-MX"/>
              </w:rPr>
              <w:t>Total ejercido</w:t>
            </w:r>
          </w:p>
        </w:tc>
        <w:tc>
          <w:tcPr>
            <w:tcW w:w="4800" w:type="dxa"/>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34664F88" w14:textId="77777777" w:rsidR="0050493B" w:rsidRPr="00071EC5" w:rsidRDefault="0050493B" w:rsidP="0050493B">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Recursos del Fondo evaluado del Ramo 33</w:t>
            </w:r>
          </w:p>
        </w:tc>
        <w:tc>
          <w:tcPr>
            <w:tcW w:w="5160" w:type="dxa"/>
            <w:gridSpan w:val="3"/>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5405F630" w14:textId="77777777" w:rsidR="0050493B" w:rsidRPr="00071EC5" w:rsidRDefault="0050493B" w:rsidP="0050493B">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Recursos de otras fuentes de financiamiento</w:t>
            </w:r>
          </w:p>
        </w:tc>
      </w:tr>
      <w:tr w:rsidR="0050493B" w:rsidRPr="0050493B" w14:paraId="2DE2AA54" w14:textId="77777777" w:rsidTr="00071EC5">
        <w:trPr>
          <w:trHeight w:val="315"/>
        </w:trPr>
        <w:tc>
          <w:tcPr>
            <w:tcW w:w="2300" w:type="dxa"/>
            <w:vMerge/>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5489F7BF" w14:textId="77777777" w:rsidR="0050493B" w:rsidRPr="00071EC5" w:rsidRDefault="0050493B" w:rsidP="0050493B">
            <w:pPr>
              <w:spacing w:before="0" w:beforeAutospacing="0" w:after="0" w:afterAutospacing="0"/>
              <w:jc w:val="left"/>
              <w:rPr>
                <w:rFonts w:eastAsia="Times New Roman" w:cs="Arial"/>
                <w:b/>
                <w:iCs/>
                <w:sz w:val="18"/>
                <w:szCs w:val="18"/>
                <w:lang w:eastAsia="es-MX"/>
              </w:rPr>
            </w:pPr>
          </w:p>
        </w:tc>
        <w:tc>
          <w:tcPr>
            <w:tcW w:w="172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4BF25053" w14:textId="77777777" w:rsidR="0050493B" w:rsidRPr="00071EC5" w:rsidRDefault="0050493B" w:rsidP="0050493B">
            <w:pPr>
              <w:spacing w:before="0" w:beforeAutospacing="0" w:after="0" w:afterAutospacing="0"/>
              <w:jc w:val="left"/>
              <w:rPr>
                <w:rFonts w:eastAsia="Times New Roman" w:cs="Arial"/>
                <w:b/>
                <w:iCs/>
                <w:sz w:val="18"/>
                <w:szCs w:val="18"/>
                <w:lang w:eastAsia="es-MX"/>
              </w:rPr>
            </w:pPr>
            <w:r w:rsidRPr="00071EC5">
              <w:rPr>
                <w:rFonts w:eastAsia="Times New Roman" w:cs="Arial"/>
                <w:b/>
                <w:iCs/>
                <w:sz w:val="18"/>
                <w:szCs w:val="18"/>
                <w:lang w:eastAsia="es-MX"/>
              </w:rPr>
              <w:t> </w:t>
            </w:r>
          </w:p>
        </w:tc>
        <w:tc>
          <w:tcPr>
            <w:tcW w:w="160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2A00563F" w14:textId="77777777" w:rsidR="0050493B" w:rsidRPr="00071EC5" w:rsidRDefault="0050493B" w:rsidP="0050493B">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Aprobado</w:t>
            </w:r>
          </w:p>
        </w:tc>
        <w:tc>
          <w:tcPr>
            <w:tcW w:w="160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69F97D69" w14:textId="77777777" w:rsidR="0050493B" w:rsidRPr="00071EC5" w:rsidRDefault="0050493B" w:rsidP="0050493B">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Modificado</w:t>
            </w:r>
          </w:p>
        </w:tc>
        <w:tc>
          <w:tcPr>
            <w:tcW w:w="160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234D0CC6" w14:textId="77777777" w:rsidR="0050493B" w:rsidRPr="00071EC5" w:rsidRDefault="0050493B" w:rsidP="0050493B">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Ejercido</w:t>
            </w:r>
          </w:p>
        </w:tc>
        <w:tc>
          <w:tcPr>
            <w:tcW w:w="172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5DEFC36C" w14:textId="77777777" w:rsidR="0050493B" w:rsidRPr="00071EC5" w:rsidRDefault="0050493B" w:rsidP="0050493B">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Aprobado</w:t>
            </w:r>
          </w:p>
        </w:tc>
        <w:tc>
          <w:tcPr>
            <w:tcW w:w="172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5228E89D" w14:textId="77777777" w:rsidR="0050493B" w:rsidRPr="00071EC5" w:rsidRDefault="0050493B" w:rsidP="0050493B">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Modificado</w:t>
            </w:r>
          </w:p>
        </w:tc>
        <w:tc>
          <w:tcPr>
            <w:tcW w:w="172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0670BBD6" w14:textId="77777777" w:rsidR="0050493B" w:rsidRPr="00071EC5" w:rsidRDefault="0050493B" w:rsidP="0050493B">
            <w:pPr>
              <w:spacing w:before="0" w:beforeAutospacing="0" w:after="0" w:afterAutospacing="0"/>
              <w:jc w:val="center"/>
              <w:rPr>
                <w:rFonts w:eastAsia="Times New Roman" w:cs="Arial"/>
                <w:b/>
                <w:iCs/>
                <w:sz w:val="18"/>
                <w:szCs w:val="18"/>
                <w:lang w:eastAsia="es-MX"/>
              </w:rPr>
            </w:pPr>
            <w:r w:rsidRPr="00071EC5">
              <w:rPr>
                <w:rFonts w:eastAsia="Times New Roman" w:cs="Arial"/>
                <w:b/>
                <w:iCs/>
                <w:sz w:val="18"/>
                <w:szCs w:val="18"/>
                <w:lang w:eastAsia="es-MX"/>
              </w:rPr>
              <w:t>Ejercido</w:t>
            </w:r>
          </w:p>
        </w:tc>
      </w:tr>
      <w:tr w:rsidR="00EE3D88" w:rsidRPr="0050493B" w14:paraId="575F2866" w14:textId="77777777" w:rsidTr="00937047">
        <w:trPr>
          <w:trHeight w:val="315"/>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AD2B16" w14:textId="77777777" w:rsidR="00EE3D88" w:rsidRPr="0050493B" w:rsidRDefault="00EE3D88" w:rsidP="0050493B">
            <w:pPr>
              <w:spacing w:before="0" w:beforeAutospacing="0" w:after="0" w:afterAutospacing="0"/>
              <w:jc w:val="center"/>
              <w:rPr>
                <w:rFonts w:eastAsia="Times New Roman" w:cs="Arial"/>
                <w:color w:val="000000"/>
                <w:sz w:val="18"/>
                <w:szCs w:val="18"/>
                <w:lang w:eastAsia="es-MX"/>
              </w:rPr>
            </w:pPr>
            <w:r w:rsidRPr="0050493B">
              <w:rPr>
                <w:rFonts w:eastAsia="Times New Roman" w:cs="Arial"/>
                <w:color w:val="000000"/>
                <w:sz w:val="18"/>
                <w:szCs w:val="18"/>
                <w:lang w:eastAsia="es-MX"/>
              </w:rPr>
              <w:t>2014</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6D5ACB46" w14:textId="5DE6F0E5" w:rsidR="00EE3D88" w:rsidRPr="00EE3D88" w:rsidRDefault="00EE3D88" w:rsidP="00937047">
            <w:pPr>
              <w:spacing w:before="0" w:beforeAutospacing="0" w:after="0" w:afterAutospacing="0"/>
              <w:jc w:val="right"/>
              <w:rPr>
                <w:rFonts w:eastAsia="Times New Roman" w:cs="Arial"/>
                <w:color w:val="000000"/>
                <w:sz w:val="18"/>
                <w:szCs w:val="18"/>
                <w:lang w:eastAsia="es-MX"/>
              </w:rPr>
            </w:pPr>
            <w:r w:rsidRPr="00EE3D88">
              <w:rPr>
                <w:rFonts w:eastAsia="Times New Roman" w:cs="Arial"/>
                <w:color w:val="000000"/>
                <w:sz w:val="18"/>
                <w:szCs w:val="18"/>
                <w:lang w:eastAsia="es-MX"/>
              </w:rPr>
              <w:t xml:space="preserve"> $   169,138,260.34 </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4F352601" w14:textId="19B3AB37" w:rsidR="00EE3D88" w:rsidRPr="00EE3D88" w:rsidRDefault="00EE3D88" w:rsidP="00937047">
            <w:pPr>
              <w:spacing w:before="0" w:beforeAutospacing="0" w:after="0" w:afterAutospacing="0"/>
              <w:jc w:val="right"/>
              <w:rPr>
                <w:rFonts w:eastAsia="Times New Roman" w:cs="Arial"/>
                <w:color w:val="000000"/>
                <w:sz w:val="18"/>
                <w:szCs w:val="18"/>
                <w:lang w:eastAsia="es-MX"/>
              </w:rPr>
            </w:pPr>
            <w:r w:rsidRPr="00EE3D88">
              <w:rPr>
                <w:rFonts w:eastAsia="Times New Roman" w:cs="Arial"/>
                <w:color w:val="000000"/>
                <w:sz w:val="18"/>
                <w:szCs w:val="18"/>
                <w:lang w:eastAsia="es-MX"/>
              </w:rPr>
              <w:t xml:space="preserve"> $  40,000,000.00 </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44FFCBA8" w14:textId="7A53B62F" w:rsidR="00EE3D88" w:rsidRPr="00EE3D88" w:rsidRDefault="00EE3D88" w:rsidP="00937047">
            <w:pPr>
              <w:spacing w:before="0" w:beforeAutospacing="0" w:after="0" w:afterAutospacing="0"/>
              <w:jc w:val="right"/>
              <w:rPr>
                <w:rFonts w:eastAsia="Times New Roman" w:cs="Arial"/>
                <w:color w:val="000000"/>
                <w:sz w:val="18"/>
                <w:szCs w:val="18"/>
                <w:lang w:eastAsia="es-MX"/>
              </w:rPr>
            </w:pPr>
            <w:r w:rsidRPr="00EE3D88">
              <w:rPr>
                <w:rFonts w:eastAsia="Times New Roman" w:cs="Arial"/>
                <w:color w:val="000000"/>
                <w:sz w:val="18"/>
                <w:szCs w:val="18"/>
                <w:lang w:eastAsia="es-MX"/>
              </w:rPr>
              <w:t xml:space="preserve"> $  54,681,482.00 </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2434B6F6" w14:textId="0CF9E77A" w:rsidR="00EE3D88" w:rsidRPr="00EE3D88" w:rsidRDefault="00EE3D88" w:rsidP="00937047">
            <w:pPr>
              <w:spacing w:before="0" w:beforeAutospacing="0" w:after="0" w:afterAutospacing="0"/>
              <w:jc w:val="right"/>
              <w:rPr>
                <w:rFonts w:eastAsia="Times New Roman" w:cs="Arial"/>
                <w:color w:val="000000"/>
                <w:sz w:val="18"/>
                <w:szCs w:val="18"/>
                <w:lang w:eastAsia="es-MX"/>
              </w:rPr>
            </w:pPr>
            <w:r w:rsidRPr="00EE3D88">
              <w:rPr>
                <w:rFonts w:eastAsia="Times New Roman" w:cs="Arial"/>
                <w:color w:val="000000"/>
                <w:sz w:val="18"/>
                <w:szCs w:val="18"/>
                <w:lang w:eastAsia="es-MX"/>
              </w:rPr>
              <w:t xml:space="preserve"> $  32,346,502.24 </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155BC76C" w14:textId="16F17779" w:rsidR="00EE3D88" w:rsidRPr="00EE3D88" w:rsidRDefault="00EE3D88" w:rsidP="00937047">
            <w:pPr>
              <w:spacing w:before="0" w:beforeAutospacing="0" w:after="0" w:afterAutospacing="0"/>
              <w:jc w:val="right"/>
              <w:rPr>
                <w:rFonts w:eastAsia="Times New Roman" w:cs="Arial"/>
                <w:color w:val="000000"/>
                <w:sz w:val="18"/>
                <w:szCs w:val="18"/>
                <w:lang w:eastAsia="es-MX"/>
              </w:rPr>
            </w:pPr>
            <w:r w:rsidRPr="00EE3D88">
              <w:rPr>
                <w:rFonts w:eastAsia="Times New Roman" w:cs="Arial"/>
                <w:color w:val="000000"/>
                <w:sz w:val="18"/>
                <w:szCs w:val="18"/>
                <w:lang w:eastAsia="es-MX"/>
              </w:rPr>
              <w:t xml:space="preserve"> $  160,000,000.00 </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7CFE3BB8" w14:textId="1E7C54AA" w:rsidR="00EE3D88" w:rsidRPr="00EE3D88" w:rsidRDefault="00EE3D88" w:rsidP="00937047">
            <w:pPr>
              <w:spacing w:before="0" w:beforeAutospacing="0" w:after="0" w:afterAutospacing="0"/>
              <w:jc w:val="right"/>
              <w:rPr>
                <w:rFonts w:eastAsia="Times New Roman" w:cs="Arial"/>
                <w:color w:val="000000"/>
                <w:sz w:val="18"/>
                <w:szCs w:val="18"/>
                <w:lang w:eastAsia="es-MX"/>
              </w:rPr>
            </w:pPr>
            <w:r w:rsidRPr="00EE3D88">
              <w:rPr>
                <w:rFonts w:eastAsia="Times New Roman" w:cs="Arial"/>
                <w:color w:val="000000"/>
                <w:sz w:val="18"/>
                <w:szCs w:val="18"/>
                <w:lang w:eastAsia="es-MX"/>
              </w:rPr>
              <w:t xml:space="preserve"> $   136,791,758.10 </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4045F89B" w14:textId="0C20EFFC" w:rsidR="00EE3D88" w:rsidRPr="00EE3D88" w:rsidRDefault="00EE3D88" w:rsidP="00937047">
            <w:pPr>
              <w:spacing w:before="0" w:beforeAutospacing="0" w:after="0" w:afterAutospacing="0"/>
              <w:jc w:val="right"/>
              <w:rPr>
                <w:rFonts w:eastAsia="Times New Roman" w:cs="Arial"/>
                <w:color w:val="000000"/>
                <w:sz w:val="18"/>
                <w:szCs w:val="18"/>
                <w:lang w:eastAsia="es-MX"/>
              </w:rPr>
            </w:pPr>
            <w:r w:rsidRPr="00EE3D88">
              <w:rPr>
                <w:rFonts w:eastAsia="Times New Roman" w:cs="Arial"/>
                <w:color w:val="000000"/>
                <w:sz w:val="18"/>
                <w:szCs w:val="18"/>
                <w:lang w:eastAsia="es-MX"/>
              </w:rPr>
              <w:t xml:space="preserve"> $   136,791,758.10 </w:t>
            </w:r>
          </w:p>
        </w:tc>
      </w:tr>
      <w:tr w:rsidR="0050493B" w:rsidRPr="0050493B" w14:paraId="4C16439D" w14:textId="77777777" w:rsidTr="00937047">
        <w:trPr>
          <w:trHeight w:val="315"/>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9DC5F1" w14:textId="77777777" w:rsidR="0050493B" w:rsidRPr="0050493B" w:rsidRDefault="0050493B" w:rsidP="0050493B">
            <w:pPr>
              <w:spacing w:before="0" w:beforeAutospacing="0" w:after="0" w:afterAutospacing="0"/>
              <w:jc w:val="center"/>
              <w:rPr>
                <w:rFonts w:eastAsia="Times New Roman" w:cs="Arial"/>
                <w:color w:val="000000"/>
                <w:sz w:val="18"/>
                <w:szCs w:val="18"/>
                <w:lang w:eastAsia="es-MX"/>
              </w:rPr>
            </w:pPr>
            <w:r w:rsidRPr="0050493B">
              <w:rPr>
                <w:rFonts w:eastAsia="Times New Roman" w:cs="Arial"/>
                <w:color w:val="000000"/>
                <w:sz w:val="18"/>
                <w:szCs w:val="18"/>
                <w:lang w:eastAsia="es-MX"/>
              </w:rPr>
              <w:t>2015</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57BF962D" w14:textId="77777777" w:rsidR="0050493B" w:rsidRPr="00EE3D88" w:rsidRDefault="0050493B" w:rsidP="00937047">
            <w:pPr>
              <w:spacing w:before="0" w:beforeAutospacing="0" w:after="0" w:afterAutospacing="0"/>
              <w:jc w:val="right"/>
              <w:rPr>
                <w:rFonts w:eastAsia="Times New Roman" w:cs="Arial"/>
                <w:color w:val="000000"/>
                <w:sz w:val="18"/>
                <w:szCs w:val="18"/>
                <w:lang w:eastAsia="es-MX"/>
              </w:rPr>
            </w:pPr>
            <w:r w:rsidRPr="00EE3D88">
              <w:rPr>
                <w:rFonts w:eastAsia="Times New Roman" w:cs="Arial"/>
                <w:color w:val="000000"/>
                <w:sz w:val="18"/>
                <w:szCs w:val="18"/>
                <w:lang w:eastAsia="es-MX"/>
              </w:rPr>
              <w:t xml:space="preserve"> $  197,946,521.00 </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6BF11E47" w14:textId="77777777" w:rsidR="0050493B" w:rsidRPr="00EE3D88" w:rsidRDefault="0050493B" w:rsidP="00937047">
            <w:pPr>
              <w:spacing w:before="0" w:beforeAutospacing="0" w:after="0" w:afterAutospacing="0"/>
              <w:jc w:val="right"/>
              <w:rPr>
                <w:rFonts w:eastAsia="Times New Roman" w:cs="Arial"/>
                <w:color w:val="000000"/>
                <w:sz w:val="18"/>
                <w:szCs w:val="18"/>
                <w:lang w:eastAsia="es-MX"/>
              </w:rPr>
            </w:pPr>
            <w:r w:rsidRPr="00EE3D88">
              <w:rPr>
                <w:rFonts w:eastAsia="Times New Roman" w:cs="Arial"/>
                <w:color w:val="000000"/>
                <w:sz w:val="18"/>
                <w:szCs w:val="18"/>
                <w:lang w:eastAsia="es-MX"/>
              </w:rPr>
              <w:t xml:space="preserve"> $   54,750,092.00 </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1C237325" w14:textId="77777777" w:rsidR="0050493B" w:rsidRPr="00EE3D88" w:rsidRDefault="0050493B" w:rsidP="00937047">
            <w:pPr>
              <w:spacing w:before="0" w:beforeAutospacing="0" w:after="0" w:afterAutospacing="0"/>
              <w:jc w:val="right"/>
              <w:rPr>
                <w:rFonts w:eastAsia="Times New Roman" w:cs="Arial"/>
                <w:color w:val="000000"/>
                <w:sz w:val="18"/>
                <w:szCs w:val="18"/>
                <w:lang w:eastAsia="es-MX"/>
              </w:rPr>
            </w:pPr>
            <w:r w:rsidRPr="00EE3D88">
              <w:rPr>
                <w:rFonts w:eastAsia="Times New Roman" w:cs="Arial"/>
                <w:color w:val="000000"/>
                <w:sz w:val="18"/>
                <w:szCs w:val="18"/>
                <w:lang w:eastAsia="es-MX"/>
              </w:rPr>
              <w:t xml:space="preserve"> $   46,482,620.63 </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170514C1" w14:textId="77777777" w:rsidR="0050493B" w:rsidRPr="00EE3D88" w:rsidRDefault="0050493B" w:rsidP="00937047">
            <w:pPr>
              <w:spacing w:before="0" w:beforeAutospacing="0" w:after="0" w:afterAutospacing="0"/>
              <w:jc w:val="right"/>
              <w:rPr>
                <w:rFonts w:eastAsia="Times New Roman" w:cs="Arial"/>
                <w:color w:val="000000"/>
                <w:sz w:val="18"/>
                <w:szCs w:val="18"/>
                <w:lang w:eastAsia="es-MX"/>
              </w:rPr>
            </w:pPr>
            <w:r w:rsidRPr="00EE3D88">
              <w:rPr>
                <w:rFonts w:eastAsia="Times New Roman" w:cs="Arial"/>
                <w:color w:val="000000"/>
                <w:sz w:val="18"/>
                <w:szCs w:val="18"/>
                <w:lang w:eastAsia="es-MX"/>
              </w:rPr>
              <w:t xml:space="preserve"> $   46,100,733.54 </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38FA0070" w14:textId="77777777" w:rsidR="0050493B" w:rsidRPr="00EE3D88" w:rsidRDefault="0050493B" w:rsidP="00937047">
            <w:pPr>
              <w:spacing w:before="0" w:beforeAutospacing="0" w:after="0" w:afterAutospacing="0"/>
              <w:jc w:val="right"/>
              <w:rPr>
                <w:rFonts w:eastAsia="Times New Roman" w:cs="Arial"/>
                <w:color w:val="000000"/>
                <w:sz w:val="18"/>
                <w:szCs w:val="18"/>
                <w:lang w:eastAsia="es-MX"/>
              </w:rPr>
            </w:pPr>
            <w:r w:rsidRPr="00EE3D88">
              <w:rPr>
                <w:rFonts w:eastAsia="Times New Roman" w:cs="Arial"/>
                <w:color w:val="000000"/>
                <w:sz w:val="18"/>
                <w:szCs w:val="18"/>
                <w:lang w:eastAsia="es-MX"/>
              </w:rPr>
              <w:t xml:space="preserve"> $   186,000,400.00 </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69EF97BC" w14:textId="77777777" w:rsidR="0050493B" w:rsidRPr="00EE3D88" w:rsidRDefault="0050493B" w:rsidP="00937047">
            <w:pPr>
              <w:spacing w:before="0" w:beforeAutospacing="0" w:after="0" w:afterAutospacing="0"/>
              <w:jc w:val="right"/>
              <w:rPr>
                <w:rFonts w:eastAsia="Times New Roman" w:cs="Arial"/>
                <w:color w:val="000000"/>
                <w:sz w:val="18"/>
                <w:szCs w:val="18"/>
                <w:lang w:eastAsia="es-MX"/>
              </w:rPr>
            </w:pPr>
            <w:r w:rsidRPr="00EE3D88">
              <w:rPr>
                <w:rFonts w:eastAsia="Times New Roman" w:cs="Arial"/>
                <w:color w:val="000000"/>
                <w:sz w:val="18"/>
                <w:szCs w:val="18"/>
                <w:lang w:eastAsia="es-MX"/>
              </w:rPr>
              <w:t xml:space="preserve"> $   151,463,900.37 </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279CF957" w14:textId="77777777" w:rsidR="0050493B" w:rsidRPr="00EE3D88" w:rsidRDefault="0050493B" w:rsidP="00937047">
            <w:pPr>
              <w:spacing w:before="0" w:beforeAutospacing="0" w:after="0" w:afterAutospacing="0"/>
              <w:jc w:val="right"/>
              <w:rPr>
                <w:rFonts w:eastAsia="Times New Roman" w:cs="Arial"/>
                <w:color w:val="000000"/>
                <w:sz w:val="18"/>
                <w:szCs w:val="18"/>
                <w:lang w:eastAsia="es-MX"/>
              </w:rPr>
            </w:pPr>
            <w:r w:rsidRPr="00EE3D88">
              <w:rPr>
                <w:rFonts w:eastAsia="Times New Roman" w:cs="Arial"/>
                <w:color w:val="000000"/>
                <w:sz w:val="18"/>
                <w:szCs w:val="18"/>
                <w:lang w:eastAsia="es-MX"/>
              </w:rPr>
              <w:t xml:space="preserve"> $   151,845,787.46 </w:t>
            </w:r>
          </w:p>
        </w:tc>
      </w:tr>
    </w:tbl>
    <w:p w14:paraId="1F90A9E0" w14:textId="0C1B9F04" w:rsidR="0050493B" w:rsidRDefault="00DB4581" w:rsidP="00A75F03">
      <w:pPr>
        <w:spacing w:line="360" w:lineRule="auto"/>
        <w:rPr>
          <w:rFonts w:cs="Arial"/>
        </w:rPr>
      </w:pPr>
      <w:r>
        <w:rPr>
          <w:rFonts w:cs="Arial"/>
        </w:rPr>
        <w:t xml:space="preserve">A diferencia de </w:t>
      </w:r>
      <w:r w:rsidR="0003015B">
        <w:rPr>
          <w:rFonts w:cs="Arial"/>
        </w:rPr>
        <w:t xml:space="preserve">los programas anteriores, el PP 117 sí ejerció recursos en 2014, </w:t>
      </w:r>
      <w:r w:rsidR="00AD1BBB">
        <w:rPr>
          <w:rFonts w:cs="Arial"/>
        </w:rPr>
        <w:t xml:space="preserve">sin embargo se observaron ciertas inconsistencia entre el recurso señalado por la SAF y el mencionado por la JAPAY para ese año. De acuerdo a la SAF, se mencionó que el presupuesto modificado y ejercido de </w:t>
      </w:r>
      <w:r w:rsidR="001B282A">
        <w:rPr>
          <w:rFonts w:cs="Arial"/>
        </w:rPr>
        <w:t>FISE</w:t>
      </w:r>
      <w:r w:rsidR="00AD1BBB">
        <w:rPr>
          <w:rFonts w:cs="Arial"/>
        </w:rPr>
        <w:t xml:space="preserve"> en este Programa Presupuestario fue de 27 millones 226 mil 215 pesos, sin embargo la JAPAY mencionó que el presupuesto modificado de </w:t>
      </w:r>
      <w:r w:rsidR="001B282A">
        <w:rPr>
          <w:rFonts w:cs="Arial"/>
        </w:rPr>
        <w:t>FISE</w:t>
      </w:r>
      <w:r w:rsidR="00AD1BBB">
        <w:rPr>
          <w:rFonts w:cs="Arial"/>
        </w:rPr>
        <w:t xml:space="preserve"> en este PP fue de 54 millones 681 mil 482 pesos, mientras que el ejercido fue de 32 millones 346 mil 502 pesos. Por otra parte, también se puede observar que existe una diferencia entre el presupuesto </w:t>
      </w:r>
      <w:r w:rsidR="00EE3D88">
        <w:rPr>
          <w:rFonts w:cs="Arial"/>
        </w:rPr>
        <w:t xml:space="preserve">aprobado señalado por la JAPAY y lo publicado en el Presupuesto de Egresos del estado. En el primer caso fue de 200 millones de pesos y en el segundo </w:t>
      </w:r>
      <w:r w:rsidR="00B86B42">
        <w:rPr>
          <w:rFonts w:cs="Arial"/>
        </w:rPr>
        <w:t>fue</w:t>
      </w:r>
      <w:r w:rsidR="00EE3D88">
        <w:rPr>
          <w:rFonts w:cs="Arial"/>
        </w:rPr>
        <w:t xml:space="preserve"> de 246 millones 171 mil 429 pesos.</w:t>
      </w:r>
      <w:r w:rsidR="00B86B42">
        <w:rPr>
          <w:rFonts w:cs="Arial"/>
        </w:rPr>
        <w:t xml:space="preserve"> </w:t>
      </w:r>
      <w:r w:rsidR="005A1BF5">
        <w:rPr>
          <w:rFonts w:cs="Arial"/>
        </w:rPr>
        <w:t xml:space="preserve">De igual forma, no se puede hacer un análisis completo debido a que </w:t>
      </w:r>
      <w:r w:rsidR="00B86B42">
        <w:rPr>
          <w:rFonts w:cs="Arial"/>
        </w:rPr>
        <w:t>existen diferencias relevantes entre la información entregada por la SAF y la JAPAY</w:t>
      </w:r>
      <w:r w:rsidR="005A1BF5">
        <w:rPr>
          <w:rFonts w:cs="Arial"/>
        </w:rPr>
        <w:t>.</w:t>
      </w:r>
    </w:p>
    <w:p w14:paraId="25ACCDAB" w14:textId="6E72C9CD" w:rsidR="0051538A" w:rsidRDefault="005E1175" w:rsidP="00A75F03">
      <w:pPr>
        <w:spacing w:line="360" w:lineRule="auto"/>
        <w:rPr>
          <w:rFonts w:cs="Arial"/>
        </w:rPr>
      </w:pPr>
      <w:r>
        <w:rPr>
          <w:rFonts w:cs="Arial"/>
        </w:rPr>
        <w:t xml:space="preserve">Se puede concluir que el </w:t>
      </w:r>
      <w:r w:rsidR="001B282A">
        <w:rPr>
          <w:rFonts w:cs="Arial"/>
        </w:rPr>
        <w:t>FISE</w:t>
      </w:r>
      <w:r>
        <w:rPr>
          <w:rFonts w:cs="Arial"/>
        </w:rPr>
        <w:t>, al tratarse de un fondo que puede utilizarse para distintos proyectos, no necesariamente guardará una constante de aplicación presupuestal cada año, por tanto es muy importante tener una planeación estratégica de cada una de las actividades en donde se encuentren detalladas las prioridades de la política social e infraestructura básica, pues esto permitirá tener un objetivo en común y un camino trazado para conjuntar esfuerzos y por ende, mejorar los resultados estatales.</w:t>
      </w:r>
    </w:p>
    <w:p w14:paraId="7BA75FBC" w14:textId="77777777" w:rsidR="0051538A" w:rsidRDefault="00A75F03" w:rsidP="00A75F03">
      <w:pPr>
        <w:spacing w:before="0" w:beforeAutospacing="0" w:after="0" w:afterAutospacing="0"/>
        <w:jc w:val="left"/>
        <w:rPr>
          <w:rFonts w:cs="Arial"/>
        </w:rPr>
        <w:sectPr w:rsidR="0051538A" w:rsidSect="007444F9">
          <w:pgSz w:w="15840" w:h="12240" w:orient="landscape" w:code="1"/>
          <w:pgMar w:top="1134" w:right="966" w:bottom="1134" w:left="1134" w:header="425" w:footer="709" w:gutter="0"/>
          <w:cols w:space="708"/>
          <w:titlePg/>
          <w:docGrid w:linePitch="360"/>
        </w:sectPr>
      </w:pPr>
      <w:r w:rsidRPr="00A75F03">
        <w:rPr>
          <w:rFonts w:cs="Arial"/>
        </w:rPr>
        <w:br w:type="page"/>
      </w:r>
    </w:p>
    <w:p w14:paraId="25278604" w14:textId="77777777" w:rsidR="00A75F03" w:rsidRDefault="00A75F03" w:rsidP="00A75F03">
      <w:pPr>
        <w:pStyle w:val="Ttulo4"/>
        <w:numPr>
          <w:ilvl w:val="0"/>
          <w:numId w:val="28"/>
        </w:numPr>
        <w:spacing w:before="100" w:after="100"/>
        <w:ind w:left="284"/>
        <w:rPr>
          <w:rFonts w:cs="Arial"/>
          <w:b/>
        </w:rPr>
      </w:pPr>
      <w:bookmarkStart w:id="40" w:name="_Ref449455866"/>
      <w:r w:rsidRPr="00A75F03">
        <w:rPr>
          <w:rFonts w:cs="Arial"/>
          <w:b/>
        </w:rPr>
        <w:lastRenderedPageBreak/>
        <w:t>Completar la siguiente tabla</w:t>
      </w:r>
      <w:bookmarkEnd w:id="40"/>
      <w:r w:rsidRPr="00A75F03">
        <w:rPr>
          <w:rFonts w:cs="Arial"/>
          <w:b/>
        </w:rPr>
        <w:t xml:space="preserve"> de indicadores de Eficacia y Economía.</w:t>
      </w:r>
    </w:p>
    <w:tbl>
      <w:tblPr>
        <w:tblW w:w="1001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299"/>
        <w:gridCol w:w="1418"/>
        <w:gridCol w:w="1275"/>
        <w:gridCol w:w="142"/>
        <w:gridCol w:w="1701"/>
        <w:gridCol w:w="1276"/>
        <w:gridCol w:w="142"/>
        <w:gridCol w:w="1417"/>
        <w:gridCol w:w="1347"/>
      </w:tblGrid>
      <w:tr w:rsidR="00030C02" w:rsidRPr="00030C02" w14:paraId="47245B43" w14:textId="77777777" w:rsidTr="00AE72EB">
        <w:trPr>
          <w:trHeight w:val="638"/>
          <w:jc w:val="center"/>
        </w:trPr>
        <w:tc>
          <w:tcPr>
            <w:tcW w:w="10017" w:type="dxa"/>
            <w:gridSpan w:val="9"/>
            <w:shd w:val="clear" w:color="auto" w:fill="808080" w:themeFill="background1" w:themeFillShade="80"/>
            <w:noWrap/>
            <w:vAlign w:val="center"/>
          </w:tcPr>
          <w:p w14:paraId="2FC711A5" w14:textId="367A1517" w:rsidR="00030C02" w:rsidRPr="00030C02" w:rsidRDefault="00030C02" w:rsidP="00030C02">
            <w:pPr>
              <w:spacing w:before="0" w:beforeAutospacing="0" w:after="0" w:afterAutospacing="0" w:line="360" w:lineRule="auto"/>
              <w:jc w:val="center"/>
              <w:rPr>
                <w:rFonts w:eastAsia="Times New Roman" w:cs="Arial"/>
                <w:b/>
                <w:color w:val="FFFFFF" w:themeColor="background1"/>
                <w:sz w:val="20"/>
                <w:szCs w:val="20"/>
                <w:lang w:eastAsia="es-MX"/>
              </w:rPr>
            </w:pPr>
            <w:r w:rsidRPr="00030C02">
              <w:rPr>
                <w:rFonts w:eastAsia="Times New Roman" w:cs="Arial"/>
                <w:b/>
                <w:color w:val="FFFFFF" w:themeColor="background1"/>
                <w:sz w:val="20"/>
                <w:szCs w:val="20"/>
                <w:lang w:eastAsia="es-MX"/>
              </w:rPr>
              <w:t>TABLA</w:t>
            </w:r>
            <w:r w:rsidR="00071EC5">
              <w:rPr>
                <w:rFonts w:eastAsia="Times New Roman" w:cs="Arial"/>
                <w:b/>
                <w:color w:val="FFFFFF" w:themeColor="background1"/>
                <w:sz w:val="20"/>
                <w:szCs w:val="20"/>
                <w:lang w:eastAsia="es-MX"/>
              </w:rPr>
              <w:t xml:space="preserve"> 13</w:t>
            </w:r>
          </w:p>
          <w:p w14:paraId="02FCB386" w14:textId="77777777" w:rsidR="00030C02" w:rsidRPr="00030C02" w:rsidRDefault="00030C02" w:rsidP="00030C02">
            <w:pPr>
              <w:spacing w:before="0" w:beforeAutospacing="0" w:after="0" w:afterAutospacing="0" w:line="360" w:lineRule="auto"/>
              <w:jc w:val="center"/>
              <w:rPr>
                <w:rFonts w:eastAsia="Times New Roman" w:cs="Arial"/>
                <w:b/>
                <w:color w:val="FFFFFF" w:themeColor="background1"/>
                <w:sz w:val="20"/>
                <w:szCs w:val="20"/>
                <w:lang w:eastAsia="es-MX"/>
              </w:rPr>
            </w:pPr>
            <w:r w:rsidRPr="00030C02">
              <w:rPr>
                <w:rFonts w:eastAsia="Times New Roman" w:cs="Arial"/>
                <w:b/>
                <w:color w:val="FFFFFF" w:themeColor="background1"/>
                <w:sz w:val="20"/>
                <w:szCs w:val="20"/>
                <w:lang w:eastAsia="es-MX"/>
              </w:rPr>
              <w:t>EFICIENCIA Y EFICACIA DEL EJERCICIO DE RECURSOS</w:t>
            </w:r>
          </w:p>
          <w:p w14:paraId="337FC138" w14:textId="6121A27B" w:rsidR="00030C02" w:rsidRPr="00030C02" w:rsidRDefault="001B282A" w:rsidP="00030C02">
            <w:pPr>
              <w:spacing w:before="0" w:beforeAutospacing="0" w:after="0" w:afterAutospacing="0" w:line="360" w:lineRule="auto"/>
              <w:jc w:val="center"/>
              <w:rPr>
                <w:rFonts w:eastAsia="Times New Roman" w:cs="Arial"/>
                <w:b/>
                <w:color w:val="FFFFFF" w:themeColor="background1"/>
                <w:sz w:val="20"/>
                <w:szCs w:val="20"/>
                <w:lang w:eastAsia="es-MX"/>
              </w:rPr>
            </w:pPr>
            <w:r>
              <w:rPr>
                <w:rFonts w:eastAsia="Times New Roman" w:cs="Arial"/>
                <w:b/>
                <w:color w:val="FFFFFF" w:themeColor="background1"/>
                <w:sz w:val="20"/>
                <w:szCs w:val="20"/>
                <w:lang w:eastAsia="es-MX"/>
              </w:rPr>
              <w:t>FISE</w:t>
            </w:r>
          </w:p>
        </w:tc>
      </w:tr>
      <w:tr w:rsidR="00030C02" w:rsidRPr="00030C02" w14:paraId="6D7BB9F6" w14:textId="77777777" w:rsidTr="00AE72EB">
        <w:trPr>
          <w:trHeight w:val="313"/>
          <w:jc w:val="center"/>
        </w:trPr>
        <w:tc>
          <w:tcPr>
            <w:tcW w:w="10017" w:type="dxa"/>
            <w:gridSpan w:val="9"/>
            <w:shd w:val="clear" w:color="auto" w:fill="D9D9D9" w:themeFill="background1" w:themeFillShade="D9"/>
            <w:noWrap/>
            <w:vAlign w:val="center"/>
          </w:tcPr>
          <w:p w14:paraId="58CDE29E"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r w:rsidRPr="00030C02">
              <w:rPr>
                <w:rFonts w:eastAsia="Times New Roman" w:cs="Arial"/>
                <w:b/>
                <w:color w:val="404040" w:themeColor="text1" w:themeTint="BF"/>
                <w:sz w:val="20"/>
                <w:szCs w:val="20"/>
                <w:lang w:eastAsia="es-MX"/>
              </w:rPr>
              <w:t>¿En qué porcentaje el Presupuesto Modificado del Fondo fue ejercido?</w:t>
            </w:r>
          </w:p>
        </w:tc>
      </w:tr>
      <w:tr w:rsidR="00030C02" w:rsidRPr="00030C02" w14:paraId="6B81459A" w14:textId="77777777" w:rsidTr="00AE72EB">
        <w:trPr>
          <w:trHeight w:val="312"/>
          <w:jc w:val="center"/>
        </w:trPr>
        <w:tc>
          <w:tcPr>
            <w:tcW w:w="1299" w:type="dxa"/>
            <w:vMerge w:val="restart"/>
            <w:shd w:val="clear" w:color="auto" w:fill="auto"/>
            <w:noWrap/>
            <w:vAlign w:val="center"/>
          </w:tcPr>
          <w:p w14:paraId="3E9A0828"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r w:rsidRPr="00030C02">
              <w:rPr>
                <w:rFonts w:eastAsia="Times New Roman" w:cs="Arial"/>
                <w:b/>
                <w:color w:val="404040" w:themeColor="text1" w:themeTint="BF"/>
                <w:sz w:val="20"/>
                <w:szCs w:val="20"/>
                <w:lang w:eastAsia="es-MX"/>
              </w:rPr>
              <w:t>12.1</w:t>
            </w:r>
          </w:p>
        </w:tc>
        <w:tc>
          <w:tcPr>
            <w:tcW w:w="2693" w:type="dxa"/>
            <w:gridSpan w:val="2"/>
            <w:tcBorders>
              <w:bottom w:val="nil"/>
              <w:right w:val="nil"/>
            </w:tcBorders>
            <w:shd w:val="clear" w:color="auto" w:fill="auto"/>
            <w:vAlign w:val="center"/>
          </w:tcPr>
          <w:p w14:paraId="3637AEB0"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11356CB5"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Presupuesto ejercido</w:t>
            </w:r>
          </w:p>
        </w:tc>
        <w:tc>
          <w:tcPr>
            <w:tcW w:w="2906" w:type="dxa"/>
            <w:gridSpan w:val="3"/>
            <w:tcBorders>
              <w:left w:val="nil"/>
              <w:bottom w:val="nil"/>
            </w:tcBorders>
            <w:shd w:val="clear" w:color="auto" w:fill="auto"/>
          </w:tcPr>
          <w:p w14:paraId="49981C44"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011A602A" w14:textId="77777777" w:rsidTr="00AE72EB">
        <w:trPr>
          <w:trHeight w:val="345"/>
          <w:jc w:val="center"/>
        </w:trPr>
        <w:tc>
          <w:tcPr>
            <w:tcW w:w="1299" w:type="dxa"/>
            <w:vMerge/>
            <w:shd w:val="clear" w:color="auto" w:fill="auto"/>
            <w:noWrap/>
            <w:vAlign w:val="center"/>
          </w:tcPr>
          <w:p w14:paraId="59580A2C"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val="restart"/>
            <w:tcBorders>
              <w:top w:val="nil"/>
              <w:right w:val="nil"/>
            </w:tcBorders>
            <w:shd w:val="clear" w:color="auto" w:fill="auto"/>
            <w:vAlign w:val="center"/>
          </w:tcPr>
          <w:p w14:paraId="218B231C" w14:textId="024ACE04" w:rsidR="00030C02" w:rsidRPr="00030C02" w:rsidRDefault="00030C02" w:rsidP="00030C02">
            <w:pPr>
              <w:spacing w:before="0" w:beforeAutospacing="0" w:after="0" w:afterAutospacing="0" w:line="360" w:lineRule="auto"/>
              <w:jc w:val="right"/>
              <w:rPr>
                <w:rFonts w:eastAsia="Times New Roman" w:cs="Arial"/>
                <w:color w:val="404040" w:themeColor="text1" w:themeTint="BF"/>
                <w:sz w:val="20"/>
                <w:szCs w:val="20"/>
                <w:lang w:eastAsia="es-MX"/>
              </w:rPr>
            </w:pPr>
          </w:p>
        </w:tc>
        <w:tc>
          <w:tcPr>
            <w:tcW w:w="3119" w:type="dxa"/>
            <w:gridSpan w:val="3"/>
            <w:vMerge/>
            <w:tcBorders>
              <w:left w:val="nil"/>
              <w:right w:val="nil"/>
            </w:tcBorders>
            <w:shd w:val="clear" w:color="auto" w:fill="auto"/>
          </w:tcPr>
          <w:p w14:paraId="71CEBCF0"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2906" w:type="dxa"/>
            <w:gridSpan w:val="3"/>
            <w:vMerge w:val="restart"/>
            <w:tcBorders>
              <w:top w:val="nil"/>
              <w:left w:val="nil"/>
              <w:bottom w:val="nil"/>
            </w:tcBorders>
            <w:shd w:val="clear" w:color="auto" w:fill="auto"/>
            <w:vAlign w:val="center"/>
          </w:tcPr>
          <w:p w14:paraId="2333463D" w14:textId="3AD46C48" w:rsidR="00030C02" w:rsidRPr="00030C02" w:rsidRDefault="00030C02" w:rsidP="00030C02">
            <w:pPr>
              <w:spacing w:before="0" w:beforeAutospacing="0" w:after="0" w:afterAutospacing="0" w:line="360" w:lineRule="auto"/>
              <w:jc w:val="left"/>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X 100</w:t>
            </w:r>
            <w:r>
              <w:rPr>
                <w:rFonts w:eastAsia="Times New Roman" w:cs="Arial"/>
                <w:color w:val="404040" w:themeColor="text1" w:themeTint="BF"/>
                <w:sz w:val="20"/>
                <w:szCs w:val="20"/>
                <w:lang w:eastAsia="es-MX"/>
              </w:rPr>
              <w:t xml:space="preserve"> = </w:t>
            </w:r>
            <w:r w:rsidRPr="00030C02">
              <w:rPr>
                <w:rFonts w:eastAsia="Times New Roman" w:cs="Arial"/>
                <w:color w:val="404040" w:themeColor="text1" w:themeTint="BF"/>
                <w:sz w:val="20"/>
                <w:szCs w:val="20"/>
                <w:lang w:eastAsia="es-MX"/>
              </w:rPr>
              <w:t>%ejercido</w:t>
            </w:r>
          </w:p>
        </w:tc>
      </w:tr>
      <w:tr w:rsidR="00030C02" w:rsidRPr="00030C02" w14:paraId="6B19EF0E" w14:textId="77777777" w:rsidTr="00AE72EB">
        <w:trPr>
          <w:trHeight w:val="345"/>
          <w:jc w:val="center"/>
        </w:trPr>
        <w:tc>
          <w:tcPr>
            <w:tcW w:w="1299" w:type="dxa"/>
            <w:vMerge/>
            <w:shd w:val="clear" w:color="auto" w:fill="auto"/>
            <w:noWrap/>
            <w:vAlign w:val="center"/>
          </w:tcPr>
          <w:p w14:paraId="6BE7E21A"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tcBorders>
              <w:bottom w:val="nil"/>
              <w:right w:val="nil"/>
            </w:tcBorders>
            <w:shd w:val="clear" w:color="auto" w:fill="auto"/>
            <w:vAlign w:val="center"/>
          </w:tcPr>
          <w:p w14:paraId="39D9FE27"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7AF7E306"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Presupuesto modificado</w:t>
            </w:r>
          </w:p>
        </w:tc>
        <w:tc>
          <w:tcPr>
            <w:tcW w:w="2906" w:type="dxa"/>
            <w:gridSpan w:val="3"/>
            <w:vMerge/>
            <w:tcBorders>
              <w:left w:val="nil"/>
              <w:bottom w:val="nil"/>
            </w:tcBorders>
            <w:shd w:val="clear" w:color="auto" w:fill="auto"/>
          </w:tcPr>
          <w:p w14:paraId="12CD5A9D"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2FAB011A" w14:textId="77777777" w:rsidTr="00AE72EB">
        <w:trPr>
          <w:trHeight w:val="157"/>
          <w:jc w:val="center"/>
        </w:trPr>
        <w:tc>
          <w:tcPr>
            <w:tcW w:w="1299" w:type="dxa"/>
            <w:vMerge/>
            <w:shd w:val="clear" w:color="auto" w:fill="auto"/>
            <w:noWrap/>
            <w:vAlign w:val="center"/>
          </w:tcPr>
          <w:p w14:paraId="5CF4EADD"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tcBorders>
              <w:top w:val="nil"/>
              <w:right w:val="nil"/>
            </w:tcBorders>
            <w:shd w:val="clear" w:color="auto" w:fill="auto"/>
            <w:vAlign w:val="center"/>
          </w:tcPr>
          <w:p w14:paraId="3AE30703"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vMerge/>
            <w:tcBorders>
              <w:left w:val="nil"/>
              <w:right w:val="nil"/>
            </w:tcBorders>
            <w:shd w:val="clear" w:color="auto" w:fill="auto"/>
          </w:tcPr>
          <w:p w14:paraId="3290D90E"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2906" w:type="dxa"/>
            <w:gridSpan w:val="3"/>
            <w:tcBorders>
              <w:top w:val="nil"/>
              <w:left w:val="nil"/>
            </w:tcBorders>
            <w:shd w:val="clear" w:color="auto" w:fill="auto"/>
          </w:tcPr>
          <w:p w14:paraId="79E3B531"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2D5F77C7" w14:textId="77777777" w:rsidTr="00AE72EB">
        <w:trPr>
          <w:trHeight w:val="312"/>
          <w:jc w:val="center"/>
        </w:trPr>
        <w:tc>
          <w:tcPr>
            <w:tcW w:w="1299" w:type="dxa"/>
            <w:vMerge/>
            <w:shd w:val="clear" w:color="auto" w:fill="auto"/>
            <w:noWrap/>
            <w:vAlign w:val="center"/>
          </w:tcPr>
          <w:p w14:paraId="4E56164A"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tcBorders>
              <w:bottom w:val="nil"/>
              <w:right w:val="nil"/>
            </w:tcBorders>
            <w:shd w:val="clear" w:color="auto" w:fill="auto"/>
            <w:vAlign w:val="center"/>
          </w:tcPr>
          <w:p w14:paraId="57A1F889"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7BC88FEF" w14:textId="7C9975CC"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Pr>
                <w:rFonts w:eastAsia="Times New Roman" w:cs="Arial"/>
                <w:color w:val="404040" w:themeColor="text1" w:themeTint="BF"/>
                <w:sz w:val="20"/>
                <w:szCs w:val="20"/>
                <w:lang w:eastAsia="es-MX"/>
              </w:rPr>
              <w:t>$</w:t>
            </w:r>
            <w:r w:rsidRPr="00030C02">
              <w:rPr>
                <w:rFonts w:eastAsia="Times New Roman" w:cs="Arial"/>
                <w:color w:val="404040" w:themeColor="text1" w:themeTint="BF"/>
                <w:sz w:val="20"/>
                <w:szCs w:val="20"/>
                <w:lang w:eastAsia="es-MX"/>
              </w:rPr>
              <w:t>160,905,190.86</w:t>
            </w:r>
          </w:p>
        </w:tc>
        <w:tc>
          <w:tcPr>
            <w:tcW w:w="2906" w:type="dxa"/>
            <w:gridSpan w:val="3"/>
            <w:tcBorders>
              <w:left w:val="nil"/>
              <w:bottom w:val="nil"/>
            </w:tcBorders>
            <w:shd w:val="clear" w:color="auto" w:fill="auto"/>
          </w:tcPr>
          <w:p w14:paraId="5846C0CE"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0928964B" w14:textId="77777777" w:rsidTr="00AE72EB">
        <w:trPr>
          <w:trHeight w:val="345"/>
          <w:jc w:val="center"/>
        </w:trPr>
        <w:tc>
          <w:tcPr>
            <w:tcW w:w="1299" w:type="dxa"/>
            <w:vMerge/>
            <w:shd w:val="clear" w:color="auto" w:fill="auto"/>
            <w:noWrap/>
            <w:vAlign w:val="center"/>
          </w:tcPr>
          <w:p w14:paraId="4282D812"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val="restart"/>
            <w:tcBorders>
              <w:top w:val="nil"/>
              <w:right w:val="nil"/>
            </w:tcBorders>
            <w:shd w:val="clear" w:color="auto" w:fill="auto"/>
            <w:vAlign w:val="center"/>
          </w:tcPr>
          <w:p w14:paraId="30A80F05" w14:textId="0D792691" w:rsidR="00030C02" w:rsidRPr="00030C02" w:rsidRDefault="00030C02" w:rsidP="00030C02">
            <w:pPr>
              <w:spacing w:before="0" w:beforeAutospacing="0" w:after="0" w:afterAutospacing="0" w:line="360" w:lineRule="auto"/>
              <w:jc w:val="right"/>
              <w:rPr>
                <w:rFonts w:eastAsia="Times New Roman" w:cs="Arial"/>
                <w:color w:val="404040" w:themeColor="text1" w:themeTint="BF"/>
                <w:sz w:val="20"/>
                <w:szCs w:val="20"/>
                <w:lang w:eastAsia="es-MX"/>
              </w:rPr>
            </w:pPr>
          </w:p>
        </w:tc>
        <w:tc>
          <w:tcPr>
            <w:tcW w:w="3119" w:type="dxa"/>
            <w:gridSpan w:val="3"/>
            <w:vMerge/>
            <w:tcBorders>
              <w:left w:val="nil"/>
              <w:right w:val="nil"/>
            </w:tcBorders>
            <w:shd w:val="clear" w:color="auto" w:fill="auto"/>
          </w:tcPr>
          <w:p w14:paraId="3A54FC8C"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2906" w:type="dxa"/>
            <w:gridSpan w:val="3"/>
            <w:vMerge w:val="restart"/>
            <w:tcBorders>
              <w:top w:val="nil"/>
              <w:left w:val="nil"/>
              <w:bottom w:val="nil"/>
            </w:tcBorders>
            <w:shd w:val="clear" w:color="auto" w:fill="auto"/>
            <w:vAlign w:val="center"/>
          </w:tcPr>
          <w:p w14:paraId="69695682" w14:textId="67C11E85" w:rsidR="00030C02" w:rsidRPr="00030C02" w:rsidRDefault="00030C02" w:rsidP="00030C02">
            <w:pPr>
              <w:spacing w:before="0" w:beforeAutospacing="0" w:after="0" w:afterAutospacing="0" w:line="360" w:lineRule="auto"/>
              <w:jc w:val="left"/>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X 100</w:t>
            </w:r>
            <w:r>
              <w:rPr>
                <w:rFonts w:eastAsia="Times New Roman" w:cs="Arial"/>
                <w:color w:val="404040" w:themeColor="text1" w:themeTint="BF"/>
                <w:sz w:val="20"/>
                <w:szCs w:val="20"/>
                <w:lang w:eastAsia="es-MX"/>
              </w:rPr>
              <w:t xml:space="preserve"> = 95.1%</w:t>
            </w:r>
          </w:p>
        </w:tc>
      </w:tr>
      <w:tr w:rsidR="00030C02" w:rsidRPr="00030C02" w14:paraId="13A7D4B9" w14:textId="77777777" w:rsidTr="00AE72EB">
        <w:trPr>
          <w:trHeight w:val="345"/>
          <w:jc w:val="center"/>
        </w:trPr>
        <w:tc>
          <w:tcPr>
            <w:tcW w:w="1299" w:type="dxa"/>
            <w:vMerge/>
            <w:shd w:val="clear" w:color="auto" w:fill="auto"/>
            <w:noWrap/>
            <w:vAlign w:val="center"/>
          </w:tcPr>
          <w:p w14:paraId="751A5F49"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tcBorders>
              <w:bottom w:val="nil"/>
              <w:right w:val="nil"/>
            </w:tcBorders>
            <w:shd w:val="clear" w:color="auto" w:fill="auto"/>
            <w:vAlign w:val="center"/>
          </w:tcPr>
          <w:p w14:paraId="0FC65B86"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47B1DBA7" w14:textId="794122A1"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$169,174,395.63</w:t>
            </w:r>
          </w:p>
        </w:tc>
        <w:tc>
          <w:tcPr>
            <w:tcW w:w="2906" w:type="dxa"/>
            <w:gridSpan w:val="3"/>
            <w:vMerge/>
            <w:tcBorders>
              <w:left w:val="nil"/>
              <w:bottom w:val="nil"/>
            </w:tcBorders>
            <w:shd w:val="clear" w:color="auto" w:fill="auto"/>
          </w:tcPr>
          <w:p w14:paraId="0D446372"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3098B313" w14:textId="77777777" w:rsidTr="00AE72EB">
        <w:trPr>
          <w:trHeight w:val="312"/>
          <w:jc w:val="center"/>
        </w:trPr>
        <w:tc>
          <w:tcPr>
            <w:tcW w:w="1299" w:type="dxa"/>
            <w:vMerge/>
            <w:shd w:val="clear" w:color="auto" w:fill="auto"/>
            <w:noWrap/>
            <w:vAlign w:val="center"/>
          </w:tcPr>
          <w:p w14:paraId="28987B8D"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tcBorders>
              <w:top w:val="nil"/>
              <w:right w:val="nil"/>
            </w:tcBorders>
            <w:shd w:val="clear" w:color="auto" w:fill="auto"/>
            <w:vAlign w:val="center"/>
          </w:tcPr>
          <w:p w14:paraId="7CC8887E"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vMerge/>
            <w:tcBorders>
              <w:left w:val="nil"/>
              <w:right w:val="nil"/>
            </w:tcBorders>
            <w:shd w:val="clear" w:color="auto" w:fill="auto"/>
          </w:tcPr>
          <w:p w14:paraId="3429336C"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2906" w:type="dxa"/>
            <w:gridSpan w:val="3"/>
            <w:tcBorders>
              <w:top w:val="nil"/>
              <w:left w:val="nil"/>
            </w:tcBorders>
            <w:shd w:val="clear" w:color="auto" w:fill="auto"/>
          </w:tcPr>
          <w:p w14:paraId="2BA6946C"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33F00FBC" w14:textId="77777777" w:rsidTr="00AE72EB">
        <w:trPr>
          <w:trHeight w:val="313"/>
          <w:jc w:val="center"/>
        </w:trPr>
        <w:tc>
          <w:tcPr>
            <w:tcW w:w="10017" w:type="dxa"/>
            <w:gridSpan w:val="9"/>
            <w:shd w:val="clear" w:color="auto" w:fill="D9D9D9" w:themeFill="background1" w:themeFillShade="D9"/>
            <w:noWrap/>
            <w:vAlign w:val="center"/>
          </w:tcPr>
          <w:p w14:paraId="6D1AB073"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r w:rsidRPr="00030C02">
              <w:rPr>
                <w:rFonts w:eastAsia="Times New Roman" w:cs="Arial"/>
                <w:b/>
                <w:color w:val="404040" w:themeColor="text1" w:themeTint="BF"/>
                <w:sz w:val="20"/>
                <w:szCs w:val="20"/>
                <w:lang w:eastAsia="es-MX"/>
              </w:rPr>
              <w:t>¿En qué grado se cumplió con las metas establecidas?</w:t>
            </w:r>
          </w:p>
        </w:tc>
      </w:tr>
      <w:tr w:rsidR="00030C02" w:rsidRPr="00030C02" w14:paraId="540278A6" w14:textId="77777777" w:rsidTr="00AE72EB">
        <w:trPr>
          <w:trHeight w:val="312"/>
          <w:jc w:val="center"/>
        </w:trPr>
        <w:tc>
          <w:tcPr>
            <w:tcW w:w="1299" w:type="dxa"/>
            <w:vMerge w:val="restart"/>
            <w:shd w:val="clear" w:color="auto" w:fill="auto"/>
            <w:noWrap/>
            <w:vAlign w:val="center"/>
          </w:tcPr>
          <w:p w14:paraId="1B985E9D"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r w:rsidRPr="00030C02">
              <w:rPr>
                <w:rFonts w:eastAsia="Times New Roman" w:cs="Arial"/>
                <w:b/>
                <w:color w:val="404040" w:themeColor="text1" w:themeTint="BF"/>
                <w:sz w:val="20"/>
                <w:szCs w:val="20"/>
                <w:lang w:eastAsia="es-MX"/>
              </w:rPr>
              <w:t>12.2</w:t>
            </w:r>
          </w:p>
        </w:tc>
        <w:tc>
          <w:tcPr>
            <w:tcW w:w="2693" w:type="dxa"/>
            <w:gridSpan w:val="2"/>
            <w:tcBorders>
              <w:bottom w:val="nil"/>
              <w:right w:val="nil"/>
            </w:tcBorders>
            <w:shd w:val="clear" w:color="auto" w:fill="auto"/>
            <w:vAlign w:val="center"/>
          </w:tcPr>
          <w:p w14:paraId="3F72732B"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24B91310"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Ʃ Metas cumplidas</w:t>
            </w:r>
          </w:p>
        </w:tc>
        <w:tc>
          <w:tcPr>
            <w:tcW w:w="2906" w:type="dxa"/>
            <w:gridSpan w:val="3"/>
            <w:tcBorders>
              <w:left w:val="nil"/>
              <w:bottom w:val="nil"/>
            </w:tcBorders>
            <w:shd w:val="clear" w:color="auto" w:fill="auto"/>
          </w:tcPr>
          <w:p w14:paraId="6B1D0981"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79EF59D6" w14:textId="77777777" w:rsidTr="00AE72EB">
        <w:trPr>
          <w:trHeight w:val="345"/>
          <w:jc w:val="center"/>
        </w:trPr>
        <w:tc>
          <w:tcPr>
            <w:tcW w:w="1299" w:type="dxa"/>
            <w:vMerge/>
            <w:shd w:val="clear" w:color="auto" w:fill="auto"/>
            <w:noWrap/>
            <w:vAlign w:val="center"/>
          </w:tcPr>
          <w:p w14:paraId="7DDB4999"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val="restart"/>
            <w:tcBorders>
              <w:top w:val="nil"/>
              <w:right w:val="nil"/>
            </w:tcBorders>
            <w:shd w:val="clear" w:color="auto" w:fill="auto"/>
            <w:vAlign w:val="center"/>
          </w:tcPr>
          <w:p w14:paraId="60A375DB" w14:textId="274AD894" w:rsidR="00030C02" w:rsidRPr="00030C02" w:rsidRDefault="00030C02" w:rsidP="00030C02">
            <w:pPr>
              <w:spacing w:before="0" w:beforeAutospacing="0" w:after="0" w:afterAutospacing="0" w:line="360" w:lineRule="auto"/>
              <w:jc w:val="right"/>
              <w:rPr>
                <w:rFonts w:eastAsia="Times New Roman" w:cs="Arial"/>
                <w:color w:val="404040" w:themeColor="text1" w:themeTint="BF"/>
                <w:sz w:val="20"/>
                <w:szCs w:val="20"/>
                <w:lang w:eastAsia="es-MX"/>
              </w:rPr>
            </w:pPr>
          </w:p>
        </w:tc>
        <w:tc>
          <w:tcPr>
            <w:tcW w:w="3119" w:type="dxa"/>
            <w:gridSpan w:val="3"/>
            <w:vMerge/>
            <w:tcBorders>
              <w:left w:val="nil"/>
              <w:right w:val="nil"/>
            </w:tcBorders>
            <w:shd w:val="clear" w:color="auto" w:fill="auto"/>
          </w:tcPr>
          <w:p w14:paraId="79ED3563"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2906" w:type="dxa"/>
            <w:gridSpan w:val="3"/>
            <w:vMerge w:val="restart"/>
            <w:tcBorders>
              <w:top w:val="nil"/>
              <w:left w:val="nil"/>
              <w:bottom w:val="nil"/>
            </w:tcBorders>
            <w:shd w:val="clear" w:color="auto" w:fill="auto"/>
            <w:vAlign w:val="center"/>
          </w:tcPr>
          <w:p w14:paraId="1C260736" w14:textId="00AF758A" w:rsidR="00030C02" w:rsidRPr="00030C02" w:rsidRDefault="00030C02" w:rsidP="00030C02">
            <w:pPr>
              <w:spacing w:before="0" w:beforeAutospacing="0" w:after="0" w:afterAutospacing="0" w:line="360" w:lineRule="auto"/>
              <w:jc w:val="left"/>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X 100</w:t>
            </w:r>
            <w:r>
              <w:rPr>
                <w:rFonts w:eastAsia="Times New Roman" w:cs="Arial"/>
                <w:color w:val="404040" w:themeColor="text1" w:themeTint="BF"/>
                <w:sz w:val="20"/>
                <w:szCs w:val="20"/>
                <w:lang w:eastAsia="es-MX"/>
              </w:rPr>
              <w:t xml:space="preserve"> = </w:t>
            </w:r>
            <w:r w:rsidRPr="00030C02">
              <w:rPr>
                <w:rFonts w:eastAsia="Times New Roman" w:cs="Arial"/>
                <w:color w:val="404040" w:themeColor="text1" w:themeTint="BF"/>
                <w:sz w:val="20"/>
                <w:szCs w:val="20"/>
                <w:lang w:eastAsia="es-MX"/>
              </w:rPr>
              <w:t>% de metas cumplidas</w:t>
            </w:r>
          </w:p>
        </w:tc>
      </w:tr>
      <w:tr w:rsidR="00030C02" w:rsidRPr="00030C02" w14:paraId="31B7DB5E" w14:textId="77777777" w:rsidTr="00AE72EB">
        <w:trPr>
          <w:trHeight w:val="345"/>
          <w:jc w:val="center"/>
        </w:trPr>
        <w:tc>
          <w:tcPr>
            <w:tcW w:w="1299" w:type="dxa"/>
            <w:vMerge/>
            <w:shd w:val="clear" w:color="auto" w:fill="auto"/>
            <w:noWrap/>
            <w:vAlign w:val="center"/>
          </w:tcPr>
          <w:p w14:paraId="6E5661EC"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tcBorders>
              <w:bottom w:val="nil"/>
              <w:right w:val="nil"/>
            </w:tcBorders>
            <w:shd w:val="clear" w:color="auto" w:fill="auto"/>
            <w:vAlign w:val="center"/>
          </w:tcPr>
          <w:p w14:paraId="02F78C41"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6DCC5448"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Ʃ Metas programadas</w:t>
            </w:r>
          </w:p>
        </w:tc>
        <w:tc>
          <w:tcPr>
            <w:tcW w:w="2906" w:type="dxa"/>
            <w:gridSpan w:val="3"/>
            <w:vMerge/>
            <w:tcBorders>
              <w:left w:val="nil"/>
              <w:bottom w:val="nil"/>
            </w:tcBorders>
            <w:shd w:val="clear" w:color="auto" w:fill="auto"/>
          </w:tcPr>
          <w:p w14:paraId="52CA309D"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405FD52C" w14:textId="77777777" w:rsidTr="00AE72EB">
        <w:trPr>
          <w:trHeight w:val="231"/>
          <w:jc w:val="center"/>
        </w:trPr>
        <w:tc>
          <w:tcPr>
            <w:tcW w:w="1299" w:type="dxa"/>
            <w:vMerge/>
            <w:shd w:val="clear" w:color="auto" w:fill="auto"/>
            <w:noWrap/>
            <w:vAlign w:val="center"/>
          </w:tcPr>
          <w:p w14:paraId="756760F0"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tcBorders>
              <w:top w:val="nil"/>
              <w:right w:val="nil"/>
            </w:tcBorders>
            <w:shd w:val="clear" w:color="auto" w:fill="auto"/>
            <w:vAlign w:val="center"/>
          </w:tcPr>
          <w:p w14:paraId="19FED572"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vMerge/>
            <w:tcBorders>
              <w:left w:val="nil"/>
              <w:right w:val="nil"/>
            </w:tcBorders>
            <w:shd w:val="clear" w:color="auto" w:fill="auto"/>
          </w:tcPr>
          <w:p w14:paraId="604F2C70"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2906" w:type="dxa"/>
            <w:gridSpan w:val="3"/>
            <w:tcBorders>
              <w:top w:val="nil"/>
              <w:left w:val="nil"/>
            </w:tcBorders>
            <w:shd w:val="clear" w:color="auto" w:fill="auto"/>
          </w:tcPr>
          <w:p w14:paraId="58689D1A"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1C70F07F" w14:textId="77777777" w:rsidTr="00AE72EB">
        <w:trPr>
          <w:trHeight w:val="312"/>
          <w:jc w:val="center"/>
        </w:trPr>
        <w:tc>
          <w:tcPr>
            <w:tcW w:w="1299" w:type="dxa"/>
            <w:vMerge/>
            <w:shd w:val="clear" w:color="auto" w:fill="auto"/>
            <w:noWrap/>
            <w:vAlign w:val="center"/>
          </w:tcPr>
          <w:p w14:paraId="3781D3F3"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tcBorders>
              <w:bottom w:val="nil"/>
              <w:right w:val="nil"/>
            </w:tcBorders>
            <w:shd w:val="clear" w:color="auto" w:fill="auto"/>
            <w:vAlign w:val="center"/>
          </w:tcPr>
          <w:p w14:paraId="0AACD863"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23F60FE7" w14:textId="455CE20C"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Pr>
                <w:rFonts w:eastAsia="Times New Roman" w:cs="Arial"/>
                <w:color w:val="404040" w:themeColor="text1" w:themeTint="BF"/>
                <w:sz w:val="20"/>
                <w:szCs w:val="20"/>
                <w:lang w:eastAsia="es-MX"/>
              </w:rPr>
              <w:t>3</w:t>
            </w:r>
          </w:p>
        </w:tc>
        <w:tc>
          <w:tcPr>
            <w:tcW w:w="2906" w:type="dxa"/>
            <w:gridSpan w:val="3"/>
            <w:tcBorders>
              <w:left w:val="nil"/>
              <w:bottom w:val="nil"/>
            </w:tcBorders>
            <w:shd w:val="clear" w:color="auto" w:fill="auto"/>
          </w:tcPr>
          <w:p w14:paraId="31CCE4C4"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1FE468B5" w14:textId="77777777" w:rsidTr="00AE72EB">
        <w:trPr>
          <w:trHeight w:val="345"/>
          <w:jc w:val="center"/>
        </w:trPr>
        <w:tc>
          <w:tcPr>
            <w:tcW w:w="1299" w:type="dxa"/>
            <w:vMerge/>
            <w:shd w:val="clear" w:color="auto" w:fill="auto"/>
            <w:noWrap/>
            <w:vAlign w:val="center"/>
          </w:tcPr>
          <w:p w14:paraId="33C701F1"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val="restart"/>
            <w:tcBorders>
              <w:top w:val="nil"/>
              <w:right w:val="nil"/>
            </w:tcBorders>
            <w:shd w:val="clear" w:color="auto" w:fill="auto"/>
            <w:vAlign w:val="center"/>
          </w:tcPr>
          <w:p w14:paraId="74A2512A" w14:textId="26D25AB5" w:rsidR="00030C02" w:rsidRPr="00030C02" w:rsidRDefault="00030C02" w:rsidP="00030C02">
            <w:pPr>
              <w:spacing w:before="0" w:beforeAutospacing="0" w:after="0" w:afterAutospacing="0" w:line="360" w:lineRule="auto"/>
              <w:jc w:val="right"/>
              <w:rPr>
                <w:rFonts w:eastAsia="Times New Roman" w:cs="Arial"/>
                <w:color w:val="404040" w:themeColor="text1" w:themeTint="BF"/>
                <w:sz w:val="20"/>
                <w:szCs w:val="20"/>
                <w:lang w:eastAsia="es-MX"/>
              </w:rPr>
            </w:pPr>
          </w:p>
        </w:tc>
        <w:tc>
          <w:tcPr>
            <w:tcW w:w="3119" w:type="dxa"/>
            <w:gridSpan w:val="3"/>
            <w:vMerge/>
            <w:tcBorders>
              <w:left w:val="nil"/>
              <w:right w:val="nil"/>
            </w:tcBorders>
            <w:shd w:val="clear" w:color="auto" w:fill="auto"/>
          </w:tcPr>
          <w:p w14:paraId="1210B790"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2906" w:type="dxa"/>
            <w:gridSpan w:val="3"/>
            <w:vMerge w:val="restart"/>
            <w:tcBorders>
              <w:top w:val="nil"/>
              <w:left w:val="nil"/>
              <w:bottom w:val="nil"/>
            </w:tcBorders>
            <w:shd w:val="clear" w:color="auto" w:fill="auto"/>
            <w:vAlign w:val="center"/>
          </w:tcPr>
          <w:p w14:paraId="265EDA2B" w14:textId="663CE933" w:rsidR="00030C02" w:rsidRPr="00030C02" w:rsidRDefault="00030C02" w:rsidP="00030C02">
            <w:pPr>
              <w:spacing w:before="0" w:beforeAutospacing="0" w:after="0" w:afterAutospacing="0" w:line="360" w:lineRule="auto"/>
              <w:jc w:val="left"/>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X 100</w:t>
            </w:r>
            <w:r>
              <w:rPr>
                <w:rFonts w:eastAsia="Times New Roman" w:cs="Arial"/>
                <w:color w:val="404040" w:themeColor="text1" w:themeTint="BF"/>
                <w:sz w:val="20"/>
                <w:szCs w:val="20"/>
                <w:lang w:eastAsia="es-MX"/>
              </w:rPr>
              <w:t xml:space="preserve"> = 60%</w:t>
            </w:r>
          </w:p>
        </w:tc>
      </w:tr>
      <w:tr w:rsidR="00030C02" w:rsidRPr="00030C02" w14:paraId="15945E2A" w14:textId="77777777" w:rsidTr="00AE72EB">
        <w:trPr>
          <w:trHeight w:val="345"/>
          <w:jc w:val="center"/>
        </w:trPr>
        <w:tc>
          <w:tcPr>
            <w:tcW w:w="1299" w:type="dxa"/>
            <w:vMerge/>
            <w:shd w:val="clear" w:color="auto" w:fill="auto"/>
            <w:noWrap/>
            <w:vAlign w:val="center"/>
          </w:tcPr>
          <w:p w14:paraId="1891AD5D"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tcBorders>
              <w:bottom w:val="nil"/>
              <w:right w:val="nil"/>
            </w:tcBorders>
            <w:shd w:val="clear" w:color="auto" w:fill="auto"/>
            <w:vAlign w:val="center"/>
          </w:tcPr>
          <w:p w14:paraId="27B498CF"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565716BD" w14:textId="44FFDD1C"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Pr>
                <w:rFonts w:eastAsia="Times New Roman" w:cs="Arial"/>
                <w:color w:val="404040" w:themeColor="text1" w:themeTint="BF"/>
                <w:sz w:val="20"/>
                <w:szCs w:val="20"/>
                <w:lang w:eastAsia="es-MX"/>
              </w:rPr>
              <w:t>5</w:t>
            </w:r>
          </w:p>
        </w:tc>
        <w:tc>
          <w:tcPr>
            <w:tcW w:w="2906" w:type="dxa"/>
            <w:gridSpan w:val="3"/>
            <w:vMerge/>
            <w:tcBorders>
              <w:left w:val="nil"/>
              <w:bottom w:val="nil"/>
            </w:tcBorders>
            <w:shd w:val="clear" w:color="auto" w:fill="auto"/>
          </w:tcPr>
          <w:p w14:paraId="66102CD2"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3038DD6D" w14:textId="77777777" w:rsidTr="00AE72EB">
        <w:trPr>
          <w:trHeight w:val="237"/>
          <w:jc w:val="center"/>
        </w:trPr>
        <w:tc>
          <w:tcPr>
            <w:tcW w:w="1299" w:type="dxa"/>
            <w:vMerge/>
            <w:shd w:val="clear" w:color="auto" w:fill="auto"/>
            <w:noWrap/>
            <w:vAlign w:val="center"/>
          </w:tcPr>
          <w:p w14:paraId="77ED3DFB"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tcBorders>
              <w:top w:val="nil"/>
              <w:right w:val="nil"/>
            </w:tcBorders>
            <w:shd w:val="clear" w:color="auto" w:fill="auto"/>
            <w:vAlign w:val="center"/>
          </w:tcPr>
          <w:p w14:paraId="636FC662"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vMerge/>
            <w:tcBorders>
              <w:left w:val="nil"/>
              <w:right w:val="nil"/>
            </w:tcBorders>
            <w:shd w:val="clear" w:color="auto" w:fill="auto"/>
          </w:tcPr>
          <w:p w14:paraId="521A95B6"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2906" w:type="dxa"/>
            <w:gridSpan w:val="3"/>
            <w:tcBorders>
              <w:top w:val="nil"/>
              <w:left w:val="nil"/>
            </w:tcBorders>
            <w:shd w:val="clear" w:color="auto" w:fill="auto"/>
          </w:tcPr>
          <w:p w14:paraId="60EE4779"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02722A08" w14:textId="77777777" w:rsidTr="00AE72EB">
        <w:trPr>
          <w:trHeight w:val="313"/>
          <w:jc w:val="center"/>
        </w:trPr>
        <w:tc>
          <w:tcPr>
            <w:tcW w:w="10017" w:type="dxa"/>
            <w:gridSpan w:val="9"/>
            <w:shd w:val="clear" w:color="auto" w:fill="D9D9D9" w:themeFill="background1" w:themeFillShade="D9"/>
            <w:noWrap/>
            <w:vAlign w:val="center"/>
          </w:tcPr>
          <w:p w14:paraId="10936ABA"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r w:rsidRPr="00030C02">
              <w:rPr>
                <w:rFonts w:eastAsia="Times New Roman" w:cs="Arial"/>
                <w:b/>
                <w:color w:val="404040" w:themeColor="text1" w:themeTint="BF"/>
                <w:sz w:val="20"/>
                <w:szCs w:val="20"/>
                <w:lang w:eastAsia="es-MX"/>
              </w:rPr>
              <w:t>¿En qué porcentaje el Presupuesto Modificado del Fondo fue ejercido?</w:t>
            </w:r>
          </w:p>
        </w:tc>
      </w:tr>
      <w:tr w:rsidR="00030C02" w:rsidRPr="00030C02" w14:paraId="30E06B5A" w14:textId="77777777" w:rsidTr="00AE72EB">
        <w:trPr>
          <w:trHeight w:val="312"/>
          <w:jc w:val="center"/>
        </w:trPr>
        <w:tc>
          <w:tcPr>
            <w:tcW w:w="1299" w:type="dxa"/>
            <w:vMerge w:val="restart"/>
            <w:tcBorders>
              <w:right w:val="single" w:sz="4" w:space="0" w:color="BFBFBF" w:themeColor="background1" w:themeShade="BF"/>
            </w:tcBorders>
            <w:shd w:val="clear" w:color="auto" w:fill="auto"/>
            <w:noWrap/>
            <w:vAlign w:val="center"/>
          </w:tcPr>
          <w:p w14:paraId="70C31AD1"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r w:rsidRPr="00030C02">
              <w:rPr>
                <w:rFonts w:eastAsia="Times New Roman" w:cs="Arial"/>
                <w:b/>
                <w:color w:val="404040" w:themeColor="text1" w:themeTint="BF"/>
                <w:sz w:val="20"/>
                <w:szCs w:val="20"/>
                <w:lang w:eastAsia="es-MX"/>
              </w:rPr>
              <w:t>12.3</w:t>
            </w:r>
          </w:p>
        </w:tc>
        <w:tc>
          <w:tcPr>
            <w:tcW w:w="2693" w:type="dxa"/>
            <w:gridSpan w:val="2"/>
            <w:vMerge w:val="restart"/>
            <w:tcBorders>
              <w:top w:val="single" w:sz="4" w:space="0" w:color="BFBFBF" w:themeColor="background1" w:themeShade="BF"/>
              <w:left w:val="single" w:sz="4" w:space="0" w:color="BFBFBF" w:themeColor="background1" w:themeShade="BF"/>
              <w:right w:val="nil"/>
            </w:tcBorders>
            <w:shd w:val="clear" w:color="auto" w:fill="auto"/>
            <w:vAlign w:val="center"/>
          </w:tcPr>
          <w:p w14:paraId="07E8C0B0" w14:textId="77777777" w:rsidR="00030C02" w:rsidRPr="00030C02" w:rsidRDefault="00030C02" w:rsidP="00030C02">
            <w:pPr>
              <w:spacing w:before="0" w:beforeAutospacing="0" w:after="0" w:afterAutospacing="0" w:line="360" w:lineRule="auto"/>
              <w:jc w:val="right"/>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Eficiencia =</w:t>
            </w: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734D49E"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Presupuesto modificado</w:t>
            </w:r>
          </w:p>
        </w:tc>
        <w:tc>
          <w:tcPr>
            <w:tcW w:w="2906" w:type="dxa"/>
            <w:gridSpan w:val="3"/>
            <w:vMerge w:val="restart"/>
            <w:tcBorders>
              <w:top w:val="single" w:sz="4" w:space="0" w:color="BFBFBF" w:themeColor="background1" w:themeShade="BF"/>
              <w:left w:val="nil"/>
              <w:right w:val="single" w:sz="4" w:space="0" w:color="BFBFBF" w:themeColor="background1" w:themeShade="BF"/>
            </w:tcBorders>
            <w:shd w:val="clear" w:color="auto" w:fill="auto"/>
          </w:tcPr>
          <w:p w14:paraId="10CD591D"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1E7E09F3" w14:textId="77777777" w:rsidTr="00AE72EB">
        <w:trPr>
          <w:trHeight w:val="345"/>
          <w:jc w:val="center"/>
        </w:trPr>
        <w:tc>
          <w:tcPr>
            <w:tcW w:w="1299" w:type="dxa"/>
            <w:vMerge/>
            <w:tcBorders>
              <w:right w:val="single" w:sz="4" w:space="0" w:color="BFBFBF" w:themeColor="background1" w:themeShade="BF"/>
            </w:tcBorders>
            <w:shd w:val="clear" w:color="auto" w:fill="auto"/>
            <w:noWrap/>
            <w:vAlign w:val="center"/>
          </w:tcPr>
          <w:p w14:paraId="2C832FEB"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tcBorders>
              <w:left w:val="single" w:sz="4" w:space="0" w:color="BFBFBF" w:themeColor="background1" w:themeShade="BF"/>
              <w:right w:val="nil"/>
            </w:tcBorders>
            <w:shd w:val="clear" w:color="auto" w:fill="auto"/>
            <w:vAlign w:val="center"/>
          </w:tcPr>
          <w:p w14:paraId="3FD20424" w14:textId="77777777" w:rsidR="00030C02" w:rsidRPr="00030C02" w:rsidRDefault="00030C02" w:rsidP="00030C02">
            <w:pPr>
              <w:spacing w:before="0" w:beforeAutospacing="0" w:after="0" w:afterAutospacing="0" w:line="360" w:lineRule="auto"/>
              <w:jc w:val="right"/>
              <w:rPr>
                <w:rFonts w:eastAsia="Times New Roman" w:cs="Arial"/>
                <w:color w:val="404040" w:themeColor="text1" w:themeTint="BF"/>
                <w:sz w:val="20"/>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tcPr>
          <w:p w14:paraId="76F5B4A3"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Metas programadas</w:t>
            </w:r>
          </w:p>
        </w:tc>
        <w:tc>
          <w:tcPr>
            <w:tcW w:w="2906" w:type="dxa"/>
            <w:gridSpan w:val="3"/>
            <w:vMerge/>
            <w:tcBorders>
              <w:left w:val="nil"/>
              <w:right w:val="single" w:sz="4" w:space="0" w:color="BFBFBF" w:themeColor="background1" w:themeShade="BF"/>
            </w:tcBorders>
            <w:shd w:val="clear" w:color="auto" w:fill="auto"/>
            <w:vAlign w:val="center"/>
          </w:tcPr>
          <w:p w14:paraId="4B1FD011" w14:textId="77777777" w:rsidR="00030C02" w:rsidRPr="00030C02" w:rsidRDefault="00030C02" w:rsidP="00030C02">
            <w:pPr>
              <w:spacing w:before="0" w:beforeAutospacing="0" w:after="0" w:afterAutospacing="0" w:line="360" w:lineRule="auto"/>
              <w:jc w:val="left"/>
              <w:rPr>
                <w:rFonts w:eastAsia="Times New Roman" w:cs="Arial"/>
                <w:color w:val="404040" w:themeColor="text1" w:themeTint="BF"/>
                <w:sz w:val="20"/>
                <w:szCs w:val="20"/>
                <w:lang w:eastAsia="es-MX"/>
              </w:rPr>
            </w:pPr>
          </w:p>
        </w:tc>
      </w:tr>
      <w:tr w:rsidR="00030C02" w:rsidRPr="00030C02" w14:paraId="0D9D2BD3" w14:textId="77777777" w:rsidTr="00AE72EB">
        <w:trPr>
          <w:trHeight w:val="345"/>
          <w:jc w:val="center"/>
        </w:trPr>
        <w:tc>
          <w:tcPr>
            <w:tcW w:w="1299" w:type="dxa"/>
            <w:vMerge/>
            <w:tcBorders>
              <w:right w:val="single" w:sz="4" w:space="0" w:color="BFBFBF" w:themeColor="background1" w:themeShade="BF"/>
            </w:tcBorders>
            <w:shd w:val="clear" w:color="auto" w:fill="auto"/>
            <w:noWrap/>
            <w:vAlign w:val="center"/>
          </w:tcPr>
          <w:p w14:paraId="645066B9"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tcBorders>
              <w:left w:val="single" w:sz="4" w:space="0" w:color="BFBFBF" w:themeColor="background1" w:themeShade="BF"/>
              <w:right w:val="nil"/>
            </w:tcBorders>
            <w:shd w:val="clear" w:color="auto" w:fill="auto"/>
            <w:vAlign w:val="center"/>
          </w:tcPr>
          <w:p w14:paraId="7B81B0ED"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96D7F9D"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Presupuesto ejercido</w:t>
            </w:r>
          </w:p>
        </w:tc>
        <w:tc>
          <w:tcPr>
            <w:tcW w:w="2906" w:type="dxa"/>
            <w:gridSpan w:val="3"/>
            <w:vMerge/>
            <w:tcBorders>
              <w:left w:val="nil"/>
              <w:right w:val="single" w:sz="4" w:space="0" w:color="BFBFBF" w:themeColor="background1" w:themeShade="BF"/>
            </w:tcBorders>
            <w:shd w:val="clear" w:color="auto" w:fill="auto"/>
          </w:tcPr>
          <w:p w14:paraId="38C58C1E"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188D7A1D" w14:textId="77777777" w:rsidTr="00AE72EB">
        <w:trPr>
          <w:trHeight w:val="312"/>
          <w:jc w:val="center"/>
        </w:trPr>
        <w:tc>
          <w:tcPr>
            <w:tcW w:w="1299" w:type="dxa"/>
            <w:vMerge/>
            <w:tcBorders>
              <w:right w:val="single" w:sz="4" w:space="0" w:color="BFBFBF" w:themeColor="background1" w:themeShade="BF"/>
            </w:tcBorders>
            <w:shd w:val="clear" w:color="auto" w:fill="auto"/>
            <w:noWrap/>
            <w:vAlign w:val="center"/>
          </w:tcPr>
          <w:p w14:paraId="61A6F7B8"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tcBorders>
              <w:left w:val="single" w:sz="4" w:space="0" w:color="BFBFBF" w:themeColor="background1" w:themeShade="BF"/>
              <w:bottom w:val="single" w:sz="4" w:space="0" w:color="BFBFBF" w:themeColor="background1" w:themeShade="BF"/>
              <w:right w:val="nil"/>
            </w:tcBorders>
            <w:shd w:val="clear" w:color="auto" w:fill="auto"/>
            <w:vAlign w:val="center"/>
          </w:tcPr>
          <w:p w14:paraId="5D7A4547"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tcPr>
          <w:p w14:paraId="36C0A32A"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Metas cumplidas</w:t>
            </w:r>
          </w:p>
        </w:tc>
        <w:tc>
          <w:tcPr>
            <w:tcW w:w="2906" w:type="dxa"/>
            <w:gridSpan w:val="3"/>
            <w:vMerge/>
            <w:tcBorders>
              <w:left w:val="nil"/>
              <w:bottom w:val="single" w:sz="4" w:space="0" w:color="BFBFBF" w:themeColor="background1" w:themeShade="BF"/>
              <w:right w:val="single" w:sz="4" w:space="0" w:color="BFBFBF" w:themeColor="background1" w:themeShade="BF"/>
            </w:tcBorders>
            <w:shd w:val="clear" w:color="auto" w:fill="auto"/>
          </w:tcPr>
          <w:p w14:paraId="17404B17"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5D86F3A0" w14:textId="77777777" w:rsidTr="00AE72EB">
        <w:trPr>
          <w:trHeight w:val="312"/>
          <w:jc w:val="center"/>
        </w:trPr>
        <w:tc>
          <w:tcPr>
            <w:tcW w:w="1299" w:type="dxa"/>
            <w:vMerge/>
            <w:tcBorders>
              <w:right w:val="single" w:sz="4" w:space="0" w:color="BFBFBF" w:themeColor="background1" w:themeShade="BF"/>
            </w:tcBorders>
            <w:shd w:val="clear" w:color="auto" w:fill="auto"/>
            <w:noWrap/>
            <w:vAlign w:val="center"/>
          </w:tcPr>
          <w:p w14:paraId="06926C53"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val="restart"/>
            <w:tcBorders>
              <w:top w:val="single" w:sz="4" w:space="0" w:color="BFBFBF" w:themeColor="background1" w:themeShade="BF"/>
              <w:left w:val="single" w:sz="4" w:space="0" w:color="BFBFBF" w:themeColor="background1" w:themeShade="BF"/>
              <w:right w:val="nil"/>
            </w:tcBorders>
            <w:shd w:val="clear" w:color="auto" w:fill="auto"/>
            <w:vAlign w:val="center"/>
          </w:tcPr>
          <w:p w14:paraId="3A527210" w14:textId="0E4748E2" w:rsidR="00030C02" w:rsidRPr="00030C02" w:rsidRDefault="00030C02" w:rsidP="00030C02">
            <w:pPr>
              <w:spacing w:before="0" w:beforeAutospacing="0" w:after="0" w:afterAutospacing="0" w:line="360" w:lineRule="auto"/>
              <w:jc w:val="right"/>
              <w:rPr>
                <w:rFonts w:eastAsia="Times New Roman" w:cs="Arial"/>
                <w:color w:val="404040" w:themeColor="text1" w:themeTint="BF"/>
                <w:sz w:val="20"/>
                <w:szCs w:val="20"/>
                <w:lang w:eastAsia="es-MX"/>
              </w:rPr>
            </w:pPr>
            <w:r>
              <w:rPr>
                <w:rFonts w:eastAsia="Times New Roman" w:cs="Arial"/>
                <w:color w:val="404040" w:themeColor="text1" w:themeTint="BF"/>
                <w:sz w:val="20"/>
                <w:szCs w:val="20"/>
                <w:lang w:eastAsia="es-MX"/>
              </w:rPr>
              <w:t>0.63</w:t>
            </w:r>
            <w:r w:rsidRPr="00030C02">
              <w:rPr>
                <w:rFonts w:eastAsia="Times New Roman" w:cs="Arial"/>
                <w:color w:val="404040" w:themeColor="text1" w:themeTint="BF"/>
                <w:sz w:val="20"/>
                <w:szCs w:val="20"/>
                <w:lang w:eastAsia="es-MX"/>
              </w:rPr>
              <w:t xml:space="preserve"> =</w:t>
            </w: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7EE955A" w14:textId="133AE0C3"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$169,174,395.63</w:t>
            </w:r>
          </w:p>
        </w:tc>
        <w:tc>
          <w:tcPr>
            <w:tcW w:w="2906" w:type="dxa"/>
            <w:gridSpan w:val="3"/>
            <w:vMerge w:val="restart"/>
            <w:tcBorders>
              <w:top w:val="single" w:sz="4" w:space="0" w:color="BFBFBF" w:themeColor="background1" w:themeShade="BF"/>
              <w:left w:val="nil"/>
              <w:right w:val="single" w:sz="4" w:space="0" w:color="BFBFBF" w:themeColor="background1" w:themeShade="BF"/>
            </w:tcBorders>
            <w:shd w:val="clear" w:color="auto" w:fill="auto"/>
            <w:vAlign w:val="center"/>
          </w:tcPr>
          <w:p w14:paraId="66E44063" w14:textId="3C28B71B"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4"/>
                <w:lang w:eastAsia="es-MX"/>
              </w:rPr>
            </w:pPr>
            <w:r>
              <w:rPr>
                <w:rFonts w:eastAsia="Times New Roman" w:cs="Arial"/>
                <w:b/>
                <w:color w:val="404040" w:themeColor="text1" w:themeTint="BF"/>
                <w:sz w:val="24"/>
                <w:lang w:eastAsia="es-MX"/>
              </w:rPr>
              <w:t>Débil</w:t>
            </w:r>
          </w:p>
        </w:tc>
      </w:tr>
      <w:tr w:rsidR="00030C02" w:rsidRPr="00030C02" w14:paraId="43C692F2" w14:textId="77777777" w:rsidTr="00AE72EB">
        <w:trPr>
          <w:trHeight w:val="345"/>
          <w:jc w:val="center"/>
        </w:trPr>
        <w:tc>
          <w:tcPr>
            <w:tcW w:w="1299" w:type="dxa"/>
            <w:vMerge/>
            <w:tcBorders>
              <w:right w:val="single" w:sz="4" w:space="0" w:color="BFBFBF" w:themeColor="background1" w:themeShade="BF"/>
            </w:tcBorders>
            <w:shd w:val="clear" w:color="auto" w:fill="auto"/>
            <w:noWrap/>
            <w:vAlign w:val="center"/>
          </w:tcPr>
          <w:p w14:paraId="1D3D1CEA"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tcBorders>
              <w:left w:val="single" w:sz="4" w:space="0" w:color="BFBFBF" w:themeColor="background1" w:themeShade="BF"/>
              <w:right w:val="nil"/>
            </w:tcBorders>
            <w:shd w:val="clear" w:color="auto" w:fill="auto"/>
            <w:vAlign w:val="center"/>
          </w:tcPr>
          <w:p w14:paraId="4C8B040A" w14:textId="77777777" w:rsidR="00030C02" w:rsidRPr="00030C02" w:rsidRDefault="00030C02" w:rsidP="00030C02">
            <w:pPr>
              <w:spacing w:before="0" w:beforeAutospacing="0" w:after="0" w:afterAutospacing="0" w:line="360" w:lineRule="auto"/>
              <w:jc w:val="right"/>
              <w:rPr>
                <w:rFonts w:eastAsia="Times New Roman" w:cs="Arial"/>
                <w:color w:val="404040" w:themeColor="text1" w:themeTint="BF"/>
                <w:sz w:val="20"/>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C26D4F8" w14:textId="4B1CA4F5"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Pr>
                <w:rFonts w:eastAsia="Times New Roman" w:cs="Arial"/>
                <w:color w:val="404040" w:themeColor="text1" w:themeTint="BF"/>
                <w:sz w:val="20"/>
                <w:szCs w:val="20"/>
                <w:lang w:eastAsia="es-MX"/>
              </w:rPr>
              <w:t>5</w:t>
            </w:r>
          </w:p>
        </w:tc>
        <w:tc>
          <w:tcPr>
            <w:tcW w:w="2906" w:type="dxa"/>
            <w:gridSpan w:val="3"/>
            <w:vMerge/>
            <w:tcBorders>
              <w:left w:val="nil"/>
              <w:right w:val="single" w:sz="4" w:space="0" w:color="BFBFBF" w:themeColor="background1" w:themeShade="BF"/>
            </w:tcBorders>
            <w:shd w:val="clear" w:color="auto" w:fill="auto"/>
            <w:vAlign w:val="center"/>
          </w:tcPr>
          <w:p w14:paraId="48C4DFB2" w14:textId="77777777" w:rsidR="00030C02" w:rsidRPr="00030C02" w:rsidRDefault="00030C02" w:rsidP="00030C02">
            <w:pPr>
              <w:spacing w:before="0" w:beforeAutospacing="0" w:after="0" w:afterAutospacing="0" w:line="360" w:lineRule="auto"/>
              <w:jc w:val="left"/>
              <w:rPr>
                <w:rFonts w:eastAsia="Times New Roman" w:cs="Arial"/>
                <w:color w:val="404040" w:themeColor="text1" w:themeTint="BF"/>
                <w:sz w:val="20"/>
                <w:szCs w:val="20"/>
                <w:lang w:eastAsia="es-MX"/>
              </w:rPr>
            </w:pPr>
          </w:p>
        </w:tc>
      </w:tr>
      <w:tr w:rsidR="00030C02" w:rsidRPr="00030C02" w14:paraId="422702A5" w14:textId="77777777" w:rsidTr="00AE72EB">
        <w:trPr>
          <w:trHeight w:val="345"/>
          <w:jc w:val="center"/>
        </w:trPr>
        <w:tc>
          <w:tcPr>
            <w:tcW w:w="1299" w:type="dxa"/>
            <w:vMerge/>
            <w:tcBorders>
              <w:right w:val="single" w:sz="4" w:space="0" w:color="BFBFBF" w:themeColor="background1" w:themeShade="BF"/>
            </w:tcBorders>
            <w:shd w:val="clear" w:color="auto" w:fill="auto"/>
            <w:noWrap/>
            <w:vAlign w:val="center"/>
          </w:tcPr>
          <w:p w14:paraId="34001B3E"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tcBorders>
              <w:left w:val="single" w:sz="4" w:space="0" w:color="BFBFBF" w:themeColor="background1" w:themeShade="BF"/>
              <w:right w:val="nil"/>
            </w:tcBorders>
            <w:shd w:val="clear" w:color="auto" w:fill="auto"/>
            <w:vAlign w:val="center"/>
          </w:tcPr>
          <w:p w14:paraId="0321DE63"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55D2CAB" w14:textId="02661B4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$160,905,190.86</w:t>
            </w:r>
          </w:p>
        </w:tc>
        <w:tc>
          <w:tcPr>
            <w:tcW w:w="2906" w:type="dxa"/>
            <w:gridSpan w:val="3"/>
            <w:vMerge/>
            <w:tcBorders>
              <w:left w:val="nil"/>
              <w:right w:val="single" w:sz="4" w:space="0" w:color="BFBFBF" w:themeColor="background1" w:themeShade="BF"/>
            </w:tcBorders>
            <w:shd w:val="clear" w:color="auto" w:fill="auto"/>
          </w:tcPr>
          <w:p w14:paraId="22877883"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055D98B1" w14:textId="77777777" w:rsidTr="00AE72EB">
        <w:trPr>
          <w:trHeight w:val="312"/>
          <w:jc w:val="center"/>
        </w:trPr>
        <w:tc>
          <w:tcPr>
            <w:tcW w:w="1299" w:type="dxa"/>
            <w:vMerge/>
            <w:tcBorders>
              <w:right w:val="single" w:sz="4" w:space="0" w:color="BFBFBF" w:themeColor="background1" w:themeShade="BF"/>
            </w:tcBorders>
            <w:shd w:val="clear" w:color="auto" w:fill="auto"/>
            <w:noWrap/>
            <w:vAlign w:val="center"/>
          </w:tcPr>
          <w:p w14:paraId="6D9D5199"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p>
        </w:tc>
        <w:tc>
          <w:tcPr>
            <w:tcW w:w="2693" w:type="dxa"/>
            <w:gridSpan w:val="2"/>
            <w:vMerge/>
            <w:tcBorders>
              <w:left w:val="single" w:sz="4" w:space="0" w:color="BFBFBF" w:themeColor="background1" w:themeShade="BF"/>
              <w:bottom w:val="single" w:sz="4" w:space="0" w:color="BFBFBF" w:themeColor="background1" w:themeShade="BF"/>
              <w:right w:val="nil"/>
            </w:tcBorders>
            <w:shd w:val="clear" w:color="auto" w:fill="auto"/>
            <w:vAlign w:val="center"/>
          </w:tcPr>
          <w:p w14:paraId="47505CBB"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1025F67" w14:textId="523CDAC0"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Pr>
                <w:rFonts w:eastAsia="Times New Roman" w:cs="Arial"/>
                <w:color w:val="404040" w:themeColor="text1" w:themeTint="BF"/>
                <w:sz w:val="20"/>
                <w:szCs w:val="20"/>
                <w:lang w:eastAsia="es-MX"/>
              </w:rPr>
              <w:t>3</w:t>
            </w:r>
          </w:p>
        </w:tc>
        <w:tc>
          <w:tcPr>
            <w:tcW w:w="2906" w:type="dxa"/>
            <w:gridSpan w:val="3"/>
            <w:vMerge/>
            <w:tcBorders>
              <w:left w:val="nil"/>
              <w:bottom w:val="single" w:sz="4" w:space="0" w:color="BFBFBF" w:themeColor="background1" w:themeShade="BF"/>
              <w:right w:val="single" w:sz="4" w:space="0" w:color="BFBFBF" w:themeColor="background1" w:themeShade="BF"/>
            </w:tcBorders>
            <w:shd w:val="clear" w:color="auto" w:fill="auto"/>
          </w:tcPr>
          <w:p w14:paraId="0312DAB9"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p>
        </w:tc>
      </w:tr>
      <w:tr w:rsidR="00030C02" w:rsidRPr="00030C02" w14:paraId="040D5707" w14:textId="77777777" w:rsidTr="00AE72EB">
        <w:trPr>
          <w:trHeight w:val="313"/>
          <w:jc w:val="center"/>
        </w:trPr>
        <w:tc>
          <w:tcPr>
            <w:tcW w:w="10017" w:type="dxa"/>
            <w:gridSpan w:val="9"/>
            <w:shd w:val="clear" w:color="auto" w:fill="D9D9D9" w:themeFill="background1" w:themeFillShade="D9"/>
            <w:noWrap/>
            <w:vAlign w:val="center"/>
          </w:tcPr>
          <w:p w14:paraId="72B77B97" w14:textId="77777777" w:rsidR="00030C02" w:rsidRPr="00030C02" w:rsidRDefault="00030C02" w:rsidP="00030C02">
            <w:pPr>
              <w:spacing w:before="0" w:beforeAutospacing="0" w:after="0" w:afterAutospacing="0" w:line="360" w:lineRule="auto"/>
              <w:jc w:val="center"/>
              <w:rPr>
                <w:rFonts w:eastAsia="Times New Roman" w:cs="Arial"/>
                <w:b/>
                <w:color w:val="404040" w:themeColor="text1" w:themeTint="BF"/>
                <w:sz w:val="20"/>
                <w:szCs w:val="20"/>
                <w:lang w:eastAsia="es-MX"/>
              </w:rPr>
            </w:pPr>
            <w:r w:rsidRPr="00030C02">
              <w:rPr>
                <w:rFonts w:eastAsia="Times New Roman" w:cs="Arial"/>
                <w:b/>
                <w:color w:val="404040" w:themeColor="text1" w:themeTint="BF"/>
                <w:sz w:val="20"/>
                <w:szCs w:val="20"/>
                <w:lang w:eastAsia="es-MX"/>
              </w:rPr>
              <w:t>Ponderación del Índice de Eficiencia</w:t>
            </w:r>
          </w:p>
        </w:tc>
      </w:tr>
      <w:tr w:rsidR="00030C02" w:rsidRPr="00030C02" w14:paraId="2E548259" w14:textId="77777777" w:rsidTr="00AE72EB">
        <w:trPr>
          <w:trHeight w:val="639"/>
          <w:jc w:val="center"/>
        </w:trPr>
        <w:tc>
          <w:tcPr>
            <w:tcW w:w="1299" w:type="dxa"/>
            <w:shd w:val="clear" w:color="auto" w:fill="A6A6A6" w:themeFill="background1" w:themeFillShade="A6"/>
            <w:noWrap/>
            <w:vAlign w:val="center"/>
          </w:tcPr>
          <w:p w14:paraId="0ED04717"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Rechazable</w:t>
            </w:r>
          </w:p>
        </w:tc>
        <w:tc>
          <w:tcPr>
            <w:tcW w:w="1418" w:type="dxa"/>
            <w:shd w:val="clear" w:color="auto" w:fill="A6A6A6" w:themeFill="background1" w:themeFillShade="A6"/>
            <w:vAlign w:val="center"/>
          </w:tcPr>
          <w:p w14:paraId="674402E3"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Débil</w:t>
            </w:r>
          </w:p>
        </w:tc>
        <w:tc>
          <w:tcPr>
            <w:tcW w:w="1417" w:type="dxa"/>
            <w:gridSpan w:val="2"/>
            <w:shd w:val="clear" w:color="auto" w:fill="A6A6A6" w:themeFill="background1" w:themeFillShade="A6"/>
            <w:vAlign w:val="center"/>
          </w:tcPr>
          <w:p w14:paraId="372FADE2"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Aceptable</w:t>
            </w:r>
          </w:p>
        </w:tc>
        <w:tc>
          <w:tcPr>
            <w:tcW w:w="1701" w:type="dxa"/>
            <w:shd w:val="clear" w:color="auto" w:fill="A6A6A6" w:themeFill="background1" w:themeFillShade="A6"/>
            <w:vAlign w:val="center"/>
          </w:tcPr>
          <w:p w14:paraId="3B2E94C3"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De acuerdo con lo programado</w:t>
            </w:r>
          </w:p>
        </w:tc>
        <w:tc>
          <w:tcPr>
            <w:tcW w:w="1418" w:type="dxa"/>
            <w:gridSpan w:val="2"/>
            <w:shd w:val="clear" w:color="auto" w:fill="A6A6A6" w:themeFill="background1" w:themeFillShade="A6"/>
            <w:vAlign w:val="center"/>
          </w:tcPr>
          <w:p w14:paraId="050DD8A2"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Aceptable</w:t>
            </w:r>
          </w:p>
        </w:tc>
        <w:tc>
          <w:tcPr>
            <w:tcW w:w="1417" w:type="dxa"/>
            <w:shd w:val="clear" w:color="auto" w:fill="A6A6A6" w:themeFill="background1" w:themeFillShade="A6"/>
            <w:vAlign w:val="center"/>
          </w:tcPr>
          <w:p w14:paraId="7F3C5F84"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Débil</w:t>
            </w:r>
          </w:p>
        </w:tc>
        <w:tc>
          <w:tcPr>
            <w:tcW w:w="1347" w:type="dxa"/>
            <w:shd w:val="clear" w:color="auto" w:fill="A6A6A6" w:themeFill="background1" w:themeFillShade="A6"/>
            <w:vAlign w:val="center"/>
          </w:tcPr>
          <w:p w14:paraId="4A2952A6"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Rechazable</w:t>
            </w:r>
          </w:p>
        </w:tc>
      </w:tr>
      <w:tr w:rsidR="00030C02" w:rsidRPr="00030C02" w14:paraId="4C3ECF87" w14:textId="77777777" w:rsidTr="00AE72EB">
        <w:trPr>
          <w:trHeight w:val="638"/>
          <w:jc w:val="center"/>
        </w:trPr>
        <w:tc>
          <w:tcPr>
            <w:tcW w:w="1299" w:type="dxa"/>
            <w:shd w:val="clear" w:color="auto" w:fill="auto"/>
            <w:noWrap/>
            <w:vAlign w:val="center"/>
          </w:tcPr>
          <w:p w14:paraId="7B195437"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lastRenderedPageBreak/>
              <w:t>0</w:t>
            </w:r>
          </w:p>
        </w:tc>
        <w:tc>
          <w:tcPr>
            <w:tcW w:w="1418" w:type="dxa"/>
            <w:shd w:val="clear" w:color="auto" w:fill="auto"/>
            <w:vAlign w:val="center"/>
          </w:tcPr>
          <w:p w14:paraId="15C0B18D"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0.49</w:t>
            </w:r>
          </w:p>
        </w:tc>
        <w:tc>
          <w:tcPr>
            <w:tcW w:w="1417" w:type="dxa"/>
            <w:gridSpan w:val="2"/>
            <w:shd w:val="clear" w:color="auto" w:fill="auto"/>
            <w:vAlign w:val="center"/>
          </w:tcPr>
          <w:p w14:paraId="1C683389"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0.735</w:t>
            </w:r>
          </w:p>
        </w:tc>
        <w:tc>
          <w:tcPr>
            <w:tcW w:w="1701" w:type="dxa"/>
            <w:shd w:val="clear" w:color="auto" w:fill="auto"/>
            <w:vAlign w:val="center"/>
          </w:tcPr>
          <w:p w14:paraId="648DC2EB"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1</w:t>
            </w:r>
          </w:p>
        </w:tc>
        <w:tc>
          <w:tcPr>
            <w:tcW w:w="1418" w:type="dxa"/>
            <w:gridSpan w:val="2"/>
            <w:shd w:val="clear" w:color="auto" w:fill="auto"/>
            <w:vAlign w:val="center"/>
          </w:tcPr>
          <w:p w14:paraId="2D7B9B65"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1.265</w:t>
            </w:r>
          </w:p>
        </w:tc>
        <w:tc>
          <w:tcPr>
            <w:tcW w:w="1417" w:type="dxa"/>
            <w:shd w:val="clear" w:color="auto" w:fill="auto"/>
            <w:vAlign w:val="center"/>
          </w:tcPr>
          <w:p w14:paraId="7A054C5A"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1.51</w:t>
            </w:r>
          </w:p>
        </w:tc>
        <w:tc>
          <w:tcPr>
            <w:tcW w:w="1347" w:type="dxa"/>
            <w:shd w:val="clear" w:color="auto" w:fill="auto"/>
            <w:vAlign w:val="center"/>
          </w:tcPr>
          <w:p w14:paraId="384F10A8" w14:textId="77777777" w:rsidR="00030C02" w:rsidRPr="00030C02" w:rsidRDefault="00030C02" w:rsidP="00030C02">
            <w:pPr>
              <w:spacing w:before="0" w:beforeAutospacing="0" w:after="0" w:afterAutospacing="0" w:line="360" w:lineRule="auto"/>
              <w:jc w:val="center"/>
              <w:rPr>
                <w:rFonts w:eastAsia="Times New Roman" w:cs="Arial"/>
                <w:color w:val="404040" w:themeColor="text1" w:themeTint="BF"/>
                <w:sz w:val="20"/>
                <w:szCs w:val="20"/>
                <w:lang w:eastAsia="es-MX"/>
              </w:rPr>
            </w:pPr>
            <w:r w:rsidRPr="00030C02">
              <w:rPr>
                <w:rFonts w:eastAsia="Times New Roman" w:cs="Arial"/>
                <w:color w:val="404040" w:themeColor="text1" w:themeTint="BF"/>
                <w:sz w:val="20"/>
                <w:szCs w:val="20"/>
                <w:lang w:eastAsia="es-MX"/>
              </w:rPr>
              <w:t>Más de 2</w:t>
            </w:r>
          </w:p>
        </w:tc>
      </w:tr>
    </w:tbl>
    <w:p w14:paraId="273B1BCD" w14:textId="5CCE68D2" w:rsidR="00A2091E" w:rsidRPr="008F1FF9" w:rsidRDefault="008F1FF9" w:rsidP="00A75F03">
      <w:pPr>
        <w:pStyle w:val="Ttulo4"/>
        <w:spacing w:before="100" w:after="100"/>
        <w:rPr>
          <w:rFonts w:cs="Arial"/>
        </w:rPr>
      </w:pPr>
      <w:r>
        <w:rPr>
          <w:rFonts w:cs="Arial"/>
        </w:rPr>
        <w:t>Dada la situación presentada en la pregunta 10, se procedió a utilizar la información reportada por el estado de Yucatán. En este sentido, d</w:t>
      </w:r>
      <w:r w:rsidR="00DE0D39" w:rsidRPr="008F1FF9">
        <w:rPr>
          <w:rFonts w:cs="Arial"/>
        </w:rPr>
        <w:t xml:space="preserve">e acuerdo a los datos proporcionados por los entes evaluados, se registró </w:t>
      </w:r>
      <w:r w:rsidR="00A2091E" w:rsidRPr="008F1FF9">
        <w:rPr>
          <w:rFonts w:cs="Arial"/>
        </w:rPr>
        <w:t>el ejercicio del 95.1% del presupuesto modificado, sin embargo no se cuenta con información suficiente para saber si se trata de un subjercicio de recursos o no.</w:t>
      </w:r>
    </w:p>
    <w:p w14:paraId="081E22A2" w14:textId="13B9B79E" w:rsidR="001147AD" w:rsidRDefault="00A2091E" w:rsidP="00A75F03">
      <w:pPr>
        <w:pStyle w:val="Ttulo4"/>
        <w:spacing w:before="100" w:after="100"/>
        <w:rPr>
          <w:rFonts w:cs="Arial"/>
        </w:rPr>
      </w:pPr>
      <w:r w:rsidRPr="008F1FF9">
        <w:rPr>
          <w:rFonts w:cs="Arial"/>
        </w:rPr>
        <w:t xml:space="preserve">Por otra parte, en el PASH se registraron </w:t>
      </w:r>
      <w:r w:rsidR="005F193B" w:rsidRPr="008F1FF9">
        <w:rPr>
          <w:rFonts w:cs="Arial"/>
        </w:rPr>
        <w:t xml:space="preserve">cinco metas para los indicadores relacionados </w:t>
      </w:r>
      <w:r w:rsidR="008F1FF9" w:rsidRPr="008F1FF9">
        <w:rPr>
          <w:rFonts w:cs="Arial"/>
        </w:rPr>
        <w:t xml:space="preserve">al </w:t>
      </w:r>
      <w:r w:rsidR="001B282A">
        <w:rPr>
          <w:rFonts w:cs="Arial"/>
        </w:rPr>
        <w:t>FISE</w:t>
      </w:r>
      <w:r w:rsidR="008F1FF9">
        <w:rPr>
          <w:rFonts w:cs="Arial"/>
        </w:rPr>
        <w:t>, de las cuales se cumplieron</w:t>
      </w:r>
      <w:r w:rsidR="001147AD">
        <w:rPr>
          <w:rFonts w:cs="Arial"/>
        </w:rPr>
        <w:t xml:space="preserve"> tres</w:t>
      </w:r>
      <w:r w:rsidR="008F1FF9">
        <w:rPr>
          <w:rFonts w:cs="Arial"/>
        </w:rPr>
        <w:t xml:space="preserve">, representando un porcentaje de metas cumplidas </w:t>
      </w:r>
      <w:r w:rsidR="001147AD">
        <w:rPr>
          <w:rFonts w:cs="Arial"/>
        </w:rPr>
        <w:t>en un 60 por ciento. Por último, se puede observar que se obtuvo un índice de .63 en cuanto a la relación eficiencia del recurso ejercido. Este resultado demuestra que hay una eficiencia “débil” de los recursos, lo anterior quiere decir que los recursos que se están empleando no están funcionando de manera adecuada, toda vez que poco más de la mitad de sus indicadores alcanzaron las metas plantea</w:t>
      </w:r>
      <w:r w:rsidR="00A12780">
        <w:rPr>
          <w:rFonts w:cs="Arial"/>
        </w:rPr>
        <w:t>das</w:t>
      </w:r>
      <w:r w:rsidR="001147AD">
        <w:rPr>
          <w:rFonts w:cs="Arial"/>
        </w:rPr>
        <w:t>.</w:t>
      </w:r>
    </w:p>
    <w:p w14:paraId="7F733E08" w14:textId="6C4CE330" w:rsidR="00A12780" w:rsidRPr="00A12780" w:rsidRDefault="00A12780" w:rsidP="00A12780">
      <w:pPr>
        <w:spacing w:line="360" w:lineRule="auto"/>
      </w:pPr>
      <w:r>
        <w:t xml:space="preserve">En este sentido, se recomienda tener una mejor </w:t>
      </w:r>
      <w:r w:rsidR="00E71B4E">
        <w:t xml:space="preserve">administración de los recursos y aprovechar la coordinación de la SAF para que las ejecutoras cumplan con la ejecución de los proyectos </w:t>
      </w:r>
      <w:r w:rsidR="00985683">
        <w:t>y en consecuencia, poder alcanzar las metas que se han planteado. Es importante recalcar, que tal como se mencionó en la</w:t>
      </w:r>
      <w:r w:rsidR="002F7852">
        <w:t>s</w:t>
      </w:r>
      <w:r w:rsidR="00985683">
        <w:t xml:space="preserve"> pregunta</w:t>
      </w:r>
      <w:r w:rsidR="002F7852">
        <w:t>s</w:t>
      </w:r>
      <w:r w:rsidR="00985683">
        <w:t xml:space="preserve"> </w:t>
      </w:r>
      <w:r w:rsidR="002E74FA">
        <w:t>7</w:t>
      </w:r>
      <w:r w:rsidR="002F7852">
        <w:t xml:space="preserve"> y 8</w:t>
      </w:r>
      <w:r w:rsidR="002E74FA">
        <w:t xml:space="preserve"> de este documento, se debe realizar una estrategia para la planeación de las acciones y como consecuencia, la determinación de metas</w:t>
      </w:r>
      <w:r w:rsidR="00E71B4E">
        <w:t xml:space="preserve"> por parte de las Dependencias y Entidades ejecutoras</w:t>
      </w:r>
      <w:r w:rsidR="002E74FA">
        <w:t>.</w:t>
      </w:r>
    </w:p>
    <w:p w14:paraId="72F01345" w14:textId="77777777" w:rsidR="00ED3C6A" w:rsidRPr="00ED3C6A" w:rsidRDefault="00ED3C6A" w:rsidP="00ED3C6A"/>
    <w:p w14:paraId="3CF7E468" w14:textId="07234499" w:rsidR="00A75F03" w:rsidRPr="00A75F03" w:rsidRDefault="00A75F03" w:rsidP="00A75F03">
      <w:pPr>
        <w:pStyle w:val="Ttulo4"/>
        <w:spacing w:before="100" w:after="100"/>
        <w:rPr>
          <w:rFonts w:cs="Arial"/>
        </w:rPr>
      </w:pPr>
      <w:r w:rsidRPr="00A75F03">
        <w:rPr>
          <w:rFonts w:cs="Arial"/>
        </w:rPr>
        <w:br w:type="page"/>
      </w:r>
    </w:p>
    <w:p w14:paraId="0D023ADB" w14:textId="77777777" w:rsidR="00A75F03" w:rsidRDefault="00A75F03" w:rsidP="00A75F03">
      <w:pPr>
        <w:pStyle w:val="Ttulo4"/>
        <w:numPr>
          <w:ilvl w:val="0"/>
          <w:numId w:val="28"/>
        </w:numPr>
        <w:spacing w:before="100" w:beforeAutospacing="0" w:after="240" w:afterAutospacing="0"/>
        <w:ind w:left="283" w:hanging="357"/>
        <w:rPr>
          <w:rFonts w:cs="Arial"/>
          <w:b/>
        </w:rPr>
      </w:pPr>
      <w:r w:rsidRPr="00A75F03">
        <w:rPr>
          <w:rFonts w:cs="Arial"/>
          <w:b/>
        </w:rPr>
        <w:lastRenderedPageBreak/>
        <w:t xml:space="preserve">¿Existe una sistematización adecuada en la administración y operación del Fondo? </w:t>
      </w:r>
    </w:p>
    <w:p w14:paraId="3A3F5E89" w14:textId="77777777" w:rsidR="0017477C" w:rsidRPr="0060183C" w:rsidRDefault="0017477C" w:rsidP="0017477C">
      <w:pPr>
        <w:autoSpaceDE w:val="0"/>
        <w:autoSpaceDN w:val="0"/>
        <w:adjustRightInd w:val="0"/>
        <w:spacing w:after="0" w:line="360" w:lineRule="auto"/>
        <w:rPr>
          <w:rFonts w:cs="Arial"/>
        </w:rPr>
      </w:pPr>
      <w:r w:rsidRPr="0060183C">
        <w:rPr>
          <w:rFonts w:cs="Arial"/>
          <w:b/>
        </w:rPr>
        <w:t>Respuesta</w:t>
      </w:r>
      <w:r w:rsidRPr="006C0ABF">
        <w:rPr>
          <w:rFonts w:cs="Arial"/>
          <w:b/>
        </w:rPr>
        <w:t>:</w:t>
      </w:r>
      <w:r w:rsidRPr="006C0ABF">
        <w:rPr>
          <w:rFonts w:cs="Arial"/>
        </w:rPr>
        <w:t xml:space="preserve"> Sí.</w:t>
      </w:r>
    </w:p>
    <w:p w14:paraId="5736C5D7" w14:textId="1E8B22E9" w:rsidR="008D5E2B" w:rsidRPr="0060183C" w:rsidRDefault="008D5E2B" w:rsidP="008D5E2B">
      <w:pPr>
        <w:pStyle w:val="xmsonormal"/>
        <w:shd w:val="clear" w:color="auto" w:fill="FFFFFF"/>
        <w:spacing w:after="0" w:afterAutospacing="0" w:line="338" w:lineRule="atLeast"/>
        <w:jc w:val="both"/>
        <w:rPr>
          <w:rFonts w:ascii="Arial" w:hAnsi="Arial" w:cs="Arial"/>
          <w:sz w:val="23"/>
          <w:szCs w:val="23"/>
          <w:lang w:val="es-ES_tradnl"/>
        </w:rPr>
      </w:pPr>
      <w:r w:rsidRPr="0060183C">
        <w:rPr>
          <w:rFonts w:ascii="Arial" w:hAnsi="Arial" w:cs="Arial"/>
          <w:sz w:val="23"/>
          <w:szCs w:val="23"/>
          <w:lang w:val="es-ES_tradnl"/>
        </w:rPr>
        <w:t>De acuerdo a la evidencia proporcionada por las Dependencias y Entidades ejecutoras del recurso, se observó existen diversos sistemas de administración y operación del Fondo, los cuales se presentan a nivel federal, estatal e incluso se detectaron algunos sistemas que manejan de manera interna las ejecutoras.</w:t>
      </w:r>
    </w:p>
    <w:p w14:paraId="2D5FED6B" w14:textId="09474E86" w:rsidR="008D5E2B" w:rsidRPr="0060183C" w:rsidRDefault="008D5E2B" w:rsidP="008D5E2B">
      <w:pPr>
        <w:pStyle w:val="xmsonormal"/>
        <w:shd w:val="clear" w:color="auto" w:fill="FFFFFF"/>
        <w:spacing w:after="0" w:afterAutospacing="0" w:line="338" w:lineRule="atLeast"/>
        <w:jc w:val="both"/>
        <w:rPr>
          <w:rFonts w:ascii="Segoe UI" w:hAnsi="Segoe UI" w:cs="Segoe UI"/>
          <w:sz w:val="23"/>
          <w:szCs w:val="23"/>
        </w:rPr>
      </w:pPr>
      <w:r w:rsidRPr="0060183C">
        <w:rPr>
          <w:rFonts w:ascii="Arial" w:hAnsi="Arial" w:cs="Arial"/>
          <w:sz w:val="23"/>
          <w:szCs w:val="23"/>
          <w:lang w:val="es-ES_tradnl"/>
        </w:rPr>
        <w:t>En el ámbito federal, con la finalidad de medir el desempeño de los recursos que se transfieren a las entidades federativas, municipios y demarcaciones territoriales del D.F., el artículo 85 de la Ley Federal de Presupuesto y Responsabilidad Hacendaria establece la creación de un sistema, a través del cual las entidades federativas enviarán informes sobre el ejercicio, destino y resultados sobre los recursos federales que les sean transferidos.</w:t>
      </w:r>
    </w:p>
    <w:p w14:paraId="03DE0265" w14:textId="0F9C1E02" w:rsidR="008D5E2B" w:rsidRPr="0060183C" w:rsidRDefault="008D5E2B" w:rsidP="008D5E2B">
      <w:pPr>
        <w:pStyle w:val="xmsonormal"/>
        <w:shd w:val="clear" w:color="auto" w:fill="FFFFFF"/>
        <w:spacing w:after="0" w:afterAutospacing="0" w:line="338" w:lineRule="atLeast"/>
        <w:jc w:val="both"/>
        <w:rPr>
          <w:rFonts w:ascii="Segoe UI" w:hAnsi="Segoe UI" w:cs="Segoe UI"/>
          <w:sz w:val="23"/>
          <w:szCs w:val="23"/>
        </w:rPr>
      </w:pPr>
      <w:r w:rsidRPr="0060183C">
        <w:rPr>
          <w:rFonts w:ascii="Arial" w:hAnsi="Arial" w:cs="Arial"/>
          <w:sz w:val="23"/>
          <w:szCs w:val="23"/>
          <w:lang w:val="es-ES_tradnl"/>
        </w:rPr>
        <w:t>En ese sentido se publicaron los Lineamientos para informar sobre los recursos federales transferidos a las entidades federativas, municipios y demarcaciones territoriales del Distrito Federal, y de operación de los recursos del Ramo General 33</w:t>
      </w:r>
      <w:r w:rsidRPr="0060183C">
        <w:rPr>
          <w:rStyle w:val="Refdenotaalpie"/>
          <w:rFonts w:ascii="Arial" w:hAnsi="Arial" w:cs="Arial"/>
          <w:sz w:val="23"/>
          <w:szCs w:val="23"/>
          <w:lang w:val="es-ES_tradnl"/>
        </w:rPr>
        <w:footnoteReference w:id="15"/>
      </w:r>
      <w:r w:rsidRPr="0060183C">
        <w:rPr>
          <w:rFonts w:ascii="Arial" w:hAnsi="Arial" w:cs="Arial"/>
          <w:sz w:val="23"/>
          <w:szCs w:val="23"/>
          <w:lang w:val="es-ES_tradnl"/>
        </w:rPr>
        <w:t>, que amplía la información sobre la aplicación informática, desarrollada y administrada por la SHCP, con la finalidad de que las entidades federativas, municipios y demarcaciones del D.F. puedan llevar a cabo dichos reportes de manera trimestral sobre los recursos federales que les son transferidos.</w:t>
      </w:r>
    </w:p>
    <w:p w14:paraId="06ABFD0D" w14:textId="456118BD" w:rsidR="008D5E2B" w:rsidRPr="0060183C" w:rsidRDefault="008D5E2B" w:rsidP="008D5E2B">
      <w:pPr>
        <w:pStyle w:val="xmsonormal"/>
        <w:shd w:val="clear" w:color="auto" w:fill="FFFFFF"/>
        <w:spacing w:line="338" w:lineRule="atLeast"/>
        <w:jc w:val="both"/>
        <w:rPr>
          <w:rFonts w:ascii="Segoe UI" w:hAnsi="Segoe UI" w:cs="Segoe UI"/>
          <w:sz w:val="23"/>
          <w:szCs w:val="23"/>
        </w:rPr>
      </w:pPr>
      <w:r w:rsidRPr="0060183C">
        <w:rPr>
          <w:rFonts w:ascii="Arial" w:hAnsi="Arial" w:cs="Arial"/>
          <w:sz w:val="23"/>
          <w:szCs w:val="23"/>
        </w:rPr>
        <w:t>Lo anterior se evidencia a través del Sistema de información sobre la aplicación y resultados del gasto federalizado Sistema del Formato Único (SFU) es el medio técnico que se utiliza para que las entidades federativas, los municipios y las demarcaciones territoriales del Distrito Federal puedan informar trimestralmente al H. Congreso de la Unión, a través del Ejecutivo Federal, por conducto de la Secretaría de Hacienda y Crédito Público, el ejercicio, destino y resultados de los recursos federales correspondientes a las aportaciones federales, subsidios y convenios de coordinación en materia de descentralización o reasignació</w:t>
      </w:r>
      <w:r w:rsidR="00FD0932">
        <w:rPr>
          <w:rFonts w:ascii="Arial" w:hAnsi="Arial" w:cs="Arial"/>
          <w:sz w:val="23"/>
          <w:szCs w:val="23"/>
        </w:rPr>
        <w:t>n (recursos públicos federales).</w:t>
      </w:r>
    </w:p>
    <w:p w14:paraId="0F17A2D5" w14:textId="7591250C" w:rsidR="008D5E2B" w:rsidRPr="0060183C" w:rsidRDefault="008D5E2B" w:rsidP="008D5E2B">
      <w:pPr>
        <w:pStyle w:val="xmsonormal"/>
        <w:shd w:val="clear" w:color="auto" w:fill="FFFFFF"/>
        <w:spacing w:line="338" w:lineRule="atLeast"/>
        <w:jc w:val="both"/>
        <w:rPr>
          <w:rFonts w:ascii="Segoe UI" w:hAnsi="Segoe UI" w:cs="Segoe UI"/>
          <w:sz w:val="23"/>
          <w:szCs w:val="23"/>
        </w:rPr>
      </w:pPr>
      <w:r w:rsidRPr="0060183C">
        <w:rPr>
          <w:rFonts w:ascii="Arial" w:hAnsi="Arial" w:cs="Arial"/>
          <w:sz w:val="23"/>
          <w:szCs w:val="23"/>
        </w:rPr>
        <w:t xml:space="preserve">De forma complementaria, la Ley de Presupuesto y Contabilidad Gubernamental establece la operación de un sistema informático para administración y control de los recursos públicos el cual se materializa a través del  Sistema Integral del Gobierno del Estado de Yucatán (SIGEY) </w:t>
      </w:r>
      <w:r w:rsidRPr="0060183C">
        <w:rPr>
          <w:rFonts w:ascii="Arial" w:hAnsi="Arial" w:cs="Arial"/>
          <w:sz w:val="23"/>
          <w:szCs w:val="23"/>
        </w:rPr>
        <w:lastRenderedPageBreak/>
        <w:t>que  permite la captura de las operaciones de programación, presupuestación, registro presupuestal y contable.</w:t>
      </w:r>
    </w:p>
    <w:p w14:paraId="6D763E70" w14:textId="23AE9FE5" w:rsidR="008D5E2B" w:rsidRDefault="008D5E2B" w:rsidP="008D5E2B">
      <w:pPr>
        <w:pStyle w:val="xmsonormal"/>
        <w:shd w:val="clear" w:color="auto" w:fill="FFFFFF"/>
        <w:spacing w:line="338" w:lineRule="atLeast"/>
        <w:jc w:val="both"/>
        <w:rPr>
          <w:rFonts w:ascii="Arial" w:hAnsi="Arial" w:cs="Arial"/>
          <w:sz w:val="23"/>
          <w:szCs w:val="23"/>
        </w:rPr>
      </w:pPr>
      <w:r w:rsidRPr="0060183C">
        <w:rPr>
          <w:rFonts w:ascii="Arial" w:hAnsi="Arial" w:cs="Arial"/>
          <w:sz w:val="23"/>
          <w:szCs w:val="23"/>
        </w:rPr>
        <w:t xml:space="preserve">Asimismo, el INCAY presentó evidencia de un sistema de administración que usan de manera interna, </w:t>
      </w:r>
      <w:r w:rsidR="006603D2" w:rsidRPr="0060183C">
        <w:rPr>
          <w:rFonts w:ascii="Arial" w:hAnsi="Arial" w:cs="Arial"/>
          <w:sz w:val="23"/>
          <w:szCs w:val="23"/>
        </w:rPr>
        <w:t>denominado</w:t>
      </w:r>
      <w:r w:rsidRPr="0060183C">
        <w:rPr>
          <w:rFonts w:ascii="Arial" w:hAnsi="Arial" w:cs="Arial"/>
          <w:sz w:val="23"/>
          <w:szCs w:val="23"/>
        </w:rPr>
        <w:t xml:space="preserve"> “Sistema </w:t>
      </w:r>
      <w:r w:rsidR="006603D2" w:rsidRPr="0060183C">
        <w:rPr>
          <w:rFonts w:ascii="Arial" w:hAnsi="Arial" w:cs="Arial"/>
          <w:sz w:val="23"/>
          <w:szCs w:val="23"/>
        </w:rPr>
        <w:t xml:space="preserve">de Control Presupuestal </w:t>
      </w:r>
      <w:r w:rsidRPr="0060183C">
        <w:rPr>
          <w:rFonts w:ascii="Arial" w:hAnsi="Arial" w:cs="Arial"/>
          <w:sz w:val="23"/>
          <w:szCs w:val="23"/>
        </w:rPr>
        <w:t>V Tinte”</w:t>
      </w:r>
      <w:r w:rsidR="006603D2" w:rsidRPr="0060183C">
        <w:rPr>
          <w:rFonts w:ascii="Arial" w:hAnsi="Arial" w:cs="Arial"/>
          <w:sz w:val="23"/>
          <w:szCs w:val="23"/>
        </w:rPr>
        <w:t>, el cual les permite capturar información de techos financieros, administraciones, autorizaciones, seguimiento de documentos, así como generar reportes como: requisiciones, órdenes, facturas, techos financieros, cheques, contrarecibos, obras, gastos menores y momentos contables.</w:t>
      </w:r>
    </w:p>
    <w:p w14:paraId="7F46F80A" w14:textId="40C7F851" w:rsidR="006928F1" w:rsidRPr="0060183C" w:rsidRDefault="006928F1" w:rsidP="008D5E2B">
      <w:pPr>
        <w:pStyle w:val="xmsonormal"/>
        <w:shd w:val="clear" w:color="auto" w:fill="FFFFFF"/>
        <w:spacing w:line="338" w:lineRule="atLeast"/>
        <w:jc w:val="both"/>
        <w:rPr>
          <w:rFonts w:ascii="Arial" w:hAnsi="Arial" w:cs="Arial"/>
          <w:sz w:val="23"/>
          <w:szCs w:val="23"/>
        </w:rPr>
      </w:pPr>
      <w:r>
        <w:rPr>
          <w:rFonts w:ascii="Arial" w:hAnsi="Arial" w:cs="Arial"/>
          <w:sz w:val="23"/>
          <w:szCs w:val="23"/>
        </w:rPr>
        <w:t>De igual forma la JAPAY utiliza el sistema ContPaq para llevar el registro contable de la administración del fondo, el cual les permite generar reportes en tiempo real.</w:t>
      </w:r>
    </w:p>
    <w:p w14:paraId="462A0245" w14:textId="5FE51B9C" w:rsidR="008D5E2B" w:rsidRPr="0060183C" w:rsidRDefault="008D5E2B" w:rsidP="008D5E2B">
      <w:pPr>
        <w:pStyle w:val="xmsonormal"/>
        <w:shd w:val="clear" w:color="auto" w:fill="FFFFFF"/>
        <w:spacing w:line="338" w:lineRule="atLeast"/>
        <w:jc w:val="both"/>
        <w:rPr>
          <w:rFonts w:ascii="Segoe UI" w:hAnsi="Segoe UI" w:cs="Segoe UI"/>
          <w:sz w:val="23"/>
          <w:szCs w:val="23"/>
        </w:rPr>
      </w:pPr>
      <w:r w:rsidRPr="0060183C">
        <w:rPr>
          <w:rFonts w:ascii="Arial" w:hAnsi="Arial" w:cs="Arial"/>
          <w:sz w:val="23"/>
          <w:szCs w:val="23"/>
        </w:rPr>
        <w:t>Por lo anterior se puede</w:t>
      </w:r>
      <w:r w:rsidR="006603D2" w:rsidRPr="0060183C">
        <w:rPr>
          <w:rFonts w:ascii="Arial" w:hAnsi="Arial" w:cs="Arial"/>
          <w:sz w:val="23"/>
          <w:szCs w:val="23"/>
        </w:rPr>
        <w:t xml:space="preserve"> observar que a nivel estatal sí</w:t>
      </w:r>
      <w:r w:rsidRPr="0060183C">
        <w:rPr>
          <w:rFonts w:ascii="Arial" w:hAnsi="Arial" w:cs="Arial"/>
          <w:sz w:val="23"/>
          <w:szCs w:val="23"/>
        </w:rPr>
        <w:t xml:space="preserve"> existen sistemas informáticos para la administración y operación del fondo con los cuales se pueden obtener reportes y generar las bases de datos respectivas para el seguimiento de los recursos. Sin embargo, se observa una diversidad de sistemas de los cuales no se cuenta con la evidencia de su integración y estandarización, por lo que se recomienda establecer mecanismos que permitan la comunicación e interconexión de los mismos de manera oportuna y en tiempo real.</w:t>
      </w:r>
    </w:p>
    <w:p w14:paraId="54A5F4B8" w14:textId="77777777" w:rsidR="008D5E2B" w:rsidRPr="0060183C" w:rsidRDefault="008D5E2B" w:rsidP="008D5E2B">
      <w:pPr>
        <w:pStyle w:val="xmsonormal"/>
        <w:shd w:val="clear" w:color="auto" w:fill="FFFFFF"/>
        <w:spacing w:line="338" w:lineRule="atLeast"/>
        <w:jc w:val="both"/>
        <w:rPr>
          <w:rFonts w:ascii="Segoe UI" w:hAnsi="Segoe UI" w:cs="Segoe UI"/>
          <w:sz w:val="23"/>
          <w:szCs w:val="23"/>
        </w:rPr>
      </w:pPr>
      <w:r w:rsidRPr="0060183C">
        <w:rPr>
          <w:rFonts w:ascii="Arial" w:hAnsi="Arial" w:cs="Arial"/>
          <w:sz w:val="23"/>
          <w:szCs w:val="23"/>
        </w:rPr>
        <w:t> </w:t>
      </w:r>
    </w:p>
    <w:p w14:paraId="5E5D36D2" w14:textId="77777777" w:rsidR="00A2079D" w:rsidRDefault="00A2079D">
      <w:pPr>
        <w:spacing w:before="0" w:beforeAutospacing="0" w:after="0" w:afterAutospacing="0"/>
        <w:jc w:val="left"/>
        <w:rPr>
          <w:rFonts w:ascii="Segoe UI" w:hAnsi="Segoe UI" w:cs="Segoe UI"/>
          <w:sz w:val="23"/>
          <w:szCs w:val="23"/>
        </w:rPr>
      </w:pPr>
      <w:r>
        <w:rPr>
          <w:rFonts w:ascii="Segoe UI" w:hAnsi="Segoe UI" w:cs="Segoe UI"/>
          <w:sz w:val="23"/>
          <w:szCs w:val="23"/>
        </w:rPr>
        <w:br w:type="page"/>
      </w:r>
    </w:p>
    <w:p w14:paraId="4C400E55" w14:textId="77777777" w:rsidR="00A75F03" w:rsidRPr="00A75F03" w:rsidRDefault="00A75F03" w:rsidP="00A75F03">
      <w:pPr>
        <w:pStyle w:val="Ttulo4"/>
        <w:numPr>
          <w:ilvl w:val="0"/>
          <w:numId w:val="28"/>
        </w:numPr>
        <w:spacing w:before="100" w:after="100"/>
        <w:rPr>
          <w:rFonts w:cs="Arial"/>
          <w:b/>
        </w:rPr>
      </w:pPr>
      <w:r w:rsidRPr="00A75F03">
        <w:rPr>
          <w:rFonts w:cs="Arial"/>
          <w:b/>
        </w:rPr>
        <w:lastRenderedPageBreak/>
        <w:t xml:space="preserve">¿El recurso ministrado se transfirió a las instancias ejecutoras en tiempo y forma? </w:t>
      </w:r>
    </w:p>
    <w:p w14:paraId="57E9F9BC" w14:textId="461E7418" w:rsidR="00AE72EB" w:rsidRPr="00AE72EB" w:rsidRDefault="00AE72EB" w:rsidP="00AE72EB">
      <w:pPr>
        <w:spacing w:before="240" w:beforeAutospacing="0" w:after="0" w:afterAutospacing="0" w:line="360" w:lineRule="auto"/>
        <w:rPr>
          <w:rFonts w:cs="Arial"/>
          <w:bCs/>
          <w:szCs w:val="22"/>
        </w:rPr>
      </w:pPr>
      <w:r>
        <w:rPr>
          <w:rFonts w:cs="Arial"/>
          <w:b/>
          <w:bCs/>
          <w:szCs w:val="22"/>
        </w:rPr>
        <w:t xml:space="preserve">Respuesta: </w:t>
      </w:r>
    </w:p>
    <w:p w14:paraId="79FFDD71" w14:textId="49148AA3" w:rsidR="00AE72EB" w:rsidRDefault="00AE72EB" w:rsidP="00AE72EB">
      <w:pPr>
        <w:spacing w:before="240" w:beforeAutospacing="0" w:after="0" w:afterAutospacing="0" w:line="360" w:lineRule="auto"/>
        <w:rPr>
          <w:rFonts w:cs="Arial"/>
          <w:bCs/>
          <w:szCs w:val="22"/>
        </w:rPr>
      </w:pPr>
      <w:r>
        <w:rPr>
          <w:rFonts w:cs="Arial"/>
          <w:bCs/>
          <w:szCs w:val="22"/>
        </w:rPr>
        <w:t>Para responder esta pregunta se consideraron dos procedimientos dentro de la entrega de recursos. El primero se refiere al recurso transferido de la federación a la entidad federativa; y el segundo, se refiere al recurso transferido de la Dependencia encargada de la Administración estatal, a las Dependencias y Entidades que ejecutaron los recursos.</w:t>
      </w:r>
    </w:p>
    <w:p w14:paraId="395D3DB1" w14:textId="3B63FA12" w:rsidR="00AE72EB" w:rsidRDefault="00AE72EB" w:rsidP="00AE72EB">
      <w:pPr>
        <w:spacing w:before="240" w:beforeAutospacing="0" w:after="0" w:afterAutospacing="0" w:line="360" w:lineRule="auto"/>
        <w:rPr>
          <w:rFonts w:cs="Arial"/>
          <w:bCs/>
          <w:szCs w:val="22"/>
        </w:rPr>
      </w:pPr>
      <w:r>
        <w:rPr>
          <w:rFonts w:cs="Arial"/>
          <w:bCs/>
          <w:szCs w:val="22"/>
        </w:rPr>
        <w:t xml:space="preserve">En la primera situación se observó que en el calendario de fechas de pago 2015, publicado en el </w:t>
      </w:r>
      <w:r w:rsidRPr="00AE72EB">
        <w:rPr>
          <w:rFonts w:cs="Arial"/>
          <w:bCs/>
          <w:szCs w:val="22"/>
        </w:rPr>
        <w:t>A</w:t>
      </w:r>
      <w:r>
        <w:rPr>
          <w:rFonts w:cs="Arial"/>
          <w:bCs/>
          <w:szCs w:val="22"/>
        </w:rPr>
        <w:t>cuerdo</w:t>
      </w:r>
      <w:r w:rsidRPr="00AE72EB">
        <w:rPr>
          <w:rFonts w:cs="Arial"/>
          <w:bCs/>
          <w:szCs w:val="22"/>
        </w:rPr>
        <w:t xml:space="preserve"> por el que se da a conocer a los gobiernos de las entidades federativas la distribución y calendarización para la ministración</w:t>
      </w:r>
      <w:r>
        <w:rPr>
          <w:rFonts w:cs="Arial"/>
          <w:bCs/>
          <w:szCs w:val="22"/>
        </w:rPr>
        <w:t xml:space="preserve"> </w:t>
      </w:r>
      <w:r w:rsidRPr="00AE72EB">
        <w:rPr>
          <w:rFonts w:cs="Arial"/>
          <w:bCs/>
          <w:szCs w:val="22"/>
        </w:rPr>
        <w:t>durante el ejercicio fiscal 2015, de los recursos correspondientes a los Ramos Generales 28 Participaciones a Entidades Federativas y</w:t>
      </w:r>
      <w:r>
        <w:rPr>
          <w:rFonts w:cs="Arial"/>
          <w:bCs/>
          <w:szCs w:val="22"/>
        </w:rPr>
        <w:t xml:space="preserve"> </w:t>
      </w:r>
      <w:r w:rsidRPr="00AE72EB">
        <w:rPr>
          <w:rFonts w:cs="Arial"/>
          <w:bCs/>
          <w:szCs w:val="22"/>
        </w:rPr>
        <w:t>Municipios, y 33 Aportaciones Federales para Ent</w:t>
      </w:r>
      <w:r>
        <w:rPr>
          <w:rFonts w:cs="Arial"/>
          <w:bCs/>
          <w:szCs w:val="22"/>
        </w:rPr>
        <w:t xml:space="preserve">idades Federativas y Municipios, se estableció que el recurso FAIS se transfiere a las entidades federativas el último día </w:t>
      </w:r>
      <w:r w:rsidR="00084255">
        <w:rPr>
          <w:rFonts w:cs="Arial"/>
          <w:bCs/>
          <w:szCs w:val="22"/>
        </w:rPr>
        <w:t xml:space="preserve">hábil </w:t>
      </w:r>
      <w:r>
        <w:rPr>
          <w:rFonts w:cs="Arial"/>
          <w:bCs/>
          <w:szCs w:val="22"/>
        </w:rPr>
        <w:t xml:space="preserve">de los meses </w:t>
      </w:r>
      <w:r w:rsidR="00084255">
        <w:rPr>
          <w:rFonts w:cs="Arial"/>
          <w:bCs/>
          <w:szCs w:val="22"/>
        </w:rPr>
        <w:t xml:space="preserve">que comprenden </w:t>
      </w:r>
      <w:r>
        <w:rPr>
          <w:rFonts w:cs="Arial"/>
          <w:bCs/>
          <w:szCs w:val="22"/>
        </w:rPr>
        <w:t>de enero a octubre. Para cada uno de estos meses se destin</w:t>
      </w:r>
      <w:r w:rsidR="00A2079D">
        <w:rPr>
          <w:rFonts w:cs="Arial"/>
          <w:bCs/>
          <w:szCs w:val="22"/>
        </w:rPr>
        <w:t xml:space="preserve">aron </w:t>
      </w:r>
      <w:r>
        <w:rPr>
          <w:rFonts w:cs="Arial"/>
          <w:bCs/>
          <w:szCs w:val="22"/>
        </w:rPr>
        <w:t>16 millones 693 mil 913 pesos, siendo un total anualizado de 166 millones 939 mil 134 pesos.</w:t>
      </w:r>
    </w:p>
    <w:p w14:paraId="3718CFB6" w14:textId="1DE6E83B" w:rsidR="00084255" w:rsidRDefault="00084255" w:rsidP="00AE72EB">
      <w:pPr>
        <w:spacing w:before="240" w:beforeAutospacing="0" w:after="0" w:afterAutospacing="0" w:line="360" w:lineRule="auto"/>
        <w:rPr>
          <w:rFonts w:cs="Arial"/>
          <w:bCs/>
          <w:szCs w:val="22"/>
        </w:rPr>
      </w:pPr>
      <w:r>
        <w:rPr>
          <w:rFonts w:cs="Arial"/>
          <w:bCs/>
          <w:szCs w:val="22"/>
        </w:rPr>
        <w:t>De acuerdo a los recibos oficiales proporcionados por la Dirección de Ingresos de la Secretaría de Administración y Finanzas, se observa que el recurso fue ministrado por la federación en tiempo y forma.</w:t>
      </w:r>
    </w:p>
    <w:p w14:paraId="623CABBD" w14:textId="754EBEBD" w:rsidR="009757EA" w:rsidRDefault="009757EA" w:rsidP="009757EA">
      <w:pPr>
        <w:spacing w:line="360" w:lineRule="auto"/>
        <w:rPr>
          <w:rFonts w:cs="Arial"/>
        </w:rPr>
      </w:pPr>
      <w:r>
        <w:rPr>
          <w:rFonts w:cs="Arial"/>
          <w:bCs/>
          <w:szCs w:val="22"/>
        </w:rPr>
        <w:t xml:space="preserve">En cuanto al recurso transferido a las instancias ejecutoras se consideraron únicamente aquellos recursos provenientes de los siguientes Programas Presupuestarios: </w:t>
      </w:r>
      <w:r w:rsidRPr="001D48F6">
        <w:rPr>
          <w:rFonts w:cs="Arial"/>
        </w:rPr>
        <w:t xml:space="preserve">56PP Programa Integral de Infraestructura Física en Salud para el Mantenimiento y Desarrollo Físico de las Unidades Médicas de los Servicios de Salud; 100PP Desarrollo Agropecuario y Agroindustrial; y 117PP </w:t>
      </w:r>
      <w:r>
        <w:rPr>
          <w:rFonts w:cs="Arial"/>
        </w:rPr>
        <w:t xml:space="preserve">Saneamiento de Aguas Residuales. En este sentido, es importante señalar que las Entidades encargadas de ejecutar estos recursos fueron: Instituto para la Construcción y Conservación de Obra Pública en Yucatán (INCCOPY) para el 56PP; Instituto de Infraestructura Carretera de Yucatán (INCAY) para el 100PP; y, </w:t>
      </w:r>
      <w:r w:rsidR="00F24C83">
        <w:rPr>
          <w:rFonts w:cs="Arial"/>
        </w:rPr>
        <w:t>la Junta de Agua Potable y Alcantarillado de Yucatán (JAPAY) para el 117PP.</w:t>
      </w:r>
    </w:p>
    <w:p w14:paraId="2172AB34" w14:textId="6633382E" w:rsidR="007C0391" w:rsidRDefault="007C0391" w:rsidP="009757EA">
      <w:pPr>
        <w:spacing w:line="360" w:lineRule="auto"/>
        <w:rPr>
          <w:rFonts w:cs="Arial"/>
        </w:rPr>
      </w:pPr>
      <w:r>
        <w:rPr>
          <w:rFonts w:cs="Arial"/>
        </w:rPr>
        <w:t xml:space="preserve">En el caso del 56PP, de acuerdo a la información presentada por el INCCOPY, se observó que este recibió el 31 de diciembre de 2015 </w:t>
      </w:r>
      <w:r w:rsidR="00AF0003">
        <w:rPr>
          <w:rFonts w:cs="Arial"/>
        </w:rPr>
        <w:t xml:space="preserve">40 millones 400 mil pesos, pero estos fueron reintegrados a la Secretaría de Administración y Finanzas el 13 de abril de 2016 y esto se sustenta con el recibo de </w:t>
      </w:r>
      <w:r w:rsidR="00AF0003">
        <w:rPr>
          <w:rFonts w:cs="Arial"/>
        </w:rPr>
        <w:lastRenderedPageBreak/>
        <w:t>caja de fecha 19 de abril de 2016.</w:t>
      </w:r>
      <w:r w:rsidR="00B74584">
        <w:rPr>
          <w:rFonts w:cs="Arial"/>
        </w:rPr>
        <w:t xml:space="preserve"> En este sentido, se considera que el recurso no fue transferido en tiempo y forma.</w:t>
      </w:r>
    </w:p>
    <w:p w14:paraId="421C3BD0" w14:textId="77777777" w:rsidR="006B5941" w:rsidRDefault="00437DAE" w:rsidP="006B5941">
      <w:pPr>
        <w:spacing w:line="360" w:lineRule="auto"/>
        <w:rPr>
          <w:rFonts w:cs="Arial"/>
        </w:rPr>
      </w:pPr>
      <w:r>
        <w:rPr>
          <w:rFonts w:cs="Arial"/>
        </w:rPr>
        <w:t xml:space="preserve">En el caso de la </w:t>
      </w:r>
      <w:r w:rsidR="00817A42">
        <w:rPr>
          <w:rFonts w:cs="Arial"/>
        </w:rPr>
        <w:t>JAPAY</w:t>
      </w:r>
      <w:r>
        <w:rPr>
          <w:rFonts w:cs="Arial"/>
        </w:rPr>
        <w:t xml:space="preserve">, </w:t>
      </w:r>
      <w:r w:rsidR="008D2D1A">
        <w:rPr>
          <w:rFonts w:cs="Arial"/>
        </w:rPr>
        <w:t>se entregó información acerca de recepción de recursos, los cuales se hicieron en tres mome</w:t>
      </w:r>
      <w:r w:rsidR="000B0D33">
        <w:rPr>
          <w:rFonts w:cs="Arial"/>
        </w:rPr>
        <w:t>n</w:t>
      </w:r>
      <w:r w:rsidR="008D2D1A">
        <w:rPr>
          <w:rFonts w:cs="Arial"/>
        </w:rPr>
        <w:t xml:space="preserve">tos: el primero con oficio de fecha 22 de septiembre en el que se transfirieron 25 millones 834 mil 776 pesos para ejercer en los meses de marzo, abril y mayo; el oficio de fecha 27 de octubre donde se transfieren 6 millones 734 mil 721 pesos, de los cuales se menciona que 6 millones 391 mil 42 pesos fueron reprogramados para los meses de abril, mayo y junio; por último el oficio de fecha 21 de diciembre, en el cual se ministraron 166 mil 441 pesos para el mes de abril.  En virtud de lo anterior, se identificó que el recurso no fue </w:t>
      </w:r>
      <w:r w:rsidR="00245B88">
        <w:rPr>
          <w:rFonts w:cs="Arial"/>
        </w:rPr>
        <w:t>transferido en el tiempo correspondiente.</w:t>
      </w:r>
    </w:p>
    <w:p w14:paraId="1442554B" w14:textId="5471B9B0" w:rsidR="006B5941" w:rsidRDefault="00437DAE" w:rsidP="006B5941">
      <w:pPr>
        <w:spacing w:line="360" w:lineRule="auto"/>
        <w:rPr>
          <w:rFonts w:cs="Arial"/>
        </w:rPr>
      </w:pPr>
      <w:r>
        <w:rPr>
          <w:rFonts w:cs="Arial"/>
        </w:rPr>
        <w:t xml:space="preserve">Derivado de las descripciones anteriores, </w:t>
      </w:r>
      <w:r w:rsidR="0060384A">
        <w:rPr>
          <w:rFonts w:cs="Arial"/>
        </w:rPr>
        <w:t xml:space="preserve">se concluye que el recurso se transfiere a la entidad federativa en el tiempo marcado por el Calendario de ministración del recurso fiscal 2015 y con los montos asignados. Sin embargo, </w:t>
      </w:r>
      <w:r w:rsidR="006B5941">
        <w:rPr>
          <w:rFonts w:cs="Arial"/>
        </w:rPr>
        <w:t>l</w:t>
      </w:r>
      <w:r w:rsidR="006B5941">
        <w:t>a evidencia proporcionada no permite identificar la causa por la cual los recursos no son transferidos en tiempo y forma a las ejecutoras, sin embargo se recomienda realizar una revisión en la planeación de los proyectos así como del proceso de trasferencia de recursos para de</w:t>
      </w:r>
      <w:r w:rsidR="004B474F">
        <w:t xml:space="preserve">terminar </w:t>
      </w:r>
      <w:r w:rsidR="006B5941">
        <w:t>cuellos de botella.</w:t>
      </w:r>
    </w:p>
    <w:p w14:paraId="4C4AB823" w14:textId="77777777" w:rsidR="006B5941" w:rsidRDefault="006B5941" w:rsidP="009757EA">
      <w:pPr>
        <w:spacing w:line="360" w:lineRule="auto"/>
        <w:rPr>
          <w:rFonts w:cs="Arial"/>
        </w:rPr>
      </w:pPr>
    </w:p>
    <w:p w14:paraId="4004055E" w14:textId="77777777" w:rsidR="00F24C83" w:rsidRDefault="00F24C83" w:rsidP="009757EA">
      <w:pPr>
        <w:spacing w:line="360" w:lineRule="auto"/>
        <w:rPr>
          <w:rFonts w:cs="Arial"/>
        </w:rPr>
      </w:pPr>
    </w:p>
    <w:p w14:paraId="1653C273" w14:textId="77777777" w:rsidR="00A75F03" w:rsidRPr="00A75F03" w:rsidRDefault="00A75F03" w:rsidP="00A75F03">
      <w:pPr>
        <w:spacing w:before="0" w:beforeAutospacing="0" w:after="0" w:afterAutospacing="0"/>
        <w:jc w:val="left"/>
        <w:rPr>
          <w:rFonts w:cs="Arial"/>
        </w:rPr>
      </w:pPr>
      <w:r w:rsidRPr="00A75F03">
        <w:rPr>
          <w:rFonts w:cs="Arial"/>
        </w:rPr>
        <w:br w:type="page"/>
      </w:r>
    </w:p>
    <w:p w14:paraId="26576D14" w14:textId="77777777" w:rsidR="00A75F03" w:rsidRPr="00FC4511" w:rsidRDefault="00A75F03" w:rsidP="00A75F03">
      <w:pPr>
        <w:pStyle w:val="Ttulo4"/>
        <w:numPr>
          <w:ilvl w:val="0"/>
          <w:numId w:val="28"/>
        </w:numPr>
        <w:spacing w:before="100" w:after="100"/>
        <w:ind w:left="283" w:hanging="357"/>
        <w:rPr>
          <w:rFonts w:cs="Arial"/>
          <w:b/>
        </w:rPr>
      </w:pPr>
      <w:bookmarkStart w:id="41" w:name="_Ref450731833"/>
      <w:r w:rsidRPr="00A75F03">
        <w:rPr>
          <w:rFonts w:cs="Arial"/>
          <w:b/>
        </w:rPr>
        <w:lastRenderedPageBreak/>
        <w:t>¿Se cuenta con una planeación estratégica previa que defina las acciones, obras, proyecto</w:t>
      </w:r>
      <w:r w:rsidRPr="00FC4511">
        <w:rPr>
          <w:rFonts w:cs="Arial"/>
          <w:b/>
        </w:rPr>
        <w:t>s, actividades, bienes y servicios a entregar con el recurso del Fondo?</w:t>
      </w:r>
      <w:bookmarkEnd w:id="41"/>
      <w:r w:rsidRPr="00FC4511">
        <w:rPr>
          <w:rFonts w:cs="Arial"/>
          <w:b/>
        </w:rPr>
        <w:t xml:space="preserve"> </w:t>
      </w:r>
    </w:p>
    <w:p w14:paraId="38485521" w14:textId="77777777" w:rsidR="00FC4511" w:rsidRDefault="00FC4511" w:rsidP="00FC4511">
      <w:r w:rsidRPr="00FC4511">
        <w:rPr>
          <w:b/>
        </w:rPr>
        <w:t>Respuesta:</w:t>
      </w:r>
      <w:r>
        <w:rPr>
          <w:b/>
        </w:rPr>
        <w:t xml:space="preserve"> </w:t>
      </w:r>
      <w:r>
        <w:t>No.</w:t>
      </w:r>
    </w:p>
    <w:p w14:paraId="60B2ABE9" w14:textId="006E4818" w:rsidR="000D165B" w:rsidRDefault="000D165B" w:rsidP="00FC4511">
      <w:pPr>
        <w:spacing w:line="360" w:lineRule="auto"/>
      </w:pPr>
      <w:r>
        <w:t xml:space="preserve">A nivel federal existe una serie de disposiciones que pueden ser utilizadas para que a nivel estatal se determine, mediante planeación estratégica, las acciones, obras, proyectos, actividades, bienes y servicios que se podrían entregar con el recurso </w:t>
      </w:r>
      <w:r w:rsidR="001B282A">
        <w:t>FISE</w:t>
      </w:r>
      <w:r>
        <w:t>.</w:t>
      </w:r>
    </w:p>
    <w:p w14:paraId="5C020C9C" w14:textId="5365A697" w:rsidR="009F3A6B" w:rsidRDefault="009F3A6B" w:rsidP="00FC4511">
      <w:pPr>
        <w:spacing w:line="360" w:lineRule="auto"/>
      </w:pPr>
      <w:r>
        <w:t xml:space="preserve">Tal como se mencionó en la pregunta 9 de este documento, el FAIS se rige bajo los </w:t>
      </w:r>
      <w:r w:rsidRPr="009F3A6B">
        <w:t>Lineamientos generales para la operación del Fondo de Aportaciones para la Infraestructura Social</w:t>
      </w:r>
      <w:r>
        <w:t xml:space="preserve">, en el que se establece que los recursos deberán destinarse a las Zonas de Atención Prioritaria y a los Proyectos establecidos en el Catálogo del FAIS general, lo anterior incluye a los </w:t>
      </w:r>
      <w:proofErr w:type="spellStart"/>
      <w:r>
        <w:t>subfondos</w:t>
      </w:r>
      <w:proofErr w:type="spellEnd"/>
      <w:r>
        <w:t xml:space="preserve"> </w:t>
      </w:r>
      <w:r w:rsidR="001B282A">
        <w:t>FISE</w:t>
      </w:r>
      <w:r>
        <w:t xml:space="preserve"> y FISM</w:t>
      </w:r>
      <w:r w:rsidR="00DA6A1C">
        <w:t>DF</w:t>
      </w:r>
      <w:r>
        <w:t>.</w:t>
      </w:r>
    </w:p>
    <w:p w14:paraId="3F0B7F7D" w14:textId="65FBB12B" w:rsidR="009F3A6B" w:rsidRDefault="009F3A6B" w:rsidP="00FC4511">
      <w:pPr>
        <w:spacing w:line="360" w:lineRule="auto"/>
      </w:pPr>
      <w:r>
        <w:t xml:space="preserve">Cabe mencionar que también se menciona la elaboración del Informe Anual por parte de SEDESOL federal, que debe ser empleada por las entidades federativas para considerarlo en la priorización de sus obras y proyectos. </w:t>
      </w:r>
    </w:p>
    <w:p w14:paraId="03C8B516" w14:textId="0A558D1A" w:rsidR="009F3A6B" w:rsidRDefault="009F3A6B" w:rsidP="00FC4511">
      <w:pPr>
        <w:spacing w:line="360" w:lineRule="auto"/>
      </w:pPr>
      <w:r>
        <w:t xml:space="preserve">En este mismo sentido, las Zonas de Atención Prioritaria, en donde se presentan, incluso a nivel de AGEB, el grado de </w:t>
      </w:r>
      <w:r w:rsidR="002770BA">
        <w:t>marginación</w:t>
      </w:r>
      <w:r>
        <w:t xml:space="preserve"> de estos lugares. </w:t>
      </w:r>
      <w:r w:rsidR="002770BA">
        <w:t>De igual forma, el Catálogo desglosa todos los proyectos que pueden ser considerados para ejercer recursos del Fondo.</w:t>
      </w:r>
    </w:p>
    <w:p w14:paraId="0F12E15C" w14:textId="47029F0F" w:rsidR="002770BA" w:rsidRDefault="002770BA" w:rsidP="00FC4511">
      <w:pPr>
        <w:spacing w:line="360" w:lineRule="auto"/>
      </w:pPr>
      <w:r>
        <w:t>Una herramienta más que puede ser utilizada es el “Direccionamiento del FAIS”. En este archivo, elaborado para cada una de las entidades federativas, se cuenta con información estadística por municipio, para determinar la información socioeconómica por zona geográfica, información de pobreza (valores poblacionales de acuerdo a los tipos de carencia establecidos por el CONEVAL), información regionalizada, así como una gráfica que expone el Análisis de Acreditación de Pobreza Extrema, que es una Matriz de Focalización con base en la información estadística desglosada.</w:t>
      </w:r>
    </w:p>
    <w:p w14:paraId="1EBA2D57" w14:textId="42C7BC77" w:rsidR="009F3A6B" w:rsidRDefault="00A55BFE" w:rsidP="00FC4511">
      <w:pPr>
        <w:spacing w:line="360" w:lineRule="auto"/>
      </w:pPr>
      <w:r>
        <w:t xml:space="preserve">A nivel estatal se identificaron los documentos de Planeación, tales como el Plan Estatal de Desarrollo 2012-2018 (PED), el Programa Sectorial de Desarrollo Social 2013-2018 y el Programa Sectorial de Infraestructura para el Desarrollo Sustentable 2013-2018. En estos documentos de presenta información estadística que se apega </w:t>
      </w:r>
      <w:r w:rsidR="00ED48BA">
        <w:t>a analizar la situación de pobreza y marginación que existe en el estado y destaca las carencias sociales, de acuerdo a lo expuesto por el CONEVAL.</w:t>
      </w:r>
    </w:p>
    <w:p w14:paraId="0D95E795" w14:textId="1ABC5F5D" w:rsidR="00FC4511" w:rsidRDefault="00ED48BA" w:rsidP="00FC4511">
      <w:pPr>
        <w:spacing w:line="360" w:lineRule="auto"/>
      </w:pPr>
      <w:r>
        <w:lastRenderedPageBreak/>
        <w:t>Pese a lo anterior, se debe señalar que n</w:t>
      </w:r>
      <w:r w:rsidR="00FC4511">
        <w:t>o se encontró evidencia que</w:t>
      </w:r>
      <w:r w:rsidR="00FC4511" w:rsidRPr="00FC4511">
        <w:t xml:space="preserve"> sustente la existencia de una planeación estratégica que </w:t>
      </w:r>
      <w:r w:rsidR="00FC4511" w:rsidRPr="00ED48BA">
        <w:rPr>
          <w:b/>
        </w:rPr>
        <w:t xml:space="preserve">defina </w:t>
      </w:r>
      <w:r w:rsidR="00FC4511" w:rsidRPr="00FC4511">
        <w:t xml:space="preserve">las acciones, obras a </w:t>
      </w:r>
      <w:r w:rsidR="00FC4511" w:rsidRPr="00ED48BA">
        <w:rPr>
          <w:b/>
        </w:rPr>
        <w:t>entregar</w:t>
      </w:r>
      <w:r w:rsidR="00FC4511" w:rsidRPr="00FC4511">
        <w:t xml:space="preserve"> con el recurso del Fondo.</w:t>
      </w:r>
      <w:r w:rsidR="00FC4511">
        <w:t xml:space="preserve"> Es importante mencionar que el recurso </w:t>
      </w:r>
      <w:r w:rsidR="001B282A">
        <w:t>FISE</w:t>
      </w:r>
      <w:r w:rsidR="00FC4511">
        <w:t xml:space="preserve">, a diferencia de otros recursos del ramo 33 puede ser ejecutado por diversas Dependencias y Entidades, pero debe existir una coordinación para la planeación, pues se debe de ver al fondo como una estrategia integral para el combate de la pobreza, la marginación y </w:t>
      </w:r>
      <w:r w:rsidR="00B05821">
        <w:t>las carencias en la infraestructura y los servicios básicos de la vivienda.</w:t>
      </w:r>
    </w:p>
    <w:p w14:paraId="7B33410E" w14:textId="0C723E78" w:rsidR="00FC4511" w:rsidRDefault="00FC4511" w:rsidP="00FC4511">
      <w:pPr>
        <w:spacing w:line="360" w:lineRule="auto"/>
      </w:pPr>
      <w:r>
        <w:t xml:space="preserve">En este sentido, se recomienda </w:t>
      </w:r>
      <w:r w:rsidR="00B05821">
        <w:t>entablar una coordinación entre todas las dependencias y entidades vinculadas a la política social de la entidad para establecer las prioridades en cuanto a infraestructura social, vista como una política social</w:t>
      </w:r>
      <w:r w:rsidR="009877F2">
        <w:t>, donde se utilicen las herramientas descritas</w:t>
      </w:r>
      <w:r w:rsidR="00B05821">
        <w:t>, pues con ello podrían:</w:t>
      </w:r>
    </w:p>
    <w:p w14:paraId="47632EE1" w14:textId="181ADB21" w:rsidR="00B05821" w:rsidRDefault="00B05821" w:rsidP="00B05821">
      <w:pPr>
        <w:pStyle w:val="Prrafodelista"/>
        <w:numPr>
          <w:ilvl w:val="0"/>
          <w:numId w:val="33"/>
        </w:numPr>
        <w:spacing w:line="360" w:lineRule="auto"/>
      </w:pPr>
      <w:r>
        <w:t>Elaborar un diagnóstico que identifique las necesidades en materia de infraestructura social en donde se destaquen las Zonas de Atención Prioritaria.</w:t>
      </w:r>
    </w:p>
    <w:p w14:paraId="464481AA" w14:textId="5C2485CD" w:rsidR="00B05821" w:rsidRDefault="00B05821" w:rsidP="00B05821">
      <w:pPr>
        <w:pStyle w:val="Prrafodelista"/>
        <w:numPr>
          <w:ilvl w:val="0"/>
          <w:numId w:val="33"/>
        </w:numPr>
        <w:spacing w:line="360" w:lineRule="auto"/>
      </w:pPr>
      <w:r>
        <w:t xml:space="preserve">Determinar </w:t>
      </w:r>
      <w:r w:rsidR="00E83F7C">
        <w:t>acciones, obras y</w:t>
      </w:r>
      <w:r>
        <w:t xml:space="preserve"> proyectos </w:t>
      </w:r>
      <w:r w:rsidR="00E83F7C">
        <w:t>prioritario</w:t>
      </w:r>
      <w:r>
        <w:t xml:space="preserve">s a elaborar en los próximos años y que pudiesen ser ejecutados con recurso </w:t>
      </w:r>
      <w:r w:rsidR="001B282A">
        <w:t>FISE</w:t>
      </w:r>
      <w:r>
        <w:t>.</w:t>
      </w:r>
    </w:p>
    <w:p w14:paraId="5955441F" w14:textId="292EBD7A" w:rsidR="00B05821" w:rsidRDefault="00B05821" w:rsidP="00B05821">
      <w:pPr>
        <w:pStyle w:val="Prrafodelista"/>
        <w:numPr>
          <w:ilvl w:val="0"/>
          <w:numId w:val="33"/>
        </w:numPr>
        <w:spacing w:line="360" w:lineRule="auto"/>
      </w:pPr>
      <w:r>
        <w:t>Determinar los responsables de</w:t>
      </w:r>
      <w:r w:rsidR="00E83F7C">
        <w:t xml:space="preserve"> supervisar que se lleven a cabo las acciones, obras y proyectos, así como los responsables de ejecutar lo antes mencionado.</w:t>
      </w:r>
    </w:p>
    <w:p w14:paraId="47D96E24" w14:textId="330676C3" w:rsidR="00E83F7C" w:rsidRDefault="00E83F7C" w:rsidP="00E83F7C">
      <w:pPr>
        <w:spacing w:line="360" w:lineRule="auto"/>
      </w:pPr>
      <w:r>
        <w:t>Contar con un documento que contenga esta información sobre la planeación estratégica, le permitirá a la entidad federativa tener herramientas para el seguimiento de las acciones, así como del avance en el alcance de sus metas y el avance financiero. Esta información se podría complementar con la recomendación dada a la pregunta 12 de este documento.</w:t>
      </w:r>
    </w:p>
    <w:p w14:paraId="4BB56296" w14:textId="77777777" w:rsidR="00A75F03" w:rsidRPr="00A75F03" w:rsidRDefault="00A75F03" w:rsidP="00A75F03">
      <w:pPr>
        <w:spacing w:before="0" w:beforeAutospacing="0" w:after="0" w:afterAutospacing="0"/>
        <w:jc w:val="left"/>
        <w:rPr>
          <w:rFonts w:cs="Arial"/>
        </w:rPr>
      </w:pPr>
      <w:r w:rsidRPr="00A75F03">
        <w:rPr>
          <w:rFonts w:cs="Arial"/>
        </w:rPr>
        <w:br w:type="page"/>
      </w:r>
    </w:p>
    <w:p w14:paraId="0893EEB6" w14:textId="77777777" w:rsidR="00A75F03" w:rsidRDefault="00A75F03" w:rsidP="00A75F03">
      <w:pPr>
        <w:pStyle w:val="Ttulo4"/>
        <w:numPr>
          <w:ilvl w:val="0"/>
          <w:numId w:val="28"/>
        </w:numPr>
        <w:spacing w:before="100" w:after="100"/>
        <w:ind w:left="283" w:hanging="357"/>
        <w:rPr>
          <w:rFonts w:cs="Arial"/>
          <w:b/>
        </w:rPr>
      </w:pPr>
      <w:r w:rsidRPr="00A75F03">
        <w:rPr>
          <w:rFonts w:cs="Arial"/>
          <w:b/>
        </w:rPr>
        <w:lastRenderedPageBreak/>
        <w:t>¿Cuál es la garantía de que la distribución en obras y proyectos, bienes y servicios es consistente con el objetivo del Fondo?</w:t>
      </w:r>
    </w:p>
    <w:p w14:paraId="65CE483B" w14:textId="7AF20BAE" w:rsidR="001D6CB8" w:rsidRPr="001D6CB8" w:rsidRDefault="001D6CB8" w:rsidP="001D6CB8">
      <w:pPr>
        <w:spacing w:line="360" w:lineRule="auto"/>
        <w:rPr>
          <w:rFonts w:cs="Arial"/>
        </w:rPr>
      </w:pPr>
      <w:r>
        <w:t xml:space="preserve">Como se mencionó al principio de este documento, para el análisis de la aplicación de los recursos </w:t>
      </w:r>
      <w:r w:rsidR="001B282A">
        <w:t>FISE</w:t>
      </w:r>
      <w:r>
        <w:t xml:space="preserve"> en el estado de Yucatán se considerarán los Programas Presupuestarios </w:t>
      </w:r>
      <w:r w:rsidRPr="001D6CB8">
        <w:rPr>
          <w:rFonts w:cs="Arial"/>
        </w:rPr>
        <w:t>56PP Programa Integral de Infraestructura Física en Salud para el Mantenimiento y Desarrollo Físico de las Unidades Médicas de los Servicios de Salud; 100PP Desarrollo Agropecuario y Agroindustrial; y 117PP Saneamiento de Aguas Residuales. Cada uno de estos Programas cuentan con Matrices de Indicadores, sin embargo, al no tener claridad en los componentes y actividades que los integran, se procedió revisar las Unidades Básicas de Presupuestación, las cuales se describen en el Manual de Programación y Presupuestación 2015, publicado por la Secretaría de Administración y Finanzas, como el instrumento de programación de corto plazo en el que se establecen para un año fiscal los objetivos, metas de producción, actividades y presupuesto destinado a producir los bienes, servicios o ayudas, actividades institucionales o servicios personales.</w:t>
      </w:r>
    </w:p>
    <w:p w14:paraId="35B5E51D" w14:textId="33E2D126" w:rsidR="001D6CB8" w:rsidRDefault="001D6CB8" w:rsidP="001D6CB8">
      <w:pPr>
        <w:spacing w:line="360" w:lineRule="auto"/>
      </w:pPr>
      <w:r w:rsidRPr="001D6CB8">
        <w:rPr>
          <w:rFonts w:cs="Arial"/>
        </w:rPr>
        <w:t xml:space="preserve">En la siguiente tabla se puntualizaron las UBP’s que ejercieron recursos del </w:t>
      </w:r>
      <w:r w:rsidR="001B282A">
        <w:rPr>
          <w:rFonts w:cs="Arial"/>
        </w:rPr>
        <w:t>FISE</w:t>
      </w:r>
      <w:r w:rsidRPr="001D6CB8">
        <w:rPr>
          <w:rFonts w:cs="Arial"/>
        </w:rPr>
        <w:t xml:space="preserve"> para cada Programa Presupuestario:</w:t>
      </w:r>
    </w:p>
    <w:tbl>
      <w:tblPr>
        <w:tblW w:w="10075" w:type="dxa"/>
        <w:tblInd w:w="60" w:type="dxa"/>
        <w:tblCellMar>
          <w:left w:w="70" w:type="dxa"/>
          <w:right w:w="70" w:type="dxa"/>
        </w:tblCellMar>
        <w:tblLook w:val="04A0" w:firstRow="1" w:lastRow="0" w:firstColumn="1" w:lastColumn="0" w:noHBand="0" w:noVBand="1"/>
      </w:tblPr>
      <w:tblGrid>
        <w:gridCol w:w="2420"/>
        <w:gridCol w:w="2420"/>
        <w:gridCol w:w="3675"/>
        <w:gridCol w:w="1560"/>
      </w:tblGrid>
      <w:tr w:rsidR="001D6CB8" w:rsidRPr="00A32CDF" w14:paraId="4BB42D8F" w14:textId="77777777" w:rsidTr="009B20E0">
        <w:trPr>
          <w:trHeight w:val="315"/>
        </w:trPr>
        <w:tc>
          <w:tcPr>
            <w:tcW w:w="10075" w:type="dxa"/>
            <w:gridSpan w:val="4"/>
            <w:tcBorders>
              <w:top w:val="single" w:sz="8" w:space="0" w:color="BFBFBF"/>
              <w:left w:val="single" w:sz="8" w:space="0" w:color="BFBFBF"/>
              <w:bottom w:val="single" w:sz="8" w:space="0" w:color="BFBFBF"/>
              <w:right w:val="single" w:sz="8" w:space="0" w:color="BFBFBF"/>
            </w:tcBorders>
            <w:shd w:val="clear" w:color="000000" w:fill="808080"/>
            <w:noWrap/>
            <w:vAlign w:val="center"/>
            <w:hideMark/>
          </w:tcPr>
          <w:p w14:paraId="20833B2B" w14:textId="77777777" w:rsidR="001D6CB8" w:rsidRPr="00AB7F76" w:rsidRDefault="001D6CB8" w:rsidP="00AB7F76">
            <w:pPr>
              <w:spacing w:before="0" w:beforeAutospacing="0" w:after="0" w:afterAutospacing="0" w:line="360" w:lineRule="auto"/>
              <w:jc w:val="center"/>
              <w:rPr>
                <w:rFonts w:eastAsia="Times New Roman" w:cs="Arial"/>
                <w:b/>
                <w:color w:val="FFFFFF" w:themeColor="background1"/>
                <w:sz w:val="20"/>
                <w:szCs w:val="20"/>
                <w:lang w:eastAsia="es-MX"/>
              </w:rPr>
            </w:pPr>
            <w:r w:rsidRPr="00AB7F76">
              <w:rPr>
                <w:rFonts w:eastAsia="Times New Roman" w:cs="Arial"/>
                <w:b/>
                <w:color w:val="FFFFFF" w:themeColor="background1"/>
                <w:sz w:val="20"/>
                <w:szCs w:val="20"/>
                <w:lang w:eastAsia="es-MX"/>
              </w:rPr>
              <w:t>TABLA</w:t>
            </w:r>
            <w:r w:rsidR="00071EC5" w:rsidRPr="00AB7F76">
              <w:rPr>
                <w:rFonts w:eastAsia="Times New Roman" w:cs="Arial"/>
                <w:b/>
                <w:color w:val="FFFFFF" w:themeColor="background1"/>
                <w:sz w:val="20"/>
                <w:szCs w:val="20"/>
                <w:lang w:eastAsia="es-MX"/>
              </w:rPr>
              <w:t xml:space="preserve"> 14</w:t>
            </w:r>
          </w:p>
          <w:p w14:paraId="1E234FAC" w14:textId="4F4F217D" w:rsidR="00AB7F76" w:rsidRPr="00A32CDF" w:rsidRDefault="00AB7F76" w:rsidP="00AB7F76">
            <w:pPr>
              <w:spacing w:before="0" w:beforeAutospacing="0" w:after="0" w:afterAutospacing="0" w:line="360" w:lineRule="auto"/>
              <w:jc w:val="center"/>
              <w:rPr>
                <w:rFonts w:eastAsia="Times New Roman" w:cs="Arial"/>
                <w:b/>
                <w:bCs/>
                <w:color w:val="FFFFFF"/>
                <w:sz w:val="20"/>
                <w:szCs w:val="20"/>
                <w:lang w:eastAsia="es-MX"/>
              </w:rPr>
            </w:pPr>
            <w:r w:rsidRPr="00AB7F76">
              <w:rPr>
                <w:rFonts w:eastAsia="Times New Roman" w:cs="Arial"/>
                <w:b/>
                <w:color w:val="FFFFFF" w:themeColor="background1"/>
                <w:sz w:val="20"/>
                <w:szCs w:val="20"/>
                <w:lang w:eastAsia="es-MX"/>
              </w:rPr>
              <w:t xml:space="preserve">CONSISTENCIA DE PROYECTOS DEL </w:t>
            </w:r>
            <w:r w:rsidR="001B282A">
              <w:rPr>
                <w:rFonts w:eastAsia="Times New Roman" w:cs="Arial"/>
                <w:b/>
                <w:color w:val="FFFFFF" w:themeColor="background1"/>
                <w:sz w:val="20"/>
                <w:szCs w:val="20"/>
                <w:lang w:eastAsia="es-MX"/>
              </w:rPr>
              <w:t>FISE</w:t>
            </w:r>
          </w:p>
        </w:tc>
      </w:tr>
      <w:tr w:rsidR="001D6CB8" w:rsidRPr="00A32CDF" w14:paraId="31674D82" w14:textId="77777777" w:rsidTr="009B20E0">
        <w:trPr>
          <w:trHeight w:val="819"/>
        </w:trPr>
        <w:tc>
          <w:tcPr>
            <w:tcW w:w="2420" w:type="dxa"/>
            <w:vMerge w:val="restart"/>
            <w:tcBorders>
              <w:top w:val="nil"/>
              <w:left w:val="single" w:sz="8" w:space="0" w:color="BFBFBF"/>
              <w:bottom w:val="single" w:sz="8" w:space="0" w:color="BFBFBF"/>
              <w:right w:val="single" w:sz="8" w:space="0" w:color="BFBFBF"/>
            </w:tcBorders>
            <w:shd w:val="clear" w:color="000000" w:fill="D9D9D9"/>
            <w:vAlign w:val="center"/>
            <w:hideMark/>
          </w:tcPr>
          <w:p w14:paraId="44F6CE07" w14:textId="77777777" w:rsidR="001D6CB8" w:rsidRPr="00A32CDF" w:rsidRDefault="001D6CB8" w:rsidP="009B20E0">
            <w:pPr>
              <w:spacing w:before="0" w:beforeAutospacing="0" w:after="0" w:afterAutospacing="0"/>
              <w:jc w:val="center"/>
              <w:rPr>
                <w:rFonts w:eastAsia="Times New Roman" w:cs="Arial"/>
                <w:b/>
                <w:bCs/>
                <w:color w:val="404040"/>
                <w:sz w:val="20"/>
                <w:szCs w:val="20"/>
                <w:lang w:eastAsia="es-MX"/>
              </w:rPr>
            </w:pPr>
            <w:r w:rsidRPr="00A32CDF">
              <w:rPr>
                <w:rFonts w:eastAsia="Times New Roman" w:cs="Arial"/>
                <w:b/>
                <w:bCs/>
                <w:color w:val="404040"/>
                <w:sz w:val="20"/>
                <w:szCs w:val="20"/>
                <w:lang w:eastAsia="es-MX"/>
              </w:rPr>
              <w:t>Objetivo del Fondo</w:t>
            </w:r>
          </w:p>
        </w:tc>
        <w:tc>
          <w:tcPr>
            <w:tcW w:w="2420" w:type="dxa"/>
            <w:tcBorders>
              <w:top w:val="nil"/>
              <w:left w:val="nil"/>
              <w:bottom w:val="single" w:sz="8" w:space="0" w:color="BFBFBF"/>
              <w:right w:val="single" w:sz="8" w:space="0" w:color="BFBFBF"/>
            </w:tcBorders>
            <w:shd w:val="clear" w:color="000000" w:fill="D9D9D9"/>
            <w:hideMark/>
          </w:tcPr>
          <w:p w14:paraId="4B4AB87C" w14:textId="74091FFB" w:rsidR="001D6CB8" w:rsidRPr="00A32CDF" w:rsidRDefault="001D6CB8" w:rsidP="009B20E0">
            <w:pPr>
              <w:spacing w:before="0" w:beforeAutospacing="0" w:after="0" w:afterAutospacing="0"/>
              <w:jc w:val="center"/>
              <w:rPr>
                <w:rFonts w:eastAsia="Times New Roman" w:cs="Arial"/>
                <w:b/>
                <w:bCs/>
                <w:color w:val="404040"/>
                <w:sz w:val="20"/>
                <w:szCs w:val="20"/>
                <w:lang w:eastAsia="es-MX"/>
              </w:rPr>
            </w:pPr>
            <w:r w:rsidRPr="00A32CDF">
              <w:rPr>
                <w:rFonts w:eastAsia="Times New Roman" w:cs="Arial"/>
                <w:b/>
                <w:bCs/>
                <w:color w:val="404040"/>
                <w:sz w:val="20"/>
                <w:szCs w:val="20"/>
                <w:lang w:eastAsia="es-MX"/>
              </w:rPr>
              <w:t xml:space="preserve">Lineamientos generales para la operación del </w:t>
            </w:r>
            <w:r w:rsidR="001B282A">
              <w:rPr>
                <w:rFonts w:eastAsia="Times New Roman" w:cs="Arial"/>
                <w:b/>
                <w:bCs/>
                <w:color w:val="404040"/>
                <w:sz w:val="20"/>
                <w:szCs w:val="20"/>
                <w:lang w:eastAsia="es-MX"/>
              </w:rPr>
              <w:t>FISE</w:t>
            </w:r>
          </w:p>
        </w:tc>
        <w:tc>
          <w:tcPr>
            <w:tcW w:w="5235" w:type="dxa"/>
            <w:gridSpan w:val="2"/>
            <w:tcBorders>
              <w:top w:val="single" w:sz="8" w:space="0" w:color="BFBFBF"/>
              <w:left w:val="nil"/>
              <w:bottom w:val="single" w:sz="8" w:space="0" w:color="BFBFBF"/>
              <w:right w:val="single" w:sz="8" w:space="0" w:color="BFBFBF"/>
            </w:tcBorders>
            <w:shd w:val="clear" w:color="auto" w:fill="auto"/>
            <w:hideMark/>
          </w:tcPr>
          <w:p w14:paraId="0C945400" w14:textId="77777777" w:rsidR="001D6CB8" w:rsidRPr="00A32CDF" w:rsidRDefault="001D6CB8" w:rsidP="009B20E0">
            <w:pPr>
              <w:spacing w:before="0" w:beforeAutospacing="0" w:after="0" w:afterAutospacing="0"/>
              <w:jc w:val="center"/>
              <w:rPr>
                <w:rFonts w:eastAsia="Times New Roman" w:cs="Arial"/>
                <w:color w:val="000000"/>
                <w:sz w:val="18"/>
                <w:szCs w:val="18"/>
                <w:lang w:eastAsia="es-MX"/>
              </w:rPr>
            </w:pPr>
            <w:r w:rsidRPr="00A32CDF">
              <w:rPr>
                <w:rFonts w:eastAsia="Times New Roman" w:cs="Arial"/>
                <w:color w:val="000000"/>
                <w:sz w:val="18"/>
                <w:szCs w:val="18"/>
                <w:lang w:eastAsia="es-MX"/>
              </w:rPr>
              <w:t>Los gobiernos locales deben utilizar los recursos del FAIS para la realización de obras y acciones que atiendan prioritariamente las carencias sociales identificadas en el Informe Anual.</w:t>
            </w:r>
          </w:p>
        </w:tc>
      </w:tr>
      <w:tr w:rsidR="001D6CB8" w:rsidRPr="00A32CDF" w14:paraId="35E205C9" w14:textId="77777777" w:rsidTr="009B20E0">
        <w:trPr>
          <w:trHeight w:val="1114"/>
        </w:trPr>
        <w:tc>
          <w:tcPr>
            <w:tcW w:w="2420" w:type="dxa"/>
            <w:vMerge/>
            <w:tcBorders>
              <w:top w:val="nil"/>
              <w:left w:val="single" w:sz="8" w:space="0" w:color="BFBFBF"/>
              <w:bottom w:val="single" w:sz="8" w:space="0" w:color="BFBFBF"/>
              <w:right w:val="single" w:sz="8" w:space="0" w:color="BFBFBF"/>
            </w:tcBorders>
            <w:vAlign w:val="center"/>
            <w:hideMark/>
          </w:tcPr>
          <w:p w14:paraId="63152EF8" w14:textId="77777777" w:rsidR="001D6CB8" w:rsidRPr="00A32CDF" w:rsidRDefault="001D6CB8" w:rsidP="009B20E0">
            <w:pPr>
              <w:spacing w:before="0" w:beforeAutospacing="0" w:after="0" w:afterAutospacing="0"/>
              <w:jc w:val="left"/>
              <w:rPr>
                <w:rFonts w:eastAsia="Times New Roman" w:cs="Arial"/>
                <w:b/>
                <w:bCs/>
                <w:color w:val="404040"/>
                <w:sz w:val="20"/>
                <w:szCs w:val="20"/>
                <w:lang w:eastAsia="es-MX"/>
              </w:rPr>
            </w:pPr>
          </w:p>
        </w:tc>
        <w:tc>
          <w:tcPr>
            <w:tcW w:w="2420" w:type="dxa"/>
            <w:tcBorders>
              <w:top w:val="nil"/>
              <w:left w:val="nil"/>
              <w:bottom w:val="single" w:sz="8" w:space="0" w:color="BFBFBF"/>
              <w:right w:val="single" w:sz="8" w:space="0" w:color="BFBFBF"/>
            </w:tcBorders>
            <w:shd w:val="clear" w:color="000000" w:fill="D9D9D9"/>
            <w:hideMark/>
          </w:tcPr>
          <w:p w14:paraId="3EB7C985" w14:textId="77777777" w:rsidR="001D6CB8" w:rsidRPr="00A32CDF" w:rsidRDefault="001D6CB8" w:rsidP="009B20E0">
            <w:pPr>
              <w:spacing w:before="0" w:beforeAutospacing="0" w:after="0" w:afterAutospacing="0"/>
              <w:jc w:val="center"/>
              <w:rPr>
                <w:rFonts w:eastAsia="Times New Roman" w:cs="Arial"/>
                <w:b/>
                <w:bCs/>
                <w:color w:val="404040"/>
                <w:sz w:val="20"/>
                <w:szCs w:val="20"/>
                <w:lang w:eastAsia="es-MX"/>
              </w:rPr>
            </w:pPr>
            <w:r w:rsidRPr="00A32CDF">
              <w:rPr>
                <w:rFonts w:eastAsia="Times New Roman" w:cs="Arial"/>
                <w:b/>
                <w:bCs/>
                <w:color w:val="404040"/>
                <w:sz w:val="20"/>
                <w:szCs w:val="20"/>
                <w:lang w:eastAsia="es-MX"/>
              </w:rPr>
              <w:t xml:space="preserve">Propósito MIR Federal </w:t>
            </w:r>
          </w:p>
        </w:tc>
        <w:tc>
          <w:tcPr>
            <w:tcW w:w="5235" w:type="dxa"/>
            <w:gridSpan w:val="2"/>
            <w:tcBorders>
              <w:top w:val="single" w:sz="8" w:space="0" w:color="BFBFBF"/>
              <w:left w:val="nil"/>
              <w:bottom w:val="single" w:sz="8" w:space="0" w:color="BFBFBF"/>
              <w:right w:val="single" w:sz="8" w:space="0" w:color="BFBFBF"/>
            </w:tcBorders>
            <w:shd w:val="clear" w:color="auto" w:fill="auto"/>
            <w:hideMark/>
          </w:tcPr>
          <w:p w14:paraId="2BBABC99" w14:textId="77777777" w:rsidR="001D6CB8" w:rsidRPr="00A32CDF" w:rsidRDefault="001D6CB8" w:rsidP="009B20E0">
            <w:pPr>
              <w:spacing w:before="0" w:beforeAutospacing="0" w:after="0" w:afterAutospacing="0"/>
              <w:jc w:val="center"/>
              <w:rPr>
                <w:rFonts w:eastAsia="Times New Roman" w:cs="Arial"/>
                <w:color w:val="000000"/>
                <w:sz w:val="18"/>
                <w:szCs w:val="18"/>
                <w:lang w:eastAsia="es-MX"/>
              </w:rPr>
            </w:pPr>
            <w:r w:rsidRPr="00A32CDF">
              <w:rPr>
                <w:rFonts w:eastAsia="Times New Roman" w:cs="Arial"/>
                <w:color w:val="000000"/>
                <w:sz w:val="18"/>
                <w:szCs w:val="18"/>
                <w:lang w:eastAsia="es-MX"/>
              </w:rPr>
              <w:t>Las localidades con alto o muy alto nivel de rezago social y las Zonas de Atención Prioritaria son atendidas en forma preferente, con proyectos de servicios básicos, calidad y espacios de la vivienda, urbanización, educación, salud, infraestructura productiva y asistencia social</w:t>
            </w:r>
          </w:p>
        </w:tc>
      </w:tr>
      <w:tr w:rsidR="001D6CB8" w:rsidRPr="00A32CDF" w14:paraId="20DD80B7" w14:textId="77777777" w:rsidTr="009B20E0">
        <w:trPr>
          <w:trHeight w:val="315"/>
        </w:trPr>
        <w:tc>
          <w:tcPr>
            <w:tcW w:w="2420" w:type="dxa"/>
            <w:tcBorders>
              <w:top w:val="nil"/>
              <w:left w:val="single" w:sz="8" w:space="0" w:color="BFBFBF"/>
              <w:bottom w:val="single" w:sz="8" w:space="0" w:color="BFBFBF"/>
              <w:right w:val="single" w:sz="8" w:space="0" w:color="BFBFBF"/>
            </w:tcBorders>
            <w:shd w:val="clear" w:color="000000" w:fill="D9D9D9"/>
            <w:vAlign w:val="center"/>
            <w:hideMark/>
          </w:tcPr>
          <w:p w14:paraId="3B04BF72" w14:textId="77777777" w:rsidR="001D6CB8" w:rsidRPr="00A32CDF" w:rsidRDefault="001D6CB8" w:rsidP="009B20E0">
            <w:pPr>
              <w:spacing w:before="0" w:beforeAutospacing="0" w:after="0" w:afterAutospacing="0"/>
              <w:jc w:val="center"/>
              <w:rPr>
                <w:rFonts w:eastAsia="Times New Roman" w:cs="Arial"/>
                <w:b/>
                <w:bCs/>
                <w:color w:val="404040"/>
                <w:sz w:val="20"/>
                <w:szCs w:val="20"/>
                <w:lang w:eastAsia="es-MX"/>
              </w:rPr>
            </w:pPr>
            <w:r w:rsidRPr="00A32CDF">
              <w:rPr>
                <w:rFonts w:eastAsia="Times New Roman" w:cs="Arial"/>
                <w:b/>
                <w:bCs/>
                <w:color w:val="404040"/>
                <w:sz w:val="20"/>
                <w:szCs w:val="20"/>
                <w:lang w:eastAsia="es-MX"/>
              </w:rPr>
              <w:t>PP Estatal</w:t>
            </w:r>
          </w:p>
        </w:tc>
        <w:tc>
          <w:tcPr>
            <w:tcW w:w="6095" w:type="dxa"/>
            <w:gridSpan w:val="2"/>
            <w:tcBorders>
              <w:top w:val="single" w:sz="8" w:space="0" w:color="BFBFBF"/>
              <w:left w:val="nil"/>
              <w:bottom w:val="single" w:sz="8" w:space="0" w:color="BFBFBF"/>
              <w:right w:val="single" w:sz="8" w:space="0" w:color="BFBFBF"/>
            </w:tcBorders>
            <w:shd w:val="clear" w:color="000000" w:fill="D9D9D9"/>
            <w:vAlign w:val="center"/>
            <w:hideMark/>
          </w:tcPr>
          <w:p w14:paraId="40314092" w14:textId="77777777" w:rsidR="001D6CB8" w:rsidRPr="00A32CDF" w:rsidRDefault="001D6CB8" w:rsidP="009B20E0">
            <w:pPr>
              <w:spacing w:before="0" w:beforeAutospacing="0" w:after="0" w:afterAutospacing="0"/>
              <w:jc w:val="center"/>
              <w:rPr>
                <w:rFonts w:eastAsia="Times New Roman" w:cs="Arial"/>
                <w:b/>
                <w:bCs/>
                <w:color w:val="404040"/>
                <w:sz w:val="20"/>
                <w:szCs w:val="20"/>
                <w:lang w:eastAsia="es-MX"/>
              </w:rPr>
            </w:pPr>
            <w:r w:rsidRPr="00A32CDF">
              <w:rPr>
                <w:rFonts w:eastAsia="Times New Roman" w:cs="Arial"/>
                <w:b/>
                <w:bCs/>
                <w:color w:val="404040"/>
                <w:sz w:val="20"/>
                <w:szCs w:val="20"/>
                <w:lang w:eastAsia="es-MX"/>
              </w:rPr>
              <w:t>PROYECTOS</w:t>
            </w:r>
          </w:p>
        </w:tc>
        <w:tc>
          <w:tcPr>
            <w:tcW w:w="1560" w:type="dxa"/>
            <w:tcBorders>
              <w:top w:val="nil"/>
              <w:left w:val="nil"/>
              <w:bottom w:val="single" w:sz="8" w:space="0" w:color="BFBFBF"/>
              <w:right w:val="single" w:sz="8" w:space="0" w:color="BFBFBF"/>
            </w:tcBorders>
            <w:shd w:val="clear" w:color="000000" w:fill="D9D9D9"/>
            <w:vAlign w:val="center"/>
            <w:hideMark/>
          </w:tcPr>
          <w:p w14:paraId="3C86F7CE" w14:textId="77777777" w:rsidR="001D6CB8" w:rsidRPr="00A32CDF" w:rsidRDefault="001D6CB8" w:rsidP="009B20E0">
            <w:pPr>
              <w:spacing w:before="0" w:beforeAutospacing="0" w:after="0" w:afterAutospacing="0"/>
              <w:jc w:val="left"/>
              <w:rPr>
                <w:rFonts w:eastAsia="Times New Roman" w:cs="Arial"/>
                <w:b/>
                <w:bCs/>
                <w:color w:val="404040"/>
                <w:sz w:val="20"/>
                <w:szCs w:val="20"/>
                <w:lang w:eastAsia="es-MX"/>
              </w:rPr>
            </w:pPr>
            <w:r w:rsidRPr="00A32CDF">
              <w:rPr>
                <w:rFonts w:eastAsia="Times New Roman" w:cs="Arial"/>
                <w:b/>
                <w:bCs/>
                <w:color w:val="404040"/>
                <w:sz w:val="20"/>
                <w:szCs w:val="20"/>
                <w:lang w:eastAsia="es-MX"/>
              </w:rPr>
              <w:t>¿Consistente?</w:t>
            </w:r>
          </w:p>
        </w:tc>
      </w:tr>
      <w:tr w:rsidR="001D6CB8" w:rsidRPr="00A32CDF" w14:paraId="141F9C04" w14:textId="77777777" w:rsidTr="009B20E0">
        <w:trPr>
          <w:trHeight w:val="585"/>
        </w:trPr>
        <w:tc>
          <w:tcPr>
            <w:tcW w:w="2420" w:type="dxa"/>
            <w:tcBorders>
              <w:top w:val="nil"/>
              <w:left w:val="single" w:sz="8" w:space="0" w:color="BFBFBF"/>
              <w:bottom w:val="single" w:sz="8" w:space="0" w:color="BFBFBF"/>
              <w:right w:val="single" w:sz="8" w:space="0" w:color="BFBFBF"/>
            </w:tcBorders>
            <w:shd w:val="clear" w:color="000000" w:fill="D9D9D9"/>
            <w:vAlign w:val="center"/>
            <w:hideMark/>
          </w:tcPr>
          <w:p w14:paraId="6C9FAF04" w14:textId="77777777" w:rsidR="001D6CB8" w:rsidRPr="00A32CDF" w:rsidRDefault="001D6CB8" w:rsidP="009B20E0">
            <w:pPr>
              <w:spacing w:before="0" w:beforeAutospacing="0" w:after="0" w:afterAutospacing="0"/>
              <w:jc w:val="center"/>
              <w:rPr>
                <w:rFonts w:eastAsia="Times New Roman" w:cs="Arial"/>
                <w:b/>
                <w:bCs/>
                <w:color w:val="404040"/>
                <w:sz w:val="20"/>
                <w:szCs w:val="20"/>
                <w:lang w:eastAsia="es-MX"/>
              </w:rPr>
            </w:pPr>
            <w:r w:rsidRPr="00A32CDF">
              <w:rPr>
                <w:rFonts w:eastAsia="Times New Roman" w:cs="Arial"/>
                <w:b/>
                <w:bCs/>
                <w:color w:val="404040"/>
                <w:sz w:val="20"/>
                <w:szCs w:val="20"/>
                <w:lang w:eastAsia="es-MX"/>
              </w:rPr>
              <w:t>56PP</w:t>
            </w:r>
          </w:p>
        </w:tc>
        <w:tc>
          <w:tcPr>
            <w:tcW w:w="6095" w:type="dxa"/>
            <w:gridSpan w:val="2"/>
            <w:tcBorders>
              <w:top w:val="single" w:sz="8" w:space="0" w:color="BFBFBF"/>
              <w:left w:val="nil"/>
              <w:bottom w:val="single" w:sz="8" w:space="0" w:color="BFBFBF"/>
              <w:right w:val="single" w:sz="8" w:space="0" w:color="BFBFBF"/>
            </w:tcBorders>
            <w:shd w:val="clear" w:color="auto" w:fill="auto"/>
            <w:hideMark/>
          </w:tcPr>
          <w:p w14:paraId="450A11AE" w14:textId="77777777" w:rsidR="001D6CB8" w:rsidRPr="00A32CDF" w:rsidRDefault="001D6CB8" w:rsidP="009B20E0">
            <w:pPr>
              <w:spacing w:before="0" w:beforeAutospacing="0" w:after="0" w:afterAutospacing="0"/>
              <w:rPr>
                <w:rFonts w:eastAsia="Times New Roman" w:cs="Arial"/>
                <w:color w:val="000000"/>
                <w:sz w:val="18"/>
                <w:szCs w:val="18"/>
                <w:lang w:eastAsia="es-MX"/>
              </w:rPr>
            </w:pPr>
            <w:r w:rsidRPr="00A32CDF">
              <w:rPr>
                <w:rFonts w:eastAsia="Times New Roman" w:cs="Arial"/>
                <w:color w:val="000000"/>
                <w:sz w:val="18"/>
                <w:szCs w:val="18"/>
                <w:lang w:eastAsia="es-MX"/>
              </w:rPr>
              <w:t xml:space="preserve">Construcción del Hospital Materno Infantil  en la localidad y municipio de Mérida </w:t>
            </w:r>
          </w:p>
        </w:tc>
        <w:tc>
          <w:tcPr>
            <w:tcW w:w="1560" w:type="dxa"/>
            <w:tcBorders>
              <w:top w:val="nil"/>
              <w:left w:val="nil"/>
              <w:bottom w:val="single" w:sz="8" w:space="0" w:color="BFBFBF"/>
              <w:right w:val="single" w:sz="8" w:space="0" w:color="BFBFBF"/>
            </w:tcBorders>
            <w:shd w:val="clear" w:color="auto" w:fill="auto"/>
            <w:vAlign w:val="center"/>
            <w:hideMark/>
          </w:tcPr>
          <w:p w14:paraId="2E552956" w14:textId="77777777" w:rsidR="001D6CB8" w:rsidRPr="00A32CDF" w:rsidRDefault="001D6CB8" w:rsidP="009B20E0">
            <w:pPr>
              <w:spacing w:before="0" w:beforeAutospacing="0" w:after="0" w:afterAutospacing="0"/>
              <w:jc w:val="center"/>
              <w:rPr>
                <w:rFonts w:eastAsia="Times New Roman" w:cs="Arial"/>
                <w:color w:val="000000"/>
                <w:sz w:val="18"/>
                <w:szCs w:val="18"/>
                <w:lang w:eastAsia="es-MX"/>
              </w:rPr>
            </w:pPr>
            <w:r w:rsidRPr="00A32CDF">
              <w:rPr>
                <w:rFonts w:eastAsia="Times New Roman" w:cs="Arial"/>
                <w:color w:val="000000"/>
                <w:sz w:val="18"/>
                <w:szCs w:val="18"/>
                <w:lang w:eastAsia="es-MX"/>
              </w:rPr>
              <w:t>Sí</w:t>
            </w:r>
          </w:p>
        </w:tc>
      </w:tr>
      <w:tr w:rsidR="001D6CB8" w:rsidRPr="00A32CDF" w14:paraId="7499F007" w14:textId="77777777" w:rsidTr="009B20E0">
        <w:trPr>
          <w:trHeight w:val="585"/>
        </w:trPr>
        <w:tc>
          <w:tcPr>
            <w:tcW w:w="2420" w:type="dxa"/>
            <w:vMerge w:val="restart"/>
            <w:tcBorders>
              <w:top w:val="nil"/>
              <w:left w:val="single" w:sz="8" w:space="0" w:color="BFBFBF"/>
              <w:bottom w:val="single" w:sz="8" w:space="0" w:color="BFBFBF"/>
              <w:right w:val="single" w:sz="8" w:space="0" w:color="BFBFBF"/>
            </w:tcBorders>
            <w:shd w:val="clear" w:color="000000" w:fill="D9D9D9"/>
            <w:vAlign w:val="center"/>
            <w:hideMark/>
          </w:tcPr>
          <w:p w14:paraId="1BB0FBC7" w14:textId="77777777" w:rsidR="001D6CB8" w:rsidRPr="00A32CDF" w:rsidRDefault="001D6CB8" w:rsidP="009B20E0">
            <w:pPr>
              <w:spacing w:before="0" w:beforeAutospacing="0" w:after="0" w:afterAutospacing="0"/>
              <w:jc w:val="center"/>
              <w:rPr>
                <w:rFonts w:eastAsia="Times New Roman" w:cs="Arial"/>
                <w:b/>
                <w:bCs/>
                <w:color w:val="404040"/>
                <w:sz w:val="20"/>
                <w:szCs w:val="20"/>
                <w:lang w:eastAsia="es-MX"/>
              </w:rPr>
            </w:pPr>
            <w:r w:rsidRPr="00A32CDF">
              <w:rPr>
                <w:rFonts w:eastAsia="Times New Roman" w:cs="Arial"/>
                <w:b/>
                <w:bCs/>
                <w:color w:val="404040"/>
                <w:sz w:val="20"/>
                <w:szCs w:val="20"/>
                <w:lang w:eastAsia="es-MX"/>
              </w:rPr>
              <w:t>100PP</w:t>
            </w:r>
          </w:p>
        </w:tc>
        <w:tc>
          <w:tcPr>
            <w:tcW w:w="6095" w:type="dxa"/>
            <w:gridSpan w:val="2"/>
            <w:tcBorders>
              <w:top w:val="single" w:sz="8" w:space="0" w:color="BFBFBF"/>
              <w:left w:val="nil"/>
              <w:bottom w:val="single" w:sz="8" w:space="0" w:color="BFBFBF"/>
              <w:right w:val="single" w:sz="8" w:space="0" w:color="BFBFBF"/>
            </w:tcBorders>
            <w:shd w:val="clear" w:color="auto" w:fill="auto"/>
            <w:hideMark/>
          </w:tcPr>
          <w:p w14:paraId="6FB7CF37" w14:textId="77777777" w:rsidR="001D6CB8" w:rsidRPr="00A32CDF" w:rsidRDefault="001D6CB8" w:rsidP="009B20E0">
            <w:pPr>
              <w:spacing w:before="0" w:beforeAutospacing="0" w:after="0" w:afterAutospacing="0"/>
              <w:rPr>
                <w:rFonts w:eastAsia="Times New Roman" w:cs="Arial"/>
                <w:color w:val="000000"/>
                <w:sz w:val="18"/>
                <w:szCs w:val="18"/>
                <w:lang w:eastAsia="es-MX"/>
              </w:rPr>
            </w:pPr>
            <w:r w:rsidRPr="00A32CDF">
              <w:rPr>
                <w:rFonts w:eastAsia="Times New Roman" w:cs="Arial"/>
                <w:color w:val="000000"/>
                <w:sz w:val="18"/>
                <w:szCs w:val="18"/>
                <w:lang w:eastAsia="es-MX"/>
              </w:rPr>
              <w:t>Construcción de camino saca cosechas a U.P. Balmay de X'tut en losl municipios de Temozón y Valladolid.</w:t>
            </w:r>
          </w:p>
        </w:tc>
        <w:tc>
          <w:tcPr>
            <w:tcW w:w="1560" w:type="dxa"/>
            <w:tcBorders>
              <w:top w:val="nil"/>
              <w:left w:val="nil"/>
              <w:bottom w:val="single" w:sz="8" w:space="0" w:color="BFBFBF"/>
              <w:right w:val="single" w:sz="8" w:space="0" w:color="BFBFBF"/>
            </w:tcBorders>
            <w:shd w:val="clear" w:color="auto" w:fill="auto"/>
            <w:vAlign w:val="center"/>
            <w:hideMark/>
          </w:tcPr>
          <w:p w14:paraId="79956D95" w14:textId="77777777" w:rsidR="001D6CB8" w:rsidRPr="00A32CDF" w:rsidRDefault="001D6CB8" w:rsidP="009B20E0">
            <w:pPr>
              <w:spacing w:before="0" w:beforeAutospacing="0" w:after="0" w:afterAutospacing="0"/>
              <w:jc w:val="center"/>
              <w:rPr>
                <w:rFonts w:eastAsia="Times New Roman" w:cs="Arial"/>
                <w:color w:val="000000"/>
                <w:sz w:val="18"/>
                <w:szCs w:val="18"/>
                <w:lang w:eastAsia="es-MX"/>
              </w:rPr>
            </w:pPr>
            <w:r w:rsidRPr="00A32CDF">
              <w:rPr>
                <w:rFonts w:eastAsia="Times New Roman" w:cs="Arial"/>
                <w:color w:val="000000"/>
                <w:sz w:val="18"/>
                <w:szCs w:val="18"/>
                <w:lang w:eastAsia="es-MX"/>
              </w:rPr>
              <w:t>Sí</w:t>
            </w:r>
          </w:p>
        </w:tc>
      </w:tr>
      <w:tr w:rsidR="001D6CB8" w:rsidRPr="00A32CDF" w14:paraId="6DCD4778" w14:textId="77777777" w:rsidTr="009B20E0">
        <w:trPr>
          <w:trHeight w:val="585"/>
        </w:trPr>
        <w:tc>
          <w:tcPr>
            <w:tcW w:w="2420" w:type="dxa"/>
            <w:vMerge/>
            <w:tcBorders>
              <w:top w:val="nil"/>
              <w:left w:val="single" w:sz="8" w:space="0" w:color="BFBFBF"/>
              <w:bottom w:val="single" w:sz="8" w:space="0" w:color="BFBFBF"/>
              <w:right w:val="single" w:sz="8" w:space="0" w:color="BFBFBF"/>
            </w:tcBorders>
            <w:vAlign w:val="center"/>
            <w:hideMark/>
          </w:tcPr>
          <w:p w14:paraId="509A22F8" w14:textId="77777777" w:rsidR="001D6CB8" w:rsidRPr="00A32CDF" w:rsidRDefault="001D6CB8" w:rsidP="009B20E0">
            <w:pPr>
              <w:spacing w:before="0" w:beforeAutospacing="0" w:after="0" w:afterAutospacing="0"/>
              <w:jc w:val="left"/>
              <w:rPr>
                <w:rFonts w:eastAsia="Times New Roman" w:cs="Arial"/>
                <w:b/>
                <w:bCs/>
                <w:color w:val="404040"/>
                <w:sz w:val="20"/>
                <w:szCs w:val="20"/>
                <w:lang w:eastAsia="es-MX"/>
              </w:rPr>
            </w:pPr>
          </w:p>
        </w:tc>
        <w:tc>
          <w:tcPr>
            <w:tcW w:w="6095" w:type="dxa"/>
            <w:gridSpan w:val="2"/>
            <w:tcBorders>
              <w:top w:val="single" w:sz="8" w:space="0" w:color="BFBFBF"/>
              <w:left w:val="nil"/>
              <w:bottom w:val="single" w:sz="8" w:space="0" w:color="BFBFBF"/>
              <w:right w:val="single" w:sz="8" w:space="0" w:color="BFBFBF"/>
            </w:tcBorders>
            <w:shd w:val="clear" w:color="auto" w:fill="auto"/>
            <w:hideMark/>
          </w:tcPr>
          <w:p w14:paraId="443C699F" w14:textId="77777777" w:rsidR="001D6CB8" w:rsidRPr="00A32CDF" w:rsidRDefault="001D6CB8" w:rsidP="009B20E0">
            <w:pPr>
              <w:spacing w:before="0" w:beforeAutospacing="0" w:after="0" w:afterAutospacing="0"/>
              <w:rPr>
                <w:rFonts w:eastAsia="Times New Roman" w:cs="Arial"/>
                <w:color w:val="000000"/>
                <w:sz w:val="18"/>
                <w:szCs w:val="18"/>
                <w:lang w:eastAsia="es-MX"/>
              </w:rPr>
            </w:pPr>
            <w:r w:rsidRPr="00A32CDF">
              <w:rPr>
                <w:rFonts w:eastAsia="Times New Roman" w:cs="Arial"/>
                <w:color w:val="000000"/>
                <w:sz w:val="18"/>
                <w:szCs w:val="18"/>
                <w:lang w:eastAsia="es-MX"/>
              </w:rPr>
              <w:t>Construcción de camino saca cosechas a U.P. Actún Chac pozos 1, 2 y 3 en el Municipio de Maní.</w:t>
            </w:r>
          </w:p>
        </w:tc>
        <w:tc>
          <w:tcPr>
            <w:tcW w:w="1560" w:type="dxa"/>
            <w:tcBorders>
              <w:top w:val="nil"/>
              <w:left w:val="nil"/>
              <w:bottom w:val="single" w:sz="8" w:space="0" w:color="BFBFBF"/>
              <w:right w:val="single" w:sz="8" w:space="0" w:color="BFBFBF"/>
            </w:tcBorders>
            <w:shd w:val="clear" w:color="auto" w:fill="auto"/>
            <w:vAlign w:val="center"/>
            <w:hideMark/>
          </w:tcPr>
          <w:p w14:paraId="5CACD752" w14:textId="77777777" w:rsidR="001D6CB8" w:rsidRPr="00A32CDF" w:rsidRDefault="001D6CB8" w:rsidP="009B20E0">
            <w:pPr>
              <w:spacing w:before="0" w:beforeAutospacing="0" w:after="0" w:afterAutospacing="0"/>
              <w:jc w:val="center"/>
              <w:rPr>
                <w:rFonts w:eastAsia="Times New Roman" w:cs="Arial"/>
                <w:color w:val="000000"/>
                <w:sz w:val="18"/>
                <w:szCs w:val="18"/>
                <w:lang w:eastAsia="es-MX"/>
              </w:rPr>
            </w:pPr>
            <w:r w:rsidRPr="00A32CDF">
              <w:rPr>
                <w:rFonts w:eastAsia="Times New Roman" w:cs="Arial"/>
                <w:color w:val="000000"/>
                <w:sz w:val="18"/>
                <w:szCs w:val="18"/>
                <w:lang w:eastAsia="es-MX"/>
              </w:rPr>
              <w:t>Sí</w:t>
            </w:r>
          </w:p>
        </w:tc>
      </w:tr>
      <w:tr w:rsidR="001D6CB8" w:rsidRPr="00A32CDF" w14:paraId="23DD5C8E" w14:textId="77777777" w:rsidTr="009B20E0">
        <w:trPr>
          <w:trHeight w:val="585"/>
        </w:trPr>
        <w:tc>
          <w:tcPr>
            <w:tcW w:w="2420" w:type="dxa"/>
            <w:vMerge/>
            <w:tcBorders>
              <w:top w:val="nil"/>
              <w:left w:val="single" w:sz="8" w:space="0" w:color="BFBFBF"/>
              <w:bottom w:val="single" w:sz="8" w:space="0" w:color="BFBFBF"/>
              <w:right w:val="single" w:sz="8" w:space="0" w:color="BFBFBF"/>
            </w:tcBorders>
            <w:vAlign w:val="center"/>
            <w:hideMark/>
          </w:tcPr>
          <w:p w14:paraId="773BA8E6" w14:textId="77777777" w:rsidR="001D6CB8" w:rsidRPr="00A32CDF" w:rsidRDefault="001D6CB8" w:rsidP="009B20E0">
            <w:pPr>
              <w:spacing w:before="0" w:beforeAutospacing="0" w:after="0" w:afterAutospacing="0"/>
              <w:jc w:val="left"/>
              <w:rPr>
                <w:rFonts w:eastAsia="Times New Roman" w:cs="Arial"/>
                <w:b/>
                <w:bCs/>
                <w:color w:val="404040"/>
                <w:sz w:val="20"/>
                <w:szCs w:val="20"/>
                <w:lang w:eastAsia="es-MX"/>
              </w:rPr>
            </w:pPr>
          </w:p>
        </w:tc>
        <w:tc>
          <w:tcPr>
            <w:tcW w:w="6095" w:type="dxa"/>
            <w:gridSpan w:val="2"/>
            <w:tcBorders>
              <w:top w:val="single" w:sz="8" w:space="0" w:color="BFBFBF"/>
              <w:left w:val="nil"/>
              <w:bottom w:val="single" w:sz="8" w:space="0" w:color="BFBFBF"/>
              <w:right w:val="single" w:sz="8" w:space="0" w:color="BFBFBF"/>
            </w:tcBorders>
            <w:shd w:val="clear" w:color="auto" w:fill="auto"/>
            <w:hideMark/>
          </w:tcPr>
          <w:p w14:paraId="46CB6562" w14:textId="77777777" w:rsidR="001D6CB8" w:rsidRPr="00A32CDF" w:rsidRDefault="001D6CB8" w:rsidP="009B20E0">
            <w:pPr>
              <w:spacing w:before="0" w:beforeAutospacing="0" w:after="0" w:afterAutospacing="0"/>
              <w:rPr>
                <w:rFonts w:eastAsia="Times New Roman" w:cs="Arial"/>
                <w:color w:val="000000"/>
                <w:sz w:val="18"/>
                <w:szCs w:val="18"/>
                <w:lang w:eastAsia="es-MX"/>
              </w:rPr>
            </w:pPr>
            <w:r w:rsidRPr="00A32CDF">
              <w:rPr>
                <w:rFonts w:eastAsia="Times New Roman" w:cs="Arial"/>
                <w:color w:val="000000"/>
                <w:sz w:val="18"/>
                <w:szCs w:val="18"/>
                <w:lang w:eastAsia="es-MX"/>
              </w:rPr>
              <w:t>Construcción de camino saca cosechas a U.P. Tabí, Anexo Tabí 10 y Kabah del Municipio de Oxkutzcab.</w:t>
            </w:r>
          </w:p>
        </w:tc>
        <w:tc>
          <w:tcPr>
            <w:tcW w:w="1560" w:type="dxa"/>
            <w:tcBorders>
              <w:top w:val="nil"/>
              <w:left w:val="nil"/>
              <w:bottom w:val="single" w:sz="8" w:space="0" w:color="BFBFBF"/>
              <w:right w:val="single" w:sz="8" w:space="0" w:color="BFBFBF"/>
            </w:tcBorders>
            <w:shd w:val="clear" w:color="auto" w:fill="auto"/>
            <w:vAlign w:val="center"/>
            <w:hideMark/>
          </w:tcPr>
          <w:p w14:paraId="03FD34C0" w14:textId="77777777" w:rsidR="001D6CB8" w:rsidRPr="00A32CDF" w:rsidRDefault="001D6CB8" w:rsidP="009B20E0">
            <w:pPr>
              <w:spacing w:before="0" w:beforeAutospacing="0" w:after="0" w:afterAutospacing="0"/>
              <w:jc w:val="center"/>
              <w:rPr>
                <w:rFonts w:eastAsia="Times New Roman" w:cs="Arial"/>
                <w:color w:val="000000"/>
                <w:sz w:val="18"/>
                <w:szCs w:val="18"/>
                <w:lang w:eastAsia="es-MX"/>
              </w:rPr>
            </w:pPr>
            <w:r w:rsidRPr="00A32CDF">
              <w:rPr>
                <w:rFonts w:eastAsia="Times New Roman" w:cs="Arial"/>
                <w:color w:val="000000"/>
                <w:sz w:val="18"/>
                <w:szCs w:val="18"/>
                <w:lang w:eastAsia="es-MX"/>
              </w:rPr>
              <w:t>Sí</w:t>
            </w:r>
          </w:p>
        </w:tc>
      </w:tr>
      <w:tr w:rsidR="001D6CB8" w:rsidRPr="00A32CDF" w14:paraId="71282EBA" w14:textId="77777777" w:rsidTr="009B20E0">
        <w:trPr>
          <w:trHeight w:val="585"/>
        </w:trPr>
        <w:tc>
          <w:tcPr>
            <w:tcW w:w="2420" w:type="dxa"/>
            <w:vMerge w:val="restart"/>
            <w:tcBorders>
              <w:top w:val="nil"/>
              <w:left w:val="single" w:sz="8" w:space="0" w:color="BFBFBF"/>
              <w:bottom w:val="single" w:sz="8" w:space="0" w:color="BFBFBF"/>
              <w:right w:val="single" w:sz="8" w:space="0" w:color="BFBFBF"/>
            </w:tcBorders>
            <w:shd w:val="clear" w:color="000000" w:fill="D9D9D9"/>
            <w:vAlign w:val="center"/>
            <w:hideMark/>
          </w:tcPr>
          <w:p w14:paraId="7E346CE7" w14:textId="77777777" w:rsidR="001D6CB8" w:rsidRPr="00A32CDF" w:rsidRDefault="001D6CB8" w:rsidP="009B20E0">
            <w:pPr>
              <w:spacing w:before="0" w:beforeAutospacing="0" w:after="0" w:afterAutospacing="0"/>
              <w:jc w:val="center"/>
              <w:rPr>
                <w:rFonts w:eastAsia="Times New Roman" w:cs="Arial"/>
                <w:b/>
                <w:bCs/>
                <w:color w:val="404040"/>
                <w:sz w:val="20"/>
                <w:szCs w:val="20"/>
                <w:lang w:eastAsia="es-MX"/>
              </w:rPr>
            </w:pPr>
            <w:r w:rsidRPr="00A32CDF">
              <w:rPr>
                <w:rFonts w:eastAsia="Times New Roman" w:cs="Arial"/>
                <w:b/>
                <w:bCs/>
                <w:color w:val="404040"/>
                <w:sz w:val="20"/>
                <w:szCs w:val="20"/>
                <w:lang w:eastAsia="es-MX"/>
              </w:rPr>
              <w:lastRenderedPageBreak/>
              <w:t>117PP</w:t>
            </w:r>
          </w:p>
        </w:tc>
        <w:tc>
          <w:tcPr>
            <w:tcW w:w="6095" w:type="dxa"/>
            <w:gridSpan w:val="2"/>
            <w:tcBorders>
              <w:top w:val="single" w:sz="8" w:space="0" w:color="BFBFBF"/>
              <w:left w:val="nil"/>
              <w:bottom w:val="single" w:sz="8" w:space="0" w:color="BFBFBF"/>
              <w:right w:val="single" w:sz="8" w:space="0" w:color="BFBFBF"/>
            </w:tcBorders>
            <w:shd w:val="clear" w:color="auto" w:fill="auto"/>
            <w:hideMark/>
          </w:tcPr>
          <w:p w14:paraId="3C42D866" w14:textId="77777777" w:rsidR="001D6CB8" w:rsidRPr="00A32CDF" w:rsidRDefault="001D6CB8" w:rsidP="009B20E0">
            <w:pPr>
              <w:spacing w:before="0" w:beforeAutospacing="0" w:after="0" w:afterAutospacing="0"/>
              <w:rPr>
                <w:rFonts w:eastAsia="Times New Roman" w:cs="Arial"/>
                <w:color w:val="000000"/>
                <w:sz w:val="18"/>
                <w:szCs w:val="18"/>
                <w:lang w:eastAsia="es-MX"/>
              </w:rPr>
            </w:pPr>
            <w:r w:rsidRPr="00A32CDF">
              <w:rPr>
                <w:rFonts w:eastAsia="Times New Roman" w:cs="Arial"/>
                <w:color w:val="000000"/>
                <w:sz w:val="18"/>
                <w:szCs w:val="18"/>
                <w:lang w:eastAsia="es-MX"/>
              </w:rPr>
              <w:t>Diagnóstico y proyecto de rehabilitación de la planta de tratamiento de aguas residuales de 15 lps, de la localidad de Kanasín, municipio de Kanasín, Yucatán.</w:t>
            </w:r>
          </w:p>
        </w:tc>
        <w:tc>
          <w:tcPr>
            <w:tcW w:w="1560" w:type="dxa"/>
            <w:tcBorders>
              <w:top w:val="nil"/>
              <w:left w:val="nil"/>
              <w:bottom w:val="single" w:sz="8" w:space="0" w:color="BFBFBF"/>
              <w:right w:val="single" w:sz="8" w:space="0" w:color="BFBFBF"/>
            </w:tcBorders>
            <w:shd w:val="clear" w:color="auto" w:fill="auto"/>
            <w:vAlign w:val="center"/>
            <w:hideMark/>
          </w:tcPr>
          <w:p w14:paraId="6B748BE8" w14:textId="77777777" w:rsidR="001D6CB8" w:rsidRPr="00A32CDF" w:rsidRDefault="001D6CB8" w:rsidP="009B20E0">
            <w:pPr>
              <w:spacing w:before="0" w:beforeAutospacing="0" w:after="0" w:afterAutospacing="0"/>
              <w:jc w:val="center"/>
              <w:rPr>
                <w:rFonts w:eastAsia="Times New Roman" w:cs="Arial"/>
                <w:color w:val="000000"/>
                <w:sz w:val="18"/>
                <w:szCs w:val="18"/>
                <w:lang w:eastAsia="es-MX"/>
              </w:rPr>
            </w:pPr>
            <w:r w:rsidRPr="00A32CDF">
              <w:rPr>
                <w:rFonts w:eastAsia="Times New Roman" w:cs="Arial"/>
                <w:color w:val="000000"/>
                <w:sz w:val="18"/>
                <w:szCs w:val="18"/>
                <w:lang w:eastAsia="es-MX"/>
              </w:rPr>
              <w:t>Sí</w:t>
            </w:r>
          </w:p>
        </w:tc>
      </w:tr>
      <w:tr w:rsidR="001D6CB8" w:rsidRPr="00A32CDF" w14:paraId="4517AB9C" w14:textId="77777777" w:rsidTr="009B20E0">
        <w:trPr>
          <w:trHeight w:val="585"/>
        </w:trPr>
        <w:tc>
          <w:tcPr>
            <w:tcW w:w="2420" w:type="dxa"/>
            <w:vMerge/>
            <w:tcBorders>
              <w:top w:val="nil"/>
              <w:left w:val="single" w:sz="8" w:space="0" w:color="BFBFBF"/>
              <w:bottom w:val="single" w:sz="8" w:space="0" w:color="BFBFBF"/>
              <w:right w:val="single" w:sz="8" w:space="0" w:color="BFBFBF"/>
            </w:tcBorders>
            <w:vAlign w:val="center"/>
            <w:hideMark/>
          </w:tcPr>
          <w:p w14:paraId="2D95818B" w14:textId="77777777" w:rsidR="001D6CB8" w:rsidRPr="00A32CDF" w:rsidRDefault="001D6CB8" w:rsidP="009B20E0">
            <w:pPr>
              <w:spacing w:before="0" w:beforeAutospacing="0" w:after="0" w:afterAutospacing="0"/>
              <w:jc w:val="left"/>
              <w:rPr>
                <w:rFonts w:eastAsia="Times New Roman" w:cs="Arial"/>
                <w:b/>
                <w:bCs/>
                <w:color w:val="404040"/>
                <w:sz w:val="20"/>
                <w:szCs w:val="20"/>
                <w:lang w:eastAsia="es-MX"/>
              </w:rPr>
            </w:pPr>
          </w:p>
        </w:tc>
        <w:tc>
          <w:tcPr>
            <w:tcW w:w="6095" w:type="dxa"/>
            <w:gridSpan w:val="2"/>
            <w:tcBorders>
              <w:top w:val="single" w:sz="8" w:space="0" w:color="BFBFBF"/>
              <w:left w:val="nil"/>
              <w:bottom w:val="single" w:sz="8" w:space="0" w:color="BFBFBF"/>
              <w:right w:val="single" w:sz="8" w:space="0" w:color="BFBFBF"/>
            </w:tcBorders>
            <w:shd w:val="clear" w:color="auto" w:fill="auto"/>
            <w:hideMark/>
          </w:tcPr>
          <w:p w14:paraId="5B978198" w14:textId="77777777" w:rsidR="001D6CB8" w:rsidRPr="00A32CDF" w:rsidRDefault="001D6CB8" w:rsidP="009B20E0">
            <w:pPr>
              <w:spacing w:before="0" w:beforeAutospacing="0" w:after="0" w:afterAutospacing="0"/>
              <w:rPr>
                <w:rFonts w:eastAsia="Times New Roman" w:cs="Arial"/>
                <w:color w:val="000000"/>
                <w:sz w:val="18"/>
                <w:szCs w:val="18"/>
                <w:lang w:eastAsia="es-MX"/>
              </w:rPr>
            </w:pPr>
            <w:r w:rsidRPr="00A32CDF">
              <w:rPr>
                <w:rFonts w:eastAsia="Times New Roman" w:cs="Arial"/>
                <w:color w:val="000000"/>
                <w:sz w:val="18"/>
                <w:szCs w:val="18"/>
                <w:lang w:eastAsia="es-MX"/>
              </w:rPr>
              <w:t>Proyecto y construcción de una planta de tratamiento de 25LPS y del primer módulo de una planta de tratamiento de 10LPS en la colonia Renacimiento en la Localidad de Kanasín, Yucatán.</w:t>
            </w:r>
          </w:p>
        </w:tc>
        <w:tc>
          <w:tcPr>
            <w:tcW w:w="1560" w:type="dxa"/>
            <w:tcBorders>
              <w:top w:val="nil"/>
              <w:left w:val="nil"/>
              <w:bottom w:val="single" w:sz="8" w:space="0" w:color="BFBFBF"/>
              <w:right w:val="single" w:sz="8" w:space="0" w:color="BFBFBF"/>
            </w:tcBorders>
            <w:shd w:val="clear" w:color="auto" w:fill="auto"/>
            <w:vAlign w:val="center"/>
            <w:hideMark/>
          </w:tcPr>
          <w:p w14:paraId="5E5384BA" w14:textId="77777777" w:rsidR="001D6CB8" w:rsidRPr="00A32CDF" w:rsidRDefault="001D6CB8" w:rsidP="009B20E0">
            <w:pPr>
              <w:spacing w:before="0" w:beforeAutospacing="0" w:after="0" w:afterAutospacing="0"/>
              <w:jc w:val="center"/>
              <w:rPr>
                <w:rFonts w:eastAsia="Times New Roman" w:cs="Arial"/>
                <w:color w:val="000000"/>
                <w:sz w:val="18"/>
                <w:szCs w:val="18"/>
                <w:lang w:eastAsia="es-MX"/>
              </w:rPr>
            </w:pPr>
            <w:r w:rsidRPr="00A32CDF">
              <w:rPr>
                <w:rFonts w:eastAsia="Times New Roman" w:cs="Arial"/>
                <w:color w:val="000000"/>
                <w:sz w:val="18"/>
                <w:szCs w:val="18"/>
                <w:lang w:eastAsia="es-MX"/>
              </w:rPr>
              <w:t>Sí</w:t>
            </w:r>
          </w:p>
        </w:tc>
      </w:tr>
      <w:tr w:rsidR="001D6CB8" w:rsidRPr="00A32CDF" w14:paraId="29F9EF91" w14:textId="77777777" w:rsidTr="009B20E0">
        <w:trPr>
          <w:trHeight w:val="585"/>
        </w:trPr>
        <w:tc>
          <w:tcPr>
            <w:tcW w:w="2420" w:type="dxa"/>
            <w:vMerge/>
            <w:tcBorders>
              <w:top w:val="nil"/>
              <w:left w:val="single" w:sz="8" w:space="0" w:color="BFBFBF"/>
              <w:bottom w:val="single" w:sz="8" w:space="0" w:color="BFBFBF"/>
              <w:right w:val="single" w:sz="8" w:space="0" w:color="BFBFBF"/>
            </w:tcBorders>
            <w:vAlign w:val="center"/>
            <w:hideMark/>
          </w:tcPr>
          <w:p w14:paraId="381F69EC" w14:textId="77777777" w:rsidR="001D6CB8" w:rsidRPr="00A32CDF" w:rsidRDefault="001D6CB8" w:rsidP="009B20E0">
            <w:pPr>
              <w:spacing w:before="0" w:beforeAutospacing="0" w:after="0" w:afterAutospacing="0"/>
              <w:jc w:val="left"/>
              <w:rPr>
                <w:rFonts w:eastAsia="Times New Roman" w:cs="Arial"/>
                <w:b/>
                <w:bCs/>
                <w:color w:val="404040"/>
                <w:sz w:val="20"/>
                <w:szCs w:val="20"/>
                <w:lang w:eastAsia="es-MX"/>
              </w:rPr>
            </w:pPr>
          </w:p>
        </w:tc>
        <w:tc>
          <w:tcPr>
            <w:tcW w:w="6095" w:type="dxa"/>
            <w:gridSpan w:val="2"/>
            <w:tcBorders>
              <w:top w:val="single" w:sz="8" w:space="0" w:color="BFBFBF"/>
              <w:left w:val="nil"/>
              <w:bottom w:val="single" w:sz="8" w:space="0" w:color="BFBFBF"/>
              <w:right w:val="single" w:sz="8" w:space="0" w:color="BFBFBF"/>
            </w:tcBorders>
            <w:shd w:val="clear" w:color="auto" w:fill="auto"/>
            <w:hideMark/>
          </w:tcPr>
          <w:p w14:paraId="282F4BF1" w14:textId="77777777" w:rsidR="001D6CB8" w:rsidRPr="00A32CDF" w:rsidRDefault="001D6CB8" w:rsidP="009B20E0">
            <w:pPr>
              <w:spacing w:before="0" w:beforeAutospacing="0" w:after="0" w:afterAutospacing="0"/>
              <w:rPr>
                <w:rFonts w:eastAsia="Times New Roman" w:cs="Arial"/>
                <w:color w:val="000000"/>
                <w:sz w:val="18"/>
                <w:szCs w:val="18"/>
                <w:lang w:eastAsia="es-MX"/>
              </w:rPr>
            </w:pPr>
            <w:r w:rsidRPr="00A32CDF">
              <w:rPr>
                <w:rFonts w:eastAsia="Times New Roman" w:cs="Arial"/>
                <w:color w:val="000000"/>
                <w:sz w:val="18"/>
                <w:szCs w:val="18"/>
                <w:lang w:eastAsia="es-MX"/>
              </w:rPr>
              <w:t>Construcción de redes colectoras principales de alcantarillado sanitario primera etapa en la colonia Renacimiento de la localidad de Kanasín, Yucatán.</w:t>
            </w:r>
          </w:p>
        </w:tc>
        <w:tc>
          <w:tcPr>
            <w:tcW w:w="1560" w:type="dxa"/>
            <w:tcBorders>
              <w:top w:val="nil"/>
              <w:left w:val="nil"/>
              <w:bottom w:val="single" w:sz="8" w:space="0" w:color="BFBFBF"/>
              <w:right w:val="single" w:sz="8" w:space="0" w:color="BFBFBF"/>
            </w:tcBorders>
            <w:shd w:val="clear" w:color="auto" w:fill="auto"/>
            <w:vAlign w:val="center"/>
            <w:hideMark/>
          </w:tcPr>
          <w:p w14:paraId="398121C9" w14:textId="77777777" w:rsidR="001D6CB8" w:rsidRPr="00A32CDF" w:rsidRDefault="001D6CB8" w:rsidP="009B20E0">
            <w:pPr>
              <w:spacing w:before="0" w:beforeAutospacing="0" w:after="0" w:afterAutospacing="0"/>
              <w:jc w:val="center"/>
              <w:rPr>
                <w:rFonts w:eastAsia="Times New Roman" w:cs="Arial"/>
                <w:color w:val="000000"/>
                <w:sz w:val="18"/>
                <w:szCs w:val="18"/>
                <w:lang w:eastAsia="es-MX"/>
              </w:rPr>
            </w:pPr>
            <w:r w:rsidRPr="00A32CDF">
              <w:rPr>
                <w:rFonts w:eastAsia="Times New Roman" w:cs="Arial"/>
                <w:color w:val="000000"/>
                <w:sz w:val="18"/>
                <w:szCs w:val="18"/>
                <w:lang w:eastAsia="es-MX"/>
              </w:rPr>
              <w:t>Sí</w:t>
            </w:r>
          </w:p>
        </w:tc>
      </w:tr>
      <w:tr w:rsidR="001D6CB8" w:rsidRPr="00A32CDF" w14:paraId="140DC02F" w14:textId="77777777" w:rsidTr="009B20E0">
        <w:trPr>
          <w:trHeight w:val="585"/>
        </w:trPr>
        <w:tc>
          <w:tcPr>
            <w:tcW w:w="2420" w:type="dxa"/>
            <w:vMerge/>
            <w:tcBorders>
              <w:top w:val="nil"/>
              <w:left w:val="single" w:sz="8" w:space="0" w:color="BFBFBF"/>
              <w:bottom w:val="single" w:sz="8" w:space="0" w:color="BFBFBF"/>
              <w:right w:val="single" w:sz="8" w:space="0" w:color="BFBFBF"/>
            </w:tcBorders>
            <w:vAlign w:val="center"/>
            <w:hideMark/>
          </w:tcPr>
          <w:p w14:paraId="74685574" w14:textId="77777777" w:rsidR="001D6CB8" w:rsidRPr="00A32CDF" w:rsidRDefault="001D6CB8" w:rsidP="009B20E0">
            <w:pPr>
              <w:spacing w:before="0" w:beforeAutospacing="0" w:after="0" w:afterAutospacing="0"/>
              <w:jc w:val="left"/>
              <w:rPr>
                <w:rFonts w:eastAsia="Times New Roman" w:cs="Arial"/>
                <w:b/>
                <w:bCs/>
                <w:color w:val="404040"/>
                <w:sz w:val="20"/>
                <w:szCs w:val="20"/>
                <w:lang w:eastAsia="es-MX"/>
              </w:rPr>
            </w:pPr>
          </w:p>
        </w:tc>
        <w:tc>
          <w:tcPr>
            <w:tcW w:w="6095" w:type="dxa"/>
            <w:gridSpan w:val="2"/>
            <w:tcBorders>
              <w:top w:val="single" w:sz="8" w:space="0" w:color="BFBFBF"/>
              <w:left w:val="nil"/>
              <w:bottom w:val="single" w:sz="8" w:space="0" w:color="BFBFBF"/>
              <w:right w:val="single" w:sz="8" w:space="0" w:color="BFBFBF"/>
            </w:tcBorders>
            <w:shd w:val="clear" w:color="auto" w:fill="auto"/>
            <w:hideMark/>
          </w:tcPr>
          <w:p w14:paraId="61A343CA" w14:textId="77777777" w:rsidR="001D6CB8" w:rsidRPr="00A32CDF" w:rsidRDefault="001D6CB8" w:rsidP="009B20E0">
            <w:pPr>
              <w:spacing w:before="0" w:beforeAutospacing="0" w:after="0" w:afterAutospacing="0"/>
              <w:rPr>
                <w:rFonts w:eastAsia="Times New Roman" w:cs="Arial"/>
                <w:color w:val="000000"/>
                <w:sz w:val="18"/>
                <w:szCs w:val="18"/>
                <w:lang w:eastAsia="es-MX"/>
              </w:rPr>
            </w:pPr>
            <w:r w:rsidRPr="00A32CDF">
              <w:rPr>
                <w:rFonts w:eastAsia="Times New Roman" w:cs="Arial"/>
                <w:color w:val="000000"/>
                <w:sz w:val="18"/>
                <w:szCs w:val="18"/>
                <w:lang w:eastAsia="es-MX"/>
              </w:rPr>
              <w:t>Mantenimiento de la planta de tratamiento de aguas residuales de 15 lps, de la localidad de Kanasín, municipio de Kanasín, Yucatán.</w:t>
            </w:r>
          </w:p>
        </w:tc>
        <w:tc>
          <w:tcPr>
            <w:tcW w:w="1560" w:type="dxa"/>
            <w:tcBorders>
              <w:top w:val="nil"/>
              <w:left w:val="nil"/>
              <w:bottom w:val="single" w:sz="8" w:space="0" w:color="BFBFBF"/>
              <w:right w:val="single" w:sz="8" w:space="0" w:color="BFBFBF"/>
            </w:tcBorders>
            <w:shd w:val="clear" w:color="auto" w:fill="auto"/>
            <w:vAlign w:val="center"/>
            <w:hideMark/>
          </w:tcPr>
          <w:p w14:paraId="4F6C97F0" w14:textId="77777777" w:rsidR="001D6CB8" w:rsidRPr="00A32CDF" w:rsidRDefault="001D6CB8" w:rsidP="009B20E0">
            <w:pPr>
              <w:spacing w:before="0" w:beforeAutospacing="0" w:after="0" w:afterAutospacing="0"/>
              <w:jc w:val="center"/>
              <w:rPr>
                <w:rFonts w:eastAsia="Times New Roman" w:cs="Arial"/>
                <w:color w:val="000000"/>
                <w:sz w:val="18"/>
                <w:szCs w:val="18"/>
                <w:lang w:eastAsia="es-MX"/>
              </w:rPr>
            </w:pPr>
            <w:r w:rsidRPr="00A32CDF">
              <w:rPr>
                <w:rFonts w:eastAsia="Times New Roman" w:cs="Arial"/>
                <w:color w:val="000000"/>
                <w:sz w:val="18"/>
                <w:szCs w:val="18"/>
                <w:lang w:eastAsia="es-MX"/>
              </w:rPr>
              <w:t>Sí</w:t>
            </w:r>
          </w:p>
        </w:tc>
      </w:tr>
      <w:tr w:rsidR="001D6CB8" w:rsidRPr="00A32CDF" w14:paraId="2316DFAD" w14:textId="77777777" w:rsidTr="009B20E0">
        <w:trPr>
          <w:trHeight w:val="585"/>
        </w:trPr>
        <w:tc>
          <w:tcPr>
            <w:tcW w:w="2420" w:type="dxa"/>
            <w:vMerge/>
            <w:tcBorders>
              <w:top w:val="nil"/>
              <w:left w:val="single" w:sz="8" w:space="0" w:color="BFBFBF"/>
              <w:bottom w:val="single" w:sz="8" w:space="0" w:color="BFBFBF"/>
              <w:right w:val="single" w:sz="8" w:space="0" w:color="BFBFBF"/>
            </w:tcBorders>
            <w:vAlign w:val="center"/>
            <w:hideMark/>
          </w:tcPr>
          <w:p w14:paraId="6E92976C" w14:textId="77777777" w:rsidR="001D6CB8" w:rsidRPr="00A32CDF" w:rsidRDefault="001D6CB8" w:rsidP="009B20E0">
            <w:pPr>
              <w:spacing w:before="0" w:beforeAutospacing="0" w:after="0" w:afterAutospacing="0"/>
              <w:jc w:val="left"/>
              <w:rPr>
                <w:rFonts w:eastAsia="Times New Roman" w:cs="Arial"/>
                <w:b/>
                <w:bCs/>
                <w:color w:val="404040"/>
                <w:sz w:val="20"/>
                <w:szCs w:val="20"/>
                <w:lang w:eastAsia="es-MX"/>
              </w:rPr>
            </w:pPr>
          </w:p>
        </w:tc>
        <w:tc>
          <w:tcPr>
            <w:tcW w:w="6095" w:type="dxa"/>
            <w:gridSpan w:val="2"/>
            <w:tcBorders>
              <w:top w:val="single" w:sz="8" w:space="0" w:color="BFBFBF"/>
              <w:left w:val="nil"/>
              <w:bottom w:val="single" w:sz="8" w:space="0" w:color="BFBFBF"/>
              <w:right w:val="single" w:sz="8" w:space="0" w:color="BFBFBF"/>
            </w:tcBorders>
            <w:shd w:val="clear" w:color="auto" w:fill="auto"/>
            <w:hideMark/>
          </w:tcPr>
          <w:p w14:paraId="08C80DF6" w14:textId="77777777" w:rsidR="001D6CB8" w:rsidRPr="00A32CDF" w:rsidRDefault="001D6CB8" w:rsidP="009B20E0">
            <w:pPr>
              <w:spacing w:before="0" w:beforeAutospacing="0" w:after="0" w:afterAutospacing="0"/>
              <w:rPr>
                <w:rFonts w:eastAsia="Times New Roman" w:cs="Arial"/>
                <w:color w:val="000000"/>
                <w:sz w:val="18"/>
                <w:szCs w:val="18"/>
                <w:lang w:eastAsia="es-MX"/>
              </w:rPr>
            </w:pPr>
            <w:r w:rsidRPr="00A32CDF">
              <w:rPr>
                <w:rFonts w:eastAsia="Times New Roman" w:cs="Arial"/>
                <w:color w:val="000000"/>
                <w:sz w:val="18"/>
                <w:szCs w:val="18"/>
                <w:lang w:eastAsia="es-MX"/>
              </w:rPr>
              <w:t>Construcción de sanitarios ecológicos en diversas localidades y municipios del estado (PROSSAPYS SANITARIOS)</w:t>
            </w:r>
          </w:p>
        </w:tc>
        <w:tc>
          <w:tcPr>
            <w:tcW w:w="1560" w:type="dxa"/>
            <w:tcBorders>
              <w:top w:val="nil"/>
              <w:left w:val="nil"/>
              <w:bottom w:val="single" w:sz="8" w:space="0" w:color="BFBFBF"/>
              <w:right w:val="single" w:sz="8" w:space="0" w:color="BFBFBF"/>
            </w:tcBorders>
            <w:shd w:val="clear" w:color="auto" w:fill="auto"/>
            <w:vAlign w:val="center"/>
            <w:hideMark/>
          </w:tcPr>
          <w:p w14:paraId="7DCC5647" w14:textId="77777777" w:rsidR="001D6CB8" w:rsidRPr="00A32CDF" w:rsidRDefault="001D6CB8" w:rsidP="009B20E0">
            <w:pPr>
              <w:spacing w:before="0" w:beforeAutospacing="0" w:after="0" w:afterAutospacing="0"/>
              <w:jc w:val="center"/>
              <w:rPr>
                <w:rFonts w:eastAsia="Times New Roman" w:cs="Arial"/>
                <w:color w:val="000000"/>
                <w:sz w:val="18"/>
                <w:szCs w:val="18"/>
                <w:lang w:eastAsia="es-MX"/>
              </w:rPr>
            </w:pPr>
            <w:r w:rsidRPr="00A32CDF">
              <w:rPr>
                <w:rFonts w:eastAsia="Times New Roman" w:cs="Arial"/>
                <w:color w:val="000000"/>
                <w:sz w:val="18"/>
                <w:szCs w:val="18"/>
                <w:lang w:eastAsia="es-MX"/>
              </w:rPr>
              <w:t>Sí</w:t>
            </w:r>
          </w:p>
        </w:tc>
      </w:tr>
    </w:tbl>
    <w:p w14:paraId="3F8FA951" w14:textId="76EA725E" w:rsidR="001D6CB8" w:rsidRDefault="001D6CB8" w:rsidP="001D6CB8">
      <w:pPr>
        <w:pStyle w:val="Prrafodelista"/>
        <w:spacing w:line="360" w:lineRule="auto"/>
        <w:ind w:left="0"/>
      </w:pPr>
      <w:r>
        <w:t xml:space="preserve">De acuerdo a la información presentada se concluye que los proyectos a los cuales se les destinó recursos del </w:t>
      </w:r>
      <w:r w:rsidR="001B282A">
        <w:t>FISE</w:t>
      </w:r>
      <w:r>
        <w:t xml:space="preserve"> son consistentes con el objetivo del Fondo, además se cuenta con evidencia de las Fichas de las Unidades Básicas de Presupuestación el cual contiene la siguiente información: nombre de la UBP; descripción; problema específico que pretende atender; objetivo; población programada a atender; compromisos del Gobernador; beneficiarios según sexo y etnia; bienes, servicios y metas; y, regionalización.</w:t>
      </w:r>
    </w:p>
    <w:p w14:paraId="2500C32A" w14:textId="77777777" w:rsidR="0050252A" w:rsidRDefault="0050252A" w:rsidP="001D6CB8">
      <w:pPr>
        <w:pStyle w:val="Prrafodelista"/>
        <w:spacing w:line="360" w:lineRule="auto"/>
        <w:ind w:left="0"/>
      </w:pPr>
    </w:p>
    <w:p w14:paraId="055F6E7B" w14:textId="2D59CB02" w:rsidR="001D6CB8" w:rsidRDefault="001D6CB8" w:rsidP="001D6CB8">
      <w:pPr>
        <w:pStyle w:val="Prrafodelista"/>
        <w:spacing w:line="360" w:lineRule="auto"/>
        <w:ind w:left="0"/>
      </w:pPr>
      <w:r>
        <w:t xml:space="preserve">En este sentido, se considera una buena práctica contar con fichas que permitan contener la información mencionada, pues permite analizar la consistencia de su creación. Por otra parte, se reitera la recomendación de la pregunta 4, en la cual se sugiere que se mejoren las Matrices de Indicadores, mediante la especificación y </w:t>
      </w:r>
      <w:r w:rsidR="008A7956">
        <w:t xml:space="preserve">la </w:t>
      </w:r>
      <w:r>
        <w:t>claridad de sus componentes y actividades.</w:t>
      </w:r>
    </w:p>
    <w:p w14:paraId="344249F0" w14:textId="77777777" w:rsidR="00A75F03" w:rsidRPr="00A75F03" w:rsidRDefault="00A75F03" w:rsidP="00A75F03">
      <w:pPr>
        <w:spacing w:before="0" w:beforeAutospacing="0" w:after="0" w:afterAutospacing="0"/>
        <w:jc w:val="left"/>
        <w:rPr>
          <w:rFonts w:cs="Arial"/>
        </w:rPr>
      </w:pPr>
      <w:r w:rsidRPr="00A75F03">
        <w:rPr>
          <w:rFonts w:cs="Arial"/>
        </w:rPr>
        <w:br w:type="page"/>
      </w:r>
    </w:p>
    <w:p w14:paraId="6E1B543A" w14:textId="77777777" w:rsidR="00A75F03" w:rsidRDefault="00A75F03" w:rsidP="00A75F03">
      <w:pPr>
        <w:pStyle w:val="Ttulo4"/>
        <w:numPr>
          <w:ilvl w:val="0"/>
          <w:numId w:val="28"/>
        </w:numPr>
        <w:spacing w:before="100" w:after="100"/>
        <w:ind w:left="283" w:hanging="357"/>
        <w:rPr>
          <w:rFonts w:cs="Arial"/>
          <w:b/>
        </w:rPr>
      </w:pPr>
      <w:r w:rsidRPr="00A75F03">
        <w:rPr>
          <w:rFonts w:cs="Arial"/>
          <w:b/>
        </w:rPr>
        <w:lastRenderedPageBreak/>
        <w:t>¿Los recursos se aplican en tiempo y forma?</w:t>
      </w:r>
    </w:p>
    <w:p w14:paraId="4DFF71C4" w14:textId="6375A788" w:rsidR="005207A7" w:rsidRDefault="005207A7" w:rsidP="005207A7">
      <w:r w:rsidRPr="005207A7">
        <w:rPr>
          <w:b/>
        </w:rPr>
        <w:t>Respuesta:</w:t>
      </w:r>
      <w:r>
        <w:t xml:space="preserve"> No.</w:t>
      </w:r>
    </w:p>
    <w:p w14:paraId="33A90B09" w14:textId="7AE5F4B3" w:rsidR="005207A7" w:rsidRDefault="007C0391" w:rsidP="00307661">
      <w:pPr>
        <w:spacing w:line="360" w:lineRule="auto"/>
      </w:pPr>
      <w:r>
        <w:t xml:space="preserve">De acuerdo </w:t>
      </w:r>
      <w:r w:rsidR="00755CFF">
        <w:t>con</w:t>
      </w:r>
      <w:r>
        <w:t xml:space="preserve"> </w:t>
      </w:r>
      <w:r w:rsidR="00307661">
        <w:t xml:space="preserve">la información proporcionada por las Entidades ejecutoras del recurso </w:t>
      </w:r>
      <w:r w:rsidR="001B282A">
        <w:t>FISE</w:t>
      </w:r>
      <w:r w:rsidR="00307661">
        <w:t xml:space="preserve"> se obtuvo la siguiente información:</w:t>
      </w:r>
    </w:p>
    <w:p w14:paraId="3B2CCA87" w14:textId="3302B36C" w:rsidR="00307661" w:rsidRDefault="006E144C" w:rsidP="00755CFF">
      <w:pPr>
        <w:spacing w:line="360" w:lineRule="auto"/>
      </w:pPr>
      <w:r>
        <w:t xml:space="preserve">Del PP56, el INCCOPY informó y entregó evidencia </w:t>
      </w:r>
      <w:r w:rsidR="00755CFF">
        <w:t xml:space="preserve">de que el recurso </w:t>
      </w:r>
      <w:r w:rsidR="001B282A">
        <w:t>FISE</w:t>
      </w:r>
      <w:r w:rsidR="00755CFF">
        <w:t xml:space="preserve"> les fue transferido el día 31 de diciembre de 2015, pero este fue devuelto en el mes de marzo de 2016, por lo que no fue ejecutado en la obra que se había planeado: Construcción del Hospital Materno Infantil en la localidad y municipio de Mérida.</w:t>
      </w:r>
    </w:p>
    <w:p w14:paraId="4C1C3401" w14:textId="3954FCA3" w:rsidR="00755CFF" w:rsidRDefault="00755CFF" w:rsidP="00755CFF">
      <w:pPr>
        <w:spacing w:line="360" w:lineRule="auto"/>
      </w:pPr>
      <w:r>
        <w:t xml:space="preserve">Por otra </w:t>
      </w:r>
      <w:r w:rsidR="0060402F">
        <w:t>parte, el INCAY no recibió el recurso en tiempo y forma, sin embargo se identificaron las siguientes situaciones:</w:t>
      </w:r>
    </w:p>
    <w:p w14:paraId="41D2EEB3" w14:textId="6D104474" w:rsidR="0060402F" w:rsidRDefault="0060402F" w:rsidP="0060402F">
      <w:pPr>
        <w:pStyle w:val="Prrafodelista"/>
        <w:numPr>
          <w:ilvl w:val="0"/>
          <w:numId w:val="34"/>
        </w:numPr>
        <w:spacing w:line="360" w:lineRule="auto"/>
      </w:pPr>
      <w:r>
        <w:t>El proyecto “</w:t>
      </w:r>
      <w:r w:rsidRPr="0060402F">
        <w:t>Construcción de camino saca cosechas a U.P. Actún Chac pozos 1, 2 y 3 en el Municipio de Maní</w:t>
      </w:r>
      <w:r>
        <w:t>”</w:t>
      </w:r>
      <w:r w:rsidR="002A19AA">
        <w:t xml:space="preserve"> se programó para realizarse del 5 de octubre al 27 de diciembre de 2015 y se menciona que el recurso se pagó en ese mismo lapso de tiempo.</w:t>
      </w:r>
    </w:p>
    <w:p w14:paraId="0A2CC8D6" w14:textId="6ADF1F44" w:rsidR="002A19AA" w:rsidRDefault="0060402F" w:rsidP="002A19AA">
      <w:pPr>
        <w:pStyle w:val="Prrafodelista"/>
        <w:numPr>
          <w:ilvl w:val="0"/>
          <w:numId w:val="34"/>
        </w:numPr>
        <w:spacing w:line="360" w:lineRule="auto"/>
      </w:pPr>
      <w:r>
        <w:t>El proyecto “</w:t>
      </w:r>
      <w:r w:rsidRPr="0060402F">
        <w:t xml:space="preserve">Construcción de camino saca cosechas a U.P. Balmay de X'tut en </w:t>
      </w:r>
      <w:r w:rsidR="00270571">
        <w:t>los</w:t>
      </w:r>
      <w:r w:rsidRPr="0060402F">
        <w:t xml:space="preserve"> mun</w:t>
      </w:r>
      <w:r>
        <w:t>icipios de Temozón y Valladolid”</w:t>
      </w:r>
      <w:r w:rsidR="002A19AA">
        <w:t xml:space="preserve"> se programó para realizarse del 5 de octubre de 2015 al 31 de enero de 2016 y se menciona que la obra se pag</w:t>
      </w:r>
      <w:r w:rsidR="00C859B7">
        <w:t>ó en el mismo periodo de tiempo</w:t>
      </w:r>
      <w:r w:rsidR="002A19AA">
        <w:t>.</w:t>
      </w:r>
      <w:r w:rsidR="00777740">
        <w:t xml:space="preserve"> Cabe mencionar que el calendario de ejecución dice que el 31 de enero de 2016 es la última fecha de pago, </w:t>
      </w:r>
      <w:r w:rsidR="00C859B7">
        <w:t>sin embargo la dependencia entregó evidencia de que el recurso fue comprometido antes del cierre fiscal 2015</w:t>
      </w:r>
      <w:r w:rsidR="00777740">
        <w:t>.</w:t>
      </w:r>
    </w:p>
    <w:p w14:paraId="590FC3CC" w14:textId="585C21EE" w:rsidR="00C859B7" w:rsidRDefault="00270571" w:rsidP="00C859B7">
      <w:pPr>
        <w:pStyle w:val="Prrafodelista"/>
        <w:numPr>
          <w:ilvl w:val="0"/>
          <w:numId w:val="34"/>
        </w:numPr>
        <w:spacing w:line="360" w:lineRule="auto"/>
      </w:pPr>
      <w:r>
        <w:t>El proyecto “</w:t>
      </w:r>
      <w:r w:rsidRPr="00270571">
        <w:t>Construcción de camino saca cosechas a U.P. Tabí, Anexo Tabí 10 y Kabah del Municipio de Oxkutzcab</w:t>
      </w:r>
      <w:r>
        <w:t>”</w:t>
      </w:r>
      <w:r w:rsidR="00343CE4" w:rsidRPr="00343CE4">
        <w:t xml:space="preserve"> </w:t>
      </w:r>
      <w:r w:rsidR="00343CE4">
        <w:t>se programó para realizarse del 5 de octubre de 2015 al 31 de enero de 2016 y se menciona que la obra se pagó en el mismo periodo de tiempo</w:t>
      </w:r>
      <w:r w:rsidR="00C859B7">
        <w:t>. Cabe mencionar que al igual que el anterior proyecto, la dependencia entregó evidencia de que el recurso fue comprometido antes del cierre fiscal 2015.</w:t>
      </w:r>
    </w:p>
    <w:p w14:paraId="11E51BC1" w14:textId="5CF811E8" w:rsidR="00C859B7" w:rsidRDefault="00D47F23" w:rsidP="00C859B7">
      <w:pPr>
        <w:spacing w:line="360" w:lineRule="auto"/>
      </w:pPr>
      <w:r>
        <w:t xml:space="preserve">De igual forma la JAPAY </w:t>
      </w:r>
      <w:r w:rsidR="00BD3587">
        <w:t>entregó una base de datos referentes al Programa para la Sostenibilidad de los servicios de agua potable y saneamiento en comunidades rurales IV (PROSSAPYS)</w:t>
      </w:r>
      <w:r>
        <w:t xml:space="preserve"> y Programa de Tratamiento de Aguas Residuales (PROTAR)</w:t>
      </w:r>
      <w:r w:rsidR="004453A2">
        <w:t xml:space="preserve">, estos programas se complementan con los recursos de </w:t>
      </w:r>
      <w:r w:rsidR="001B282A">
        <w:t>FISE</w:t>
      </w:r>
      <w:r w:rsidR="004453A2">
        <w:t xml:space="preserve"> para llevarse a cabo</w:t>
      </w:r>
      <w:r w:rsidR="00BD3587">
        <w:t xml:space="preserve">. </w:t>
      </w:r>
      <w:r w:rsidR="004453A2">
        <w:t>En estas bases de datos s</w:t>
      </w:r>
      <w:r w:rsidR="00BD3587">
        <w:t xml:space="preserve">e especifican cada uno de los proyectos con </w:t>
      </w:r>
      <w:r w:rsidR="00BD3587">
        <w:lastRenderedPageBreak/>
        <w:t>las fechas de inicio y terminación, sin embargo se considera que no es información suficiente para determinar que el recurso se ejerció en tiempo y forma.</w:t>
      </w:r>
    </w:p>
    <w:p w14:paraId="425CD3F6" w14:textId="0BB00270" w:rsidR="00C859B7" w:rsidRDefault="00146067" w:rsidP="00C859B7">
      <w:pPr>
        <w:spacing w:line="360" w:lineRule="auto"/>
      </w:pPr>
      <w:r>
        <w:t>Como se pudo observar en los tres casos presentados y tal como se mencionó en la pregunta 14 de este documento</w:t>
      </w:r>
      <w:r w:rsidR="005D3F9B">
        <w:t xml:space="preserve"> los recursos no se transfieren en tiempo y forma, por tanto la ejecución de este presupuesto tampoco cumple con los tiempos señalados. Uno de los casos más interesantes es el de Programa 56PP, en el que el recurso se envió el último día del año 2015, por lo cual no fue posible ser utilizado.</w:t>
      </w:r>
    </w:p>
    <w:p w14:paraId="7A5A2F44" w14:textId="7E80B903" w:rsidR="005D3F9B" w:rsidRDefault="005D3F9B" w:rsidP="00C859B7">
      <w:pPr>
        <w:spacing w:line="360" w:lineRule="auto"/>
      </w:pPr>
      <w:r>
        <w:t>Por otra parte, los PP 100 y 117 cuentan con</w:t>
      </w:r>
      <w:r w:rsidR="009E5C53">
        <w:t xml:space="preserve"> una planeación </w:t>
      </w:r>
      <w:r>
        <w:t>de los proyectos y se encontraron dos situaciones: la primera es que el INCAY no recibió los recursos cuando estos fueron solicitados, pero fue ejecutado al finalizar el año fiscal. El retraso en la recepción del recurso propició que los p</w:t>
      </w:r>
      <w:r w:rsidR="009E5C53">
        <w:t>royectos tuvieran que ser</w:t>
      </w:r>
      <w:r>
        <w:t xml:space="preserve"> pospuestos, por lo cual dos de ellos se terminaron a principios del siguiente año. El 117PP no contó con la suficiente información para determinar si la aplicación cumplió con la planeación.</w:t>
      </w:r>
    </w:p>
    <w:p w14:paraId="723B3687" w14:textId="2AC1DA5F" w:rsidR="005D3F9B" w:rsidRDefault="005D3F9B" w:rsidP="00C859B7">
      <w:pPr>
        <w:spacing w:line="360" w:lineRule="auto"/>
      </w:pPr>
      <w:r>
        <w:t>Dadas las anteriores observaciones se tienen las siguientes recomendaciones:</w:t>
      </w:r>
    </w:p>
    <w:p w14:paraId="677FBEA6" w14:textId="012DDDE0" w:rsidR="005D3F9B" w:rsidRDefault="005D3F9B" w:rsidP="005D3F9B">
      <w:pPr>
        <w:pStyle w:val="Prrafodelista"/>
        <w:numPr>
          <w:ilvl w:val="0"/>
          <w:numId w:val="35"/>
        </w:numPr>
        <w:spacing w:line="360" w:lineRule="auto"/>
      </w:pPr>
      <w:r>
        <w:t>Para que el recurso pueda ejecutarse en tiempo y forma es necesario contar con una planeación apropiada para solicitar el recurso con anticipación y de esta forma evitar retrasos en la entrega de proyectos, pues esto puede perjudicar a la población beneficiada.</w:t>
      </w:r>
    </w:p>
    <w:p w14:paraId="13BAD298" w14:textId="6F53FCB8" w:rsidR="005D3F9B" w:rsidRDefault="005D3F9B" w:rsidP="005D3F9B">
      <w:pPr>
        <w:pStyle w:val="Prrafodelista"/>
        <w:numPr>
          <w:ilvl w:val="0"/>
          <w:numId w:val="35"/>
        </w:numPr>
        <w:spacing w:line="360" w:lineRule="auto"/>
      </w:pPr>
      <w:r>
        <w:t xml:space="preserve">La información debe estar contenida de manera clara y precisa, por lo que es </w:t>
      </w:r>
      <w:r w:rsidR="00DA6382">
        <w:t>indispensable</w:t>
      </w:r>
      <w:r>
        <w:t xml:space="preserve"> que las Dependencias y Entidades </w:t>
      </w:r>
      <w:r w:rsidR="00DA6382">
        <w:t>mantengan un orden donde se establezca el calendario de ejecución del proyecto, el calendario de pagos, la evidencia de ejecución tanto de los proyectos como del recurso.</w:t>
      </w:r>
    </w:p>
    <w:p w14:paraId="056E30D5" w14:textId="77777777" w:rsidR="00DA6382" w:rsidRDefault="00DA6382" w:rsidP="00DA6382">
      <w:pPr>
        <w:pStyle w:val="Prrafodelista"/>
        <w:spacing w:line="360" w:lineRule="auto"/>
      </w:pPr>
    </w:p>
    <w:p w14:paraId="7A5ACB6C" w14:textId="588296B8" w:rsidR="00270571" w:rsidRDefault="00270571" w:rsidP="00343CE4">
      <w:pPr>
        <w:spacing w:line="360" w:lineRule="auto"/>
      </w:pPr>
    </w:p>
    <w:p w14:paraId="172AB7FB" w14:textId="77777777" w:rsidR="0060402F" w:rsidRPr="005207A7" w:rsidRDefault="0060402F" w:rsidP="0060402F">
      <w:pPr>
        <w:spacing w:line="360" w:lineRule="auto"/>
      </w:pPr>
    </w:p>
    <w:p w14:paraId="4488DCDF" w14:textId="77777777" w:rsidR="00A75F03" w:rsidRPr="00A75F03" w:rsidRDefault="00A75F03" w:rsidP="00A75F03">
      <w:pPr>
        <w:spacing w:before="0" w:beforeAutospacing="0" w:after="0" w:afterAutospacing="0"/>
        <w:jc w:val="left"/>
        <w:rPr>
          <w:rFonts w:cs="Arial"/>
          <w:bCs/>
          <w:szCs w:val="22"/>
        </w:rPr>
      </w:pPr>
      <w:r w:rsidRPr="00A75F03">
        <w:rPr>
          <w:rFonts w:cs="Arial"/>
        </w:rPr>
        <w:br w:type="page"/>
      </w:r>
    </w:p>
    <w:p w14:paraId="518E2A8E" w14:textId="77777777" w:rsidR="00A75F03" w:rsidRDefault="00A75F03" w:rsidP="00A75F03">
      <w:pPr>
        <w:pStyle w:val="Ttulo4"/>
        <w:numPr>
          <w:ilvl w:val="0"/>
          <w:numId w:val="28"/>
        </w:numPr>
        <w:spacing w:before="100" w:after="100"/>
        <w:ind w:left="283" w:hanging="357"/>
        <w:rPr>
          <w:rFonts w:cs="Arial"/>
          <w:b/>
        </w:rPr>
      </w:pPr>
      <w:r w:rsidRPr="00A75F03">
        <w:rPr>
          <w:rFonts w:cs="Arial"/>
          <w:b/>
        </w:rPr>
        <w:lastRenderedPageBreak/>
        <w:t xml:space="preserve">¿Se tiene pleno conocimiento de la normatividad aplicable para efectos de proporcionar información, en términos de trasparencia y rendición de cuentas? </w:t>
      </w:r>
    </w:p>
    <w:p w14:paraId="54F3CE23" w14:textId="08083351" w:rsidR="00321F0B" w:rsidRDefault="00321F0B" w:rsidP="006D27FC">
      <w:pPr>
        <w:spacing w:line="360" w:lineRule="auto"/>
      </w:pPr>
      <w:r w:rsidRPr="00DA3595">
        <w:rPr>
          <w:b/>
        </w:rPr>
        <w:t>Respuesta</w:t>
      </w:r>
      <w:r>
        <w:t>: Sí, parcialmente.</w:t>
      </w:r>
    </w:p>
    <w:p w14:paraId="14F91DAC" w14:textId="7D8BBC67" w:rsidR="006D27FC" w:rsidRDefault="006D27FC" w:rsidP="006D27FC">
      <w:pPr>
        <w:spacing w:line="360" w:lineRule="auto"/>
      </w:pPr>
      <w:r>
        <w:t>E</w:t>
      </w:r>
      <w:r w:rsidR="006518AC">
        <w:t>l artículo 68 de la Ley Genera</w:t>
      </w:r>
      <w:r>
        <w:t>l de Contabilidad Gubernamental</w:t>
      </w:r>
      <w:r w:rsidR="006518AC">
        <w:t xml:space="preserve"> </w:t>
      </w:r>
      <w:r>
        <w:t>señala que con relación a la presentación de información financiera de los recursos federales transferidos, los órdenes de gobierno se sujetarán a lo que establece el Capítulo IV, Título Quinto de la Ley General de Contabilidad Gubernamental, la Ley Federal de Presupuesto y Responsabilidad Hacendaria, la Ley de Fiscalización y Rendición de Cuentas de la Federación y la Ley de Coordinación Fiscal.</w:t>
      </w:r>
    </w:p>
    <w:p w14:paraId="6F4564D8" w14:textId="02E39759" w:rsidR="006D27FC" w:rsidRDefault="007F047F" w:rsidP="006D27FC">
      <w:pPr>
        <w:spacing w:line="360" w:lineRule="auto"/>
      </w:pPr>
      <w:r>
        <w:t xml:space="preserve">En el mismo sentido, </w:t>
      </w:r>
      <w:r w:rsidR="00321F0B">
        <w:t>el artículo 85, fracción II de la Ley Federal de Presupuesto y Responsabilidad Hacendaria dispone que las entidades federativas enviarán al Ejecutivo Federal informes sobre el ejercicio, destino y resultados obtenidos con los recursos federales transferidos;</w:t>
      </w:r>
      <w:r w:rsidR="00321F0B" w:rsidRPr="00321F0B">
        <w:t xml:space="preserve"> </w:t>
      </w:r>
      <w:r w:rsidR="00321F0B">
        <w:t xml:space="preserve">así mismo, señala la obligación para las mismas de publicar dichos informes en los órganos locales oficiales de difusión y de ponerlos a disposición del público en general a través de sus respectivas páginas electrónicas de internet o de otros medios locales de difusión, a más tardar, a los cinco días hábiles posteriores a la fecha en que el Ejecutivo Federal presente el </w:t>
      </w:r>
      <w:r w:rsidR="003B4B28" w:rsidRPr="003B4B28">
        <w:t>Informe Trimestral sobre la Situación Económica, Finanzas Públicas y la Deuda Pública</w:t>
      </w:r>
      <w:r w:rsidR="00321F0B">
        <w:t xml:space="preserve"> ante el Congreso de la Unión. Esto guarda congruencia con lo establecido en e</w:t>
      </w:r>
      <w:r>
        <w:t>l artículo 48 de la Ley de Coordinación Fiscal</w:t>
      </w:r>
      <w:r w:rsidR="00321F0B">
        <w:t>.</w:t>
      </w:r>
    </w:p>
    <w:p w14:paraId="389512EC" w14:textId="2D110B22" w:rsidR="00321F0B" w:rsidRDefault="00321F0B" w:rsidP="006D27FC">
      <w:pPr>
        <w:spacing w:line="360" w:lineRule="auto"/>
      </w:pPr>
      <w:r>
        <w:t xml:space="preserve">Adicionalmente, el Consejo Nacional de Armonización Contable </w:t>
      </w:r>
      <w:r w:rsidR="00DA3595">
        <w:t xml:space="preserve">(CONAC) </w:t>
      </w:r>
      <w:r>
        <w:t xml:space="preserve">publicó los lineamientos de Información Pública Financiera del Fondo de Aportaciones para la Infraestructura Social. Dicho ordenamiento establece </w:t>
      </w:r>
      <w:r w:rsidR="009F152D">
        <w:t xml:space="preserve">el formato </w:t>
      </w:r>
      <w:r>
        <w:t>para dar a conocer los montos que reciban, la</w:t>
      </w:r>
      <w:r w:rsidR="009F152D">
        <w:t>s</w:t>
      </w:r>
      <w:r>
        <w:t xml:space="preserve"> obras, acciones a realizar, el costo de cada una, su ubicación, metas y beneficiarios</w:t>
      </w:r>
      <w:r w:rsidR="009F152D">
        <w:t xml:space="preserve">, y el formato para informar los avances del ejercicio de los recursos trimestralmente y al término de cada </w:t>
      </w:r>
      <w:r w:rsidR="00DA3595">
        <w:t>ejercicio, mismos que deben publicarse, al menos, en la página de internet de la entidad federativa.</w:t>
      </w:r>
    </w:p>
    <w:p w14:paraId="0D809527" w14:textId="16CA2449" w:rsidR="00DA3595" w:rsidRDefault="00DA3595" w:rsidP="006D27FC">
      <w:pPr>
        <w:spacing w:line="360" w:lineRule="auto"/>
      </w:pPr>
      <w:r>
        <w:t xml:space="preserve">Finalmente, también el propio CONAC publicó la Norma para establecer el formato de publicación de los resultados de las evaluaciones de los recursos federales ministrados a las entidades federativas, </w:t>
      </w:r>
      <w:r w:rsidR="006B0ED9">
        <w:t>la cual establece la obligación para los entes públicos, de publicar a más tardar a los 30 días posteriores a la conclusión de las evaluaciones, los resultados de las mismas, para lo cual ha dispuesto un formato específico.</w:t>
      </w:r>
    </w:p>
    <w:p w14:paraId="402B75EE" w14:textId="3B8C344B" w:rsidR="006B0ED9" w:rsidRDefault="006B0ED9" w:rsidP="006D27FC">
      <w:pPr>
        <w:spacing w:line="360" w:lineRule="auto"/>
      </w:pPr>
      <w:r>
        <w:lastRenderedPageBreak/>
        <w:t xml:space="preserve">Con base en lo anterior y previa revisión del sitio de internet </w:t>
      </w:r>
      <w:r w:rsidRPr="006E2670">
        <w:t>www.yucatan.gob.mx</w:t>
      </w:r>
      <w:r>
        <w:t xml:space="preserve"> se observa que existe información </w:t>
      </w:r>
      <w:r w:rsidR="00D21C70">
        <w:t xml:space="preserve">prevista en </w:t>
      </w:r>
      <w:r>
        <w:t xml:space="preserve">los diferentes ordenamientos </w:t>
      </w:r>
      <w:r w:rsidR="00D21C70">
        <w:t xml:space="preserve">anteriormente </w:t>
      </w:r>
      <w:r>
        <w:t xml:space="preserve">descritos, tal es el caso de los resultados de las evaluaciones </w:t>
      </w:r>
      <w:r w:rsidR="00D21C70">
        <w:t xml:space="preserve">realizadas </w:t>
      </w:r>
      <w:r>
        <w:t>al Fondo para el ejercicio fiscal 2014 y 2015</w:t>
      </w:r>
      <w:r w:rsidR="00D21C70">
        <w:t xml:space="preserve">; sin embargo no se da pleno cumplimiento a las obligaciones relativas al ejercicio, destino y resultado de los recursos federales transferidos. </w:t>
      </w:r>
    </w:p>
    <w:p w14:paraId="3713ABE2" w14:textId="240FDA9B" w:rsidR="001937D4" w:rsidRDefault="001937D4" w:rsidP="00A228BB">
      <w:pPr>
        <w:spacing w:line="360" w:lineRule="auto"/>
      </w:pPr>
      <w:r>
        <w:t xml:space="preserve">Cabe mencionar que de acuerdo al artículo 51 de la Ley General de Contabilidad Gubernamental, </w:t>
      </w:r>
      <w:r w:rsidR="00A228BB">
        <w:t>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w:t>
      </w:r>
    </w:p>
    <w:p w14:paraId="63DEC9E7" w14:textId="78F10BDD" w:rsidR="006B0ED9" w:rsidRDefault="00D21C70" w:rsidP="006D27FC">
      <w:pPr>
        <w:spacing w:line="360" w:lineRule="auto"/>
      </w:pPr>
      <w:r>
        <w:t>En el mismo sentido, una revisión a</w:t>
      </w:r>
      <w:r w:rsidR="006B0ED9">
        <w:t xml:space="preserve">l sitio de internet de la dependencia ejecutora del Fondo (social.yucatan.gob.mx) </w:t>
      </w:r>
      <w:r>
        <w:t xml:space="preserve">permite </w:t>
      </w:r>
      <w:r w:rsidR="006B0ED9">
        <w:t>observa</w:t>
      </w:r>
      <w:r>
        <w:t>r</w:t>
      </w:r>
      <w:r w:rsidR="006B0ED9">
        <w:t xml:space="preserve"> que </w:t>
      </w:r>
      <w:r>
        <w:t>tampoco hace pública la información sobre el ejercicio, destino y resultado de los recursos federales transferidos ni del resultado de las evaluaciones realizadas.</w:t>
      </w:r>
      <w:r w:rsidR="006B0ED9">
        <w:t xml:space="preserve"> </w:t>
      </w:r>
    </w:p>
    <w:p w14:paraId="14F9F48A" w14:textId="2C18E037" w:rsidR="009E5C53" w:rsidRDefault="00806A4F" w:rsidP="006D27FC">
      <w:pPr>
        <w:spacing w:line="360" w:lineRule="auto"/>
      </w:pPr>
      <w:r>
        <w:t>Por lo anterior</w:t>
      </w:r>
      <w:r w:rsidR="000A5AF1">
        <w:t>,</w:t>
      </w:r>
      <w:r w:rsidR="00D21C70">
        <w:t xml:space="preserve"> </w:t>
      </w:r>
      <w:r w:rsidR="00BE6A5C">
        <w:t>se recomienda el establecimiento</w:t>
      </w:r>
      <w:r w:rsidR="00B1348F">
        <w:t xml:space="preserve"> de </w:t>
      </w:r>
      <w:r>
        <w:t xml:space="preserve">procedimientos y mecanismos </w:t>
      </w:r>
      <w:r w:rsidR="00B1348F">
        <w:t xml:space="preserve">específicos </w:t>
      </w:r>
      <w:r>
        <w:t>para garantizar el pleno cumplimiento de las disposiciones en materia de transparencia y rendición de cuentas, principalmente la publicación en internet de los informes trimestrales que se presenten al Ejecutivo Federal sobre el ejercicio, destino y resultado de los recursos</w:t>
      </w:r>
      <w:r w:rsidR="00B1348F">
        <w:t xml:space="preserve"> federales</w:t>
      </w:r>
      <w:r>
        <w:t xml:space="preserve"> transferidos a través del FAIS</w:t>
      </w:r>
      <w:r w:rsidR="00B1348F">
        <w:t>;</w:t>
      </w:r>
      <w:r>
        <w:t xml:space="preserve"> de los formatos establecidos en los lineamientos</w:t>
      </w:r>
      <w:r w:rsidR="00B1348F" w:rsidRPr="00B1348F">
        <w:t xml:space="preserve"> </w:t>
      </w:r>
      <w:r w:rsidR="00B1348F">
        <w:t>de Información Pública Financiera del Fondo de Aportaciones para la Infraestructura Social y la publicación del resultado de las evaluaciones realizadas.</w:t>
      </w:r>
      <w:r w:rsidR="00516D9D">
        <w:t xml:space="preserve"> Cabe recalcar que esta información debe estar publicada en el sitio web de cada ejecutora.</w:t>
      </w:r>
    </w:p>
    <w:p w14:paraId="6AC22ED3" w14:textId="77777777" w:rsidR="00A75F03" w:rsidRPr="00A75F03" w:rsidRDefault="00A75F03" w:rsidP="00A75F03">
      <w:pPr>
        <w:spacing w:before="0" w:beforeAutospacing="0" w:after="0" w:afterAutospacing="0"/>
        <w:jc w:val="left"/>
        <w:rPr>
          <w:rFonts w:cs="Arial"/>
        </w:rPr>
      </w:pPr>
      <w:r w:rsidRPr="00A75F03">
        <w:rPr>
          <w:rFonts w:cs="Arial"/>
        </w:rPr>
        <w:br w:type="page"/>
      </w:r>
    </w:p>
    <w:p w14:paraId="368B3BAE" w14:textId="77777777" w:rsidR="00A75F03" w:rsidRPr="00A75F03" w:rsidRDefault="00A75F03" w:rsidP="00A75F03">
      <w:pPr>
        <w:pStyle w:val="Ttulo4"/>
        <w:numPr>
          <w:ilvl w:val="0"/>
          <w:numId w:val="28"/>
        </w:numPr>
        <w:spacing w:before="100" w:after="100"/>
        <w:ind w:left="283" w:hanging="357"/>
        <w:rPr>
          <w:rFonts w:cs="Arial"/>
          <w:b/>
        </w:rPr>
      </w:pPr>
      <w:r w:rsidRPr="00A75F03">
        <w:rPr>
          <w:rFonts w:cs="Arial"/>
          <w:b/>
        </w:rPr>
        <w:lastRenderedPageBreak/>
        <w:t xml:space="preserve">¿Se cumple con los ordenamientos de normatividad aplicable en materia de información de resultados y financiera, en tiempo y forma? </w:t>
      </w:r>
    </w:p>
    <w:p w14:paraId="464922FB" w14:textId="20C8FA96" w:rsidR="00510714" w:rsidRPr="00803106" w:rsidRDefault="00510714" w:rsidP="00510714">
      <w:pPr>
        <w:spacing w:before="240" w:beforeAutospacing="0" w:after="0" w:afterAutospacing="0" w:line="360" w:lineRule="auto"/>
        <w:rPr>
          <w:rFonts w:cs="Arial"/>
        </w:rPr>
      </w:pPr>
      <w:r w:rsidRPr="00803106">
        <w:rPr>
          <w:rFonts w:cs="Arial"/>
          <w:b/>
        </w:rPr>
        <w:t>Respuesta</w:t>
      </w:r>
      <w:r w:rsidRPr="00803106">
        <w:rPr>
          <w:rFonts w:cs="Arial"/>
        </w:rPr>
        <w:t>: Sí, parcialmente.</w:t>
      </w:r>
    </w:p>
    <w:p w14:paraId="77D84509" w14:textId="0659B728" w:rsidR="00803106" w:rsidRDefault="00803106" w:rsidP="00803106">
      <w:pPr>
        <w:autoSpaceDE w:val="0"/>
        <w:autoSpaceDN w:val="0"/>
        <w:adjustRightInd w:val="0"/>
        <w:spacing w:after="0" w:line="360" w:lineRule="auto"/>
        <w:rPr>
          <w:rFonts w:cs="Arial"/>
        </w:rPr>
      </w:pPr>
      <w:r w:rsidRPr="00803106">
        <w:rPr>
          <w:rFonts w:cs="Arial"/>
        </w:rPr>
        <w:t xml:space="preserve">El artículo 48 de la Ley de Coordinación Fiscal dispone que los estados </w:t>
      </w:r>
      <w:proofErr w:type="gramStart"/>
      <w:r w:rsidRPr="00803106">
        <w:rPr>
          <w:rFonts w:cs="Arial"/>
        </w:rPr>
        <w:t>enviarán</w:t>
      </w:r>
      <w:proofErr w:type="gramEnd"/>
      <w:r w:rsidRPr="00803106">
        <w:rPr>
          <w:rFonts w:cs="Arial"/>
        </w:rPr>
        <w:t xml:space="preserve"> al Ejecutivo Federal, por conducto de la Secretaría de Hacienda y Crédito Público, informes sobre el ejercicio y destino de los recursos de los Fondos de Aportaciones Federales. </w:t>
      </w:r>
      <w:r w:rsidR="009112A2">
        <w:rPr>
          <w:rFonts w:cs="Arial"/>
        </w:rPr>
        <w:t xml:space="preserve">  </w:t>
      </w:r>
    </w:p>
    <w:p w14:paraId="067A66DE" w14:textId="54AD5E2F" w:rsidR="00510714" w:rsidRDefault="00803106" w:rsidP="00803106">
      <w:pPr>
        <w:autoSpaceDE w:val="0"/>
        <w:autoSpaceDN w:val="0"/>
        <w:adjustRightInd w:val="0"/>
        <w:spacing w:after="0" w:line="360" w:lineRule="auto"/>
        <w:rPr>
          <w:rFonts w:cs="Arial"/>
        </w:rPr>
      </w:pPr>
      <w:r>
        <w:rPr>
          <w:rFonts w:cs="Arial"/>
        </w:rPr>
        <w:t>Dicha disposición es consistente con lo establecido en e</w:t>
      </w:r>
      <w:r w:rsidR="00510714" w:rsidRPr="00803106">
        <w:rPr>
          <w:rFonts w:cs="Arial"/>
        </w:rPr>
        <w:t xml:space="preserve">l artículo 85, fracción II de la Ley Federal de Presupuesto y Responsabilidad Hacendaria </w:t>
      </w:r>
      <w:r>
        <w:rPr>
          <w:rFonts w:cs="Arial"/>
        </w:rPr>
        <w:t xml:space="preserve">que </w:t>
      </w:r>
      <w:r w:rsidRPr="00803106">
        <w:rPr>
          <w:rFonts w:cs="Arial"/>
        </w:rPr>
        <w:t>establece la creación de un sistema, a través del cual las entidades federativas enviarán informes sobre el ejercicio, destino y resultados sobre los recursos federales que les sean transferidos, con la finalidad de medir el desempeño de los recursos que se transfieren a las entidades federativas. Dicha herramienta es el Sistema del Formato Único (SFU), que se regula en los Lineamientos para informar sobre los recursos federales transferidos a las entidades federativas, municipios y demarcaciones territoriales del Distrito Federal, y de operación de los recursos del Ramo General 33.</w:t>
      </w:r>
    </w:p>
    <w:p w14:paraId="2FA9CAEF" w14:textId="3871DB4A" w:rsidR="000A5AF1" w:rsidRDefault="000A5AF1" w:rsidP="00510714">
      <w:pPr>
        <w:spacing w:before="240" w:beforeAutospacing="0" w:after="0" w:afterAutospacing="0" w:line="360" w:lineRule="auto"/>
        <w:rPr>
          <w:rFonts w:cs="Arial"/>
        </w:rPr>
      </w:pPr>
      <w:r>
        <w:rPr>
          <w:rFonts w:cs="Arial"/>
        </w:rPr>
        <w:t>Los componentes que se capturan en el SFU son los siguientes:</w:t>
      </w:r>
    </w:p>
    <w:tbl>
      <w:tblPr>
        <w:tblStyle w:val="Tablaconcuadrcula"/>
        <w:tblW w:w="8504" w:type="dxa"/>
        <w:jc w:val="center"/>
        <w:shd w:val="clear" w:color="auto" w:fill="00853F"/>
        <w:tblLayout w:type="fixed"/>
        <w:tblLook w:val="04A0" w:firstRow="1" w:lastRow="0" w:firstColumn="1" w:lastColumn="0" w:noHBand="0" w:noVBand="1"/>
      </w:tblPr>
      <w:tblGrid>
        <w:gridCol w:w="1701"/>
        <w:gridCol w:w="1701"/>
        <w:gridCol w:w="5102"/>
      </w:tblGrid>
      <w:tr w:rsidR="00071EC5" w:rsidRPr="003977C2" w14:paraId="1422ADF1" w14:textId="77777777" w:rsidTr="00071EC5">
        <w:trPr>
          <w:tblHeader/>
          <w:jc w:val="center"/>
        </w:trPr>
        <w:tc>
          <w:tcPr>
            <w:tcW w:w="8504" w:type="dxa"/>
            <w:gridSpan w:val="3"/>
            <w:shd w:val="clear" w:color="auto" w:fill="808080" w:themeFill="background1" w:themeFillShade="80"/>
            <w:vAlign w:val="center"/>
          </w:tcPr>
          <w:p w14:paraId="20D0E4CE" w14:textId="08E667AA" w:rsidR="00071EC5" w:rsidRPr="00071EC5" w:rsidRDefault="00071EC5" w:rsidP="00071EC5">
            <w:pPr>
              <w:autoSpaceDE w:val="0"/>
              <w:autoSpaceDN w:val="0"/>
              <w:adjustRightInd w:val="0"/>
              <w:spacing w:before="0" w:beforeAutospacing="0" w:after="0" w:afterAutospacing="0" w:line="360" w:lineRule="auto"/>
              <w:jc w:val="center"/>
              <w:rPr>
                <w:rFonts w:cs="Arial"/>
                <w:b/>
                <w:color w:val="FFFFFF" w:themeColor="background1"/>
                <w:sz w:val="20"/>
                <w:szCs w:val="20"/>
              </w:rPr>
            </w:pPr>
            <w:r w:rsidRPr="00071EC5">
              <w:rPr>
                <w:rFonts w:cs="Arial"/>
                <w:b/>
                <w:color w:val="FFFFFF" w:themeColor="background1"/>
                <w:sz w:val="20"/>
                <w:szCs w:val="20"/>
              </w:rPr>
              <w:t>TABLA 15</w:t>
            </w:r>
          </w:p>
          <w:p w14:paraId="0A706015" w14:textId="12E763B9" w:rsidR="00071EC5" w:rsidRPr="003977C2" w:rsidRDefault="00071EC5" w:rsidP="00071EC5">
            <w:pPr>
              <w:autoSpaceDE w:val="0"/>
              <w:autoSpaceDN w:val="0"/>
              <w:adjustRightInd w:val="0"/>
              <w:spacing w:before="0" w:beforeAutospacing="0" w:after="0" w:afterAutospacing="0" w:line="360" w:lineRule="auto"/>
              <w:jc w:val="center"/>
              <w:rPr>
                <w:rFonts w:cs="Arial"/>
                <w:b/>
                <w:i/>
                <w:color w:val="FFFFFF" w:themeColor="background1"/>
              </w:rPr>
            </w:pPr>
            <w:r w:rsidRPr="00071EC5">
              <w:rPr>
                <w:rFonts w:cs="Arial"/>
                <w:b/>
                <w:color w:val="FFFFFF" w:themeColor="background1"/>
                <w:sz w:val="20"/>
                <w:szCs w:val="20"/>
              </w:rPr>
              <w:t>COMPONENTES DEL SFU</w:t>
            </w:r>
          </w:p>
        </w:tc>
      </w:tr>
      <w:tr w:rsidR="00071EC5" w:rsidRPr="003977C2" w14:paraId="2EF417E0" w14:textId="77777777" w:rsidTr="00071EC5">
        <w:trPr>
          <w:tblHeader/>
          <w:jc w:val="center"/>
        </w:trPr>
        <w:tc>
          <w:tcPr>
            <w:tcW w:w="1701" w:type="dxa"/>
            <w:shd w:val="clear" w:color="auto" w:fill="A6A6A6" w:themeFill="background1" w:themeFillShade="A6"/>
            <w:vAlign w:val="center"/>
          </w:tcPr>
          <w:p w14:paraId="1551946C" w14:textId="2E7C5911" w:rsidR="00071EC5" w:rsidRPr="00071EC5" w:rsidRDefault="00071EC5" w:rsidP="00C64738">
            <w:pPr>
              <w:jc w:val="center"/>
              <w:rPr>
                <w:rFonts w:cs="Arial"/>
                <w:b/>
                <w:color w:val="262626" w:themeColor="text1" w:themeTint="D9"/>
                <w:sz w:val="20"/>
                <w:szCs w:val="20"/>
              </w:rPr>
            </w:pPr>
            <w:r w:rsidRPr="00071EC5">
              <w:rPr>
                <w:rFonts w:cs="Arial"/>
                <w:b/>
                <w:color w:val="262626" w:themeColor="text1" w:themeTint="D9"/>
                <w:sz w:val="20"/>
                <w:szCs w:val="20"/>
              </w:rPr>
              <w:t>Componente</w:t>
            </w:r>
          </w:p>
        </w:tc>
        <w:tc>
          <w:tcPr>
            <w:tcW w:w="1701" w:type="dxa"/>
            <w:shd w:val="clear" w:color="auto" w:fill="A6A6A6" w:themeFill="background1" w:themeFillShade="A6"/>
          </w:tcPr>
          <w:p w14:paraId="75B7B458" w14:textId="7371AA74" w:rsidR="00071EC5" w:rsidRPr="00071EC5" w:rsidRDefault="00071EC5" w:rsidP="00C64738">
            <w:pPr>
              <w:jc w:val="center"/>
              <w:rPr>
                <w:rFonts w:cs="Arial"/>
                <w:b/>
                <w:color w:val="262626" w:themeColor="text1" w:themeTint="D9"/>
                <w:sz w:val="20"/>
                <w:szCs w:val="20"/>
              </w:rPr>
            </w:pPr>
            <w:r w:rsidRPr="00071EC5">
              <w:rPr>
                <w:rFonts w:cs="Arial"/>
                <w:b/>
                <w:color w:val="262626" w:themeColor="text1" w:themeTint="D9"/>
                <w:sz w:val="20"/>
                <w:szCs w:val="20"/>
              </w:rPr>
              <w:t>Permite conocer</w:t>
            </w:r>
          </w:p>
        </w:tc>
        <w:tc>
          <w:tcPr>
            <w:tcW w:w="5102" w:type="dxa"/>
            <w:shd w:val="clear" w:color="auto" w:fill="A6A6A6" w:themeFill="background1" w:themeFillShade="A6"/>
            <w:vAlign w:val="center"/>
          </w:tcPr>
          <w:p w14:paraId="238E8E41" w14:textId="6AA516B4" w:rsidR="00071EC5" w:rsidRPr="00071EC5" w:rsidRDefault="00071EC5" w:rsidP="00C64738">
            <w:pPr>
              <w:jc w:val="center"/>
              <w:rPr>
                <w:rFonts w:cs="Arial"/>
                <w:b/>
                <w:color w:val="262626" w:themeColor="text1" w:themeTint="D9"/>
                <w:sz w:val="20"/>
                <w:szCs w:val="20"/>
              </w:rPr>
            </w:pPr>
            <w:r w:rsidRPr="00071EC5">
              <w:rPr>
                <w:rFonts w:cs="Arial"/>
                <w:b/>
                <w:color w:val="262626" w:themeColor="text1" w:themeTint="D9"/>
                <w:sz w:val="20"/>
                <w:szCs w:val="20"/>
              </w:rPr>
              <w:t>Información que se registra</w:t>
            </w:r>
          </w:p>
        </w:tc>
      </w:tr>
      <w:tr w:rsidR="003977C2" w:rsidRPr="003977C2" w14:paraId="6669F0C2" w14:textId="77777777" w:rsidTr="00071EC5">
        <w:trPr>
          <w:trHeight w:val="757"/>
          <w:jc w:val="center"/>
        </w:trPr>
        <w:tc>
          <w:tcPr>
            <w:tcW w:w="1701" w:type="dxa"/>
            <w:shd w:val="clear" w:color="auto" w:fill="A6A6A6" w:themeFill="background1" w:themeFillShade="A6"/>
            <w:vAlign w:val="center"/>
          </w:tcPr>
          <w:p w14:paraId="1177C5C1" w14:textId="77777777" w:rsidR="003977C2" w:rsidRPr="00071EC5" w:rsidRDefault="003977C2" w:rsidP="00C64738">
            <w:pPr>
              <w:contextualSpacing/>
              <w:jc w:val="center"/>
              <w:rPr>
                <w:rFonts w:cs="Arial"/>
                <w:b/>
                <w:color w:val="262626" w:themeColor="text1" w:themeTint="D9"/>
                <w:sz w:val="20"/>
                <w:szCs w:val="20"/>
              </w:rPr>
            </w:pPr>
            <w:r w:rsidRPr="00071EC5">
              <w:rPr>
                <w:rFonts w:cs="Arial"/>
                <w:b/>
                <w:color w:val="262626" w:themeColor="text1" w:themeTint="D9"/>
                <w:sz w:val="20"/>
                <w:szCs w:val="20"/>
              </w:rPr>
              <w:t>Gestión de Proyectos</w:t>
            </w:r>
          </w:p>
        </w:tc>
        <w:tc>
          <w:tcPr>
            <w:tcW w:w="1701" w:type="dxa"/>
            <w:vAlign w:val="center"/>
          </w:tcPr>
          <w:p w14:paraId="3AEA305D" w14:textId="77777777" w:rsidR="003977C2" w:rsidRPr="00071EC5" w:rsidRDefault="003977C2" w:rsidP="00C64738">
            <w:pPr>
              <w:contextualSpacing/>
              <w:jc w:val="center"/>
              <w:rPr>
                <w:rFonts w:cs="Arial"/>
              </w:rPr>
            </w:pPr>
            <w:r w:rsidRPr="00071EC5">
              <w:rPr>
                <w:rFonts w:cs="Arial"/>
              </w:rPr>
              <w:t>Destino</w:t>
            </w:r>
          </w:p>
        </w:tc>
        <w:tc>
          <w:tcPr>
            <w:tcW w:w="5102" w:type="dxa"/>
            <w:shd w:val="clear" w:color="auto" w:fill="auto"/>
          </w:tcPr>
          <w:p w14:paraId="454E42EA" w14:textId="77777777" w:rsidR="003977C2" w:rsidRPr="00071EC5" w:rsidRDefault="003977C2" w:rsidP="00C64738">
            <w:pPr>
              <w:contextualSpacing/>
              <w:rPr>
                <w:rFonts w:cs="Arial"/>
              </w:rPr>
            </w:pPr>
            <w:r w:rsidRPr="00071EC5">
              <w:rPr>
                <w:rFonts w:cs="Arial"/>
              </w:rPr>
              <w:t>Avance físico y financiero, así como la localización de todos los proyectos de inversión financiados con recursos federales.</w:t>
            </w:r>
          </w:p>
        </w:tc>
      </w:tr>
      <w:tr w:rsidR="003977C2" w:rsidRPr="003977C2" w14:paraId="55613687" w14:textId="77777777" w:rsidTr="00071EC5">
        <w:trPr>
          <w:jc w:val="center"/>
        </w:trPr>
        <w:tc>
          <w:tcPr>
            <w:tcW w:w="1701" w:type="dxa"/>
            <w:shd w:val="clear" w:color="auto" w:fill="A6A6A6" w:themeFill="background1" w:themeFillShade="A6"/>
            <w:vAlign w:val="center"/>
          </w:tcPr>
          <w:p w14:paraId="094635F2" w14:textId="77777777" w:rsidR="003977C2" w:rsidRPr="00071EC5" w:rsidRDefault="003977C2" w:rsidP="00C64738">
            <w:pPr>
              <w:contextualSpacing/>
              <w:jc w:val="center"/>
              <w:rPr>
                <w:rFonts w:cs="Arial"/>
                <w:b/>
                <w:color w:val="262626" w:themeColor="text1" w:themeTint="D9"/>
                <w:sz w:val="20"/>
                <w:szCs w:val="20"/>
              </w:rPr>
            </w:pPr>
            <w:r w:rsidRPr="00071EC5">
              <w:rPr>
                <w:rFonts w:cs="Arial"/>
                <w:b/>
                <w:color w:val="262626" w:themeColor="text1" w:themeTint="D9"/>
                <w:sz w:val="20"/>
                <w:szCs w:val="20"/>
              </w:rPr>
              <w:t>Avance Financiero</w:t>
            </w:r>
          </w:p>
        </w:tc>
        <w:tc>
          <w:tcPr>
            <w:tcW w:w="1701" w:type="dxa"/>
            <w:vAlign w:val="center"/>
          </w:tcPr>
          <w:p w14:paraId="659034DE" w14:textId="77777777" w:rsidR="003977C2" w:rsidRPr="00071EC5" w:rsidRDefault="003977C2" w:rsidP="00C64738">
            <w:pPr>
              <w:contextualSpacing/>
              <w:jc w:val="center"/>
              <w:rPr>
                <w:rFonts w:cs="Arial"/>
              </w:rPr>
            </w:pPr>
            <w:r w:rsidRPr="00071EC5">
              <w:rPr>
                <w:rFonts w:cs="Arial"/>
              </w:rPr>
              <w:t>Ejercicio</w:t>
            </w:r>
          </w:p>
        </w:tc>
        <w:tc>
          <w:tcPr>
            <w:tcW w:w="5102" w:type="dxa"/>
            <w:shd w:val="clear" w:color="auto" w:fill="auto"/>
          </w:tcPr>
          <w:p w14:paraId="68490C13" w14:textId="77777777" w:rsidR="003977C2" w:rsidRPr="00071EC5" w:rsidRDefault="003977C2" w:rsidP="00C64738">
            <w:pPr>
              <w:contextualSpacing/>
              <w:rPr>
                <w:rFonts w:cs="Arial"/>
              </w:rPr>
            </w:pPr>
            <w:r w:rsidRPr="00071EC5">
              <w:rPr>
                <w:rFonts w:cs="Arial"/>
              </w:rPr>
              <w:t>Avance financiero de la totalidad de los programas, fondos o convenios, desagregado por partida genérica.</w:t>
            </w:r>
          </w:p>
        </w:tc>
      </w:tr>
      <w:tr w:rsidR="003977C2" w:rsidRPr="003977C2" w14:paraId="27DE82D4" w14:textId="77777777" w:rsidTr="00071EC5">
        <w:trPr>
          <w:trHeight w:val="71"/>
          <w:jc w:val="center"/>
        </w:trPr>
        <w:tc>
          <w:tcPr>
            <w:tcW w:w="1701" w:type="dxa"/>
            <w:shd w:val="clear" w:color="auto" w:fill="A6A6A6" w:themeFill="background1" w:themeFillShade="A6"/>
            <w:vAlign w:val="center"/>
          </w:tcPr>
          <w:p w14:paraId="0D75BC07" w14:textId="77777777" w:rsidR="003977C2" w:rsidRPr="00071EC5" w:rsidRDefault="003977C2" w:rsidP="00C64738">
            <w:pPr>
              <w:jc w:val="center"/>
              <w:rPr>
                <w:rFonts w:cs="Arial"/>
                <w:b/>
                <w:color w:val="262626" w:themeColor="text1" w:themeTint="D9"/>
                <w:sz w:val="20"/>
                <w:szCs w:val="20"/>
              </w:rPr>
            </w:pPr>
            <w:r w:rsidRPr="00071EC5">
              <w:rPr>
                <w:rFonts w:cs="Arial"/>
                <w:b/>
                <w:color w:val="262626" w:themeColor="text1" w:themeTint="D9"/>
                <w:sz w:val="20"/>
                <w:szCs w:val="20"/>
              </w:rPr>
              <w:t>Indicadores</w:t>
            </w:r>
          </w:p>
        </w:tc>
        <w:tc>
          <w:tcPr>
            <w:tcW w:w="1701" w:type="dxa"/>
            <w:vAlign w:val="center"/>
          </w:tcPr>
          <w:p w14:paraId="78BB09FE" w14:textId="77777777" w:rsidR="003977C2" w:rsidRPr="00071EC5" w:rsidRDefault="003977C2" w:rsidP="00C64738">
            <w:pPr>
              <w:jc w:val="center"/>
              <w:rPr>
                <w:rFonts w:cs="Arial"/>
              </w:rPr>
            </w:pPr>
            <w:r w:rsidRPr="00071EC5">
              <w:rPr>
                <w:rFonts w:cs="Arial"/>
              </w:rPr>
              <w:t>Resultados</w:t>
            </w:r>
          </w:p>
        </w:tc>
        <w:tc>
          <w:tcPr>
            <w:tcW w:w="5102" w:type="dxa"/>
            <w:shd w:val="clear" w:color="auto" w:fill="auto"/>
            <w:vAlign w:val="center"/>
          </w:tcPr>
          <w:p w14:paraId="3A7B50FB" w14:textId="77777777" w:rsidR="003977C2" w:rsidRPr="00071EC5" w:rsidRDefault="003977C2" w:rsidP="00C64738">
            <w:pPr>
              <w:jc w:val="center"/>
              <w:rPr>
                <w:rFonts w:cs="Arial"/>
              </w:rPr>
            </w:pPr>
            <w:r w:rsidRPr="00071EC5">
              <w:rPr>
                <w:rFonts w:cs="Arial"/>
              </w:rPr>
              <w:t>Metas y avances de los indicadores de los FAF.</w:t>
            </w:r>
          </w:p>
        </w:tc>
      </w:tr>
      <w:tr w:rsidR="003977C2" w:rsidRPr="003977C2" w14:paraId="35E4D7EF" w14:textId="77777777" w:rsidTr="00071EC5">
        <w:trPr>
          <w:jc w:val="center"/>
        </w:trPr>
        <w:tc>
          <w:tcPr>
            <w:tcW w:w="1701" w:type="dxa"/>
            <w:shd w:val="clear" w:color="auto" w:fill="A6A6A6" w:themeFill="background1" w:themeFillShade="A6"/>
            <w:vAlign w:val="center"/>
          </w:tcPr>
          <w:p w14:paraId="1E4DCA19" w14:textId="77777777" w:rsidR="003977C2" w:rsidRPr="00071EC5" w:rsidRDefault="003977C2" w:rsidP="00C64738">
            <w:pPr>
              <w:contextualSpacing/>
              <w:jc w:val="center"/>
              <w:rPr>
                <w:rFonts w:cs="Arial"/>
                <w:b/>
                <w:color w:val="262626" w:themeColor="text1" w:themeTint="D9"/>
                <w:sz w:val="20"/>
                <w:szCs w:val="20"/>
              </w:rPr>
            </w:pPr>
            <w:r w:rsidRPr="00071EC5">
              <w:rPr>
                <w:rFonts w:cs="Arial"/>
                <w:b/>
                <w:color w:val="262626" w:themeColor="text1" w:themeTint="D9"/>
                <w:sz w:val="20"/>
                <w:szCs w:val="20"/>
              </w:rPr>
              <w:t>Evaluaciones</w:t>
            </w:r>
          </w:p>
        </w:tc>
        <w:tc>
          <w:tcPr>
            <w:tcW w:w="1701" w:type="dxa"/>
            <w:vAlign w:val="center"/>
          </w:tcPr>
          <w:p w14:paraId="294ED4B6" w14:textId="77777777" w:rsidR="003977C2" w:rsidRPr="00071EC5" w:rsidRDefault="003977C2" w:rsidP="00C64738">
            <w:pPr>
              <w:jc w:val="center"/>
              <w:rPr>
                <w:rFonts w:cs="Arial"/>
              </w:rPr>
            </w:pPr>
            <w:r w:rsidRPr="00071EC5">
              <w:rPr>
                <w:rFonts w:cs="Arial"/>
              </w:rPr>
              <w:t>Resultados</w:t>
            </w:r>
          </w:p>
        </w:tc>
        <w:tc>
          <w:tcPr>
            <w:tcW w:w="5102" w:type="dxa"/>
            <w:shd w:val="clear" w:color="auto" w:fill="auto"/>
            <w:vAlign w:val="center"/>
          </w:tcPr>
          <w:p w14:paraId="5043035D" w14:textId="77777777" w:rsidR="003977C2" w:rsidRPr="00071EC5" w:rsidRDefault="003977C2" w:rsidP="00C64738">
            <w:pPr>
              <w:rPr>
                <w:rFonts w:cs="Arial"/>
              </w:rPr>
            </w:pPr>
            <w:r w:rsidRPr="00071EC5">
              <w:rPr>
                <w:rFonts w:cs="Arial"/>
              </w:rPr>
              <w:t>Evaluaciones realizadas a los programas locales financiados con recursos federales transferidos.</w:t>
            </w:r>
          </w:p>
        </w:tc>
      </w:tr>
    </w:tbl>
    <w:p w14:paraId="4281779C" w14:textId="63B0618E" w:rsidR="00D977FD" w:rsidRDefault="003977C2" w:rsidP="00510714">
      <w:pPr>
        <w:spacing w:before="240" w:beforeAutospacing="0" w:after="0" w:afterAutospacing="0" w:line="360" w:lineRule="auto"/>
        <w:rPr>
          <w:rFonts w:cs="Arial"/>
        </w:rPr>
      </w:pPr>
      <w:r>
        <w:rPr>
          <w:rFonts w:cs="Arial"/>
        </w:rPr>
        <w:t>Una revisión a los cuatro Informes Trimestrales sobre la Situación Económica, Finanzas Públicas y la Deuda Pública del 201</w:t>
      </w:r>
      <w:r w:rsidRPr="00A154A2">
        <w:rPr>
          <w:rFonts w:cs="Arial"/>
        </w:rPr>
        <w:t xml:space="preserve">5, permite </w:t>
      </w:r>
      <w:r w:rsidR="003B4B28" w:rsidRPr="00A154A2">
        <w:rPr>
          <w:rFonts w:cs="Arial"/>
        </w:rPr>
        <w:t xml:space="preserve">identificar que para el caso del </w:t>
      </w:r>
      <w:r w:rsidR="001B282A">
        <w:rPr>
          <w:rFonts w:cs="Arial"/>
        </w:rPr>
        <w:t>FISE</w:t>
      </w:r>
      <w:r w:rsidR="00D977FD">
        <w:rPr>
          <w:rFonts w:cs="Arial"/>
        </w:rPr>
        <w:t xml:space="preserve"> está obligado a capturar y publicar su información respecto de los cuatro componentes anteriormente mencionados. En el caso del componente “Gestión de Proyectos”, tal como se mencionó en la pregunta 7 la captura de esta información se realiza de manera parcial, es decir, que las Dependencias ejecutoras no suben su </w:t>
      </w:r>
      <w:r w:rsidR="00D977FD">
        <w:rPr>
          <w:rFonts w:cs="Arial"/>
        </w:rPr>
        <w:lastRenderedPageBreak/>
        <w:t>información al Sistema de Formato Único (SFU) de la SHCP de todas las obras y por tanto la información que es publicada por la Federación está incompleta.</w:t>
      </w:r>
    </w:p>
    <w:p w14:paraId="65D857ED" w14:textId="164E4090" w:rsidR="00D977FD" w:rsidRDefault="00D977FD" w:rsidP="00510714">
      <w:pPr>
        <w:spacing w:before="240" w:beforeAutospacing="0" w:after="0" w:afterAutospacing="0" w:line="360" w:lineRule="auto"/>
        <w:rPr>
          <w:rFonts w:cs="Arial"/>
        </w:rPr>
      </w:pPr>
      <w:r>
        <w:rPr>
          <w:rFonts w:cs="Arial"/>
        </w:rPr>
        <w:t xml:space="preserve">Por otra parte, el componente “Avance Financiero” sí es capturado por las ejecutoras y por tanto es publicado por la Federación, pero no por las Dependencias y Entidades responsables de </w:t>
      </w:r>
      <w:r w:rsidR="00D122ED">
        <w:rPr>
          <w:rFonts w:cs="Arial"/>
        </w:rPr>
        <w:t xml:space="preserve">ejecutar </w:t>
      </w:r>
      <w:r>
        <w:rPr>
          <w:rFonts w:cs="Arial"/>
        </w:rPr>
        <w:t>este recurso.</w:t>
      </w:r>
    </w:p>
    <w:p w14:paraId="508D88D3" w14:textId="77777777" w:rsidR="00D122ED" w:rsidRDefault="00D977FD" w:rsidP="00D122ED">
      <w:pPr>
        <w:spacing w:before="240" w:beforeAutospacing="0" w:after="0" w:afterAutospacing="0" w:line="360" w:lineRule="auto"/>
        <w:rPr>
          <w:rFonts w:cs="Arial"/>
        </w:rPr>
      </w:pPr>
      <w:r>
        <w:rPr>
          <w:rFonts w:cs="Arial"/>
        </w:rPr>
        <w:t xml:space="preserve">En cuanto al componente “Indicadores”, tal como se mencionó en la pregunta 8 de este documento, en 2015 se realizó la captura de esta información, aunque las </w:t>
      </w:r>
      <w:r w:rsidR="00B307A0">
        <w:rPr>
          <w:rFonts w:cs="Arial"/>
        </w:rPr>
        <w:t xml:space="preserve">metas programadas queda en duda su cálculo y asignación. Por último, el componente “Evaluaciones”, se identificó que a nivel Federal no se han publicado los informes de las evaluaciones realizadas por la entidad federativa, sin embargo ésta sí se capturaba en el SFU. </w:t>
      </w:r>
      <w:r w:rsidR="00D122ED">
        <w:rPr>
          <w:rFonts w:cs="Arial"/>
        </w:rPr>
        <w:t>Tal como los reportes anteriores, no se realiza su publicación a nivel estatal por parte de las ejecutoras.</w:t>
      </w:r>
    </w:p>
    <w:p w14:paraId="6F01BF2A" w14:textId="66484D53" w:rsidR="00A75F03" w:rsidRDefault="00B307A0" w:rsidP="00B307A0">
      <w:pPr>
        <w:spacing w:before="240" w:beforeAutospacing="0" w:after="0" w:afterAutospacing="0" w:line="360" w:lineRule="auto"/>
        <w:rPr>
          <w:rFonts w:cs="Arial"/>
        </w:rPr>
      </w:pPr>
      <w:r>
        <w:rPr>
          <w:rFonts w:cs="Arial"/>
        </w:rPr>
        <w:t xml:space="preserve">En este mismo sentido, se encontró que el </w:t>
      </w:r>
      <w:r w:rsidR="001B282A">
        <w:rPr>
          <w:rFonts w:cs="Arial"/>
        </w:rPr>
        <w:t>FISE</w:t>
      </w:r>
      <w:r>
        <w:rPr>
          <w:rFonts w:cs="Arial"/>
        </w:rPr>
        <w:t xml:space="preserve"> ha sido evaluado en dos ocasiones anteriores y los informes se encuentran publicados en la siguiente liga electrónica</w:t>
      </w:r>
      <w:proofErr w:type="gramStart"/>
      <w:r>
        <w:rPr>
          <w:rFonts w:cs="Arial"/>
        </w:rPr>
        <w:t xml:space="preserve">:  </w:t>
      </w:r>
      <w:r w:rsidRPr="00D74744">
        <w:rPr>
          <w:rFonts w:cs="Arial"/>
        </w:rPr>
        <w:t>http</w:t>
      </w:r>
      <w:proofErr w:type="gramEnd"/>
      <w:r w:rsidRPr="00D74744">
        <w:rPr>
          <w:rFonts w:cs="Arial"/>
        </w:rPr>
        <w:t>://www.yucatan.gob.mx/transparencia/evaluacion_desempeno.php</w:t>
      </w:r>
      <w:r>
        <w:rPr>
          <w:rFonts w:cs="Arial"/>
        </w:rPr>
        <w:t xml:space="preserve">. </w:t>
      </w:r>
      <w:r w:rsidR="00D122ED">
        <w:rPr>
          <w:rFonts w:cs="Arial"/>
        </w:rPr>
        <w:t>L</w:t>
      </w:r>
      <w:r>
        <w:rPr>
          <w:rFonts w:cs="Arial"/>
        </w:rPr>
        <w:t>a dependencia encargada de administrar este apartado es la SEPLAN, sin embargo es obligación de las ejecutoras publicar en sus sitios electrónicos dicha información.</w:t>
      </w:r>
    </w:p>
    <w:p w14:paraId="430AFFBB" w14:textId="030D8509" w:rsidR="008C3682" w:rsidRDefault="00B307A0" w:rsidP="00B307A0">
      <w:pPr>
        <w:spacing w:before="240" w:beforeAutospacing="0" w:after="0" w:afterAutospacing="0" w:line="360" w:lineRule="auto"/>
        <w:rPr>
          <w:rFonts w:cs="Arial"/>
        </w:rPr>
      </w:pPr>
      <w:r>
        <w:rPr>
          <w:rFonts w:cs="Arial"/>
        </w:rPr>
        <w:t xml:space="preserve">Derivado de las aseveraciones anteriores, se reitera la recomendación sobre la oportunidad de </w:t>
      </w:r>
      <w:r w:rsidR="00657659">
        <w:rPr>
          <w:rFonts w:cs="Arial"/>
        </w:rPr>
        <w:t>captura de información. Asimismo, es importante destacar que las ejecutoras deben publicar su información en los tiempos determinados por la ley.</w:t>
      </w:r>
    </w:p>
    <w:p w14:paraId="38B56949" w14:textId="77777777" w:rsidR="008C3682" w:rsidRDefault="008C3682">
      <w:pPr>
        <w:spacing w:before="0" w:beforeAutospacing="0" w:after="0" w:afterAutospacing="0"/>
        <w:jc w:val="left"/>
        <w:rPr>
          <w:rFonts w:cs="Arial"/>
        </w:rPr>
      </w:pPr>
      <w:r>
        <w:rPr>
          <w:rFonts w:cs="Arial"/>
        </w:rPr>
        <w:br w:type="page"/>
      </w:r>
    </w:p>
    <w:p w14:paraId="4A1AEAB4" w14:textId="77777777" w:rsidR="008C3682" w:rsidRDefault="008C3682" w:rsidP="008C3682">
      <w:pPr>
        <w:spacing w:before="0" w:beforeAutospacing="0" w:after="0" w:afterAutospacing="0" w:line="360" w:lineRule="auto"/>
        <w:jc w:val="center"/>
        <w:rPr>
          <w:rFonts w:cs="Arial"/>
          <w:b/>
        </w:rPr>
      </w:pPr>
    </w:p>
    <w:p w14:paraId="05AAD53C" w14:textId="77777777" w:rsidR="008C3682" w:rsidRDefault="008C3682" w:rsidP="008C3682">
      <w:pPr>
        <w:spacing w:before="0" w:beforeAutospacing="0" w:after="0" w:afterAutospacing="0" w:line="360" w:lineRule="auto"/>
        <w:jc w:val="center"/>
        <w:rPr>
          <w:rFonts w:cs="Arial"/>
          <w:b/>
        </w:rPr>
      </w:pPr>
    </w:p>
    <w:p w14:paraId="05C30A1C" w14:textId="77777777" w:rsidR="008C3682" w:rsidRDefault="008C3682" w:rsidP="008C3682">
      <w:pPr>
        <w:spacing w:before="0" w:beforeAutospacing="0" w:after="0" w:afterAutospacing="0" w:line="360" w:lineRule="auto"/>
        <w:jc w:val="center"/>
        <w:rPr>
          <w:rFonts w:cs="Arial"/>
          <w:b/>
        </w:rPr>
      </w:pPr>
    </w:p>
    <w:p w14:paraId="26678733" w14:textId="77777777" w:rsidR="008C3682" w:rsidRDefault="008C3682" w:rsidP="008C3682">
      <w:pPr>
        <w:spacing w:before="0" w:beforeAutospacing="0" w:after="0" w:afterAutospacing="0" w:line="360" w:lineRule="auto"/>
        <w:jc w:val="center"/>
        <w:rPr>
          <w:rFonts w:cs="Arial"/>
          <w:b/>
        </w:rPr>
      </w:pPr>
    </w:p>
    <w:p w14:paraId="6CBA7DC0" w14:textId="77777777" w:rsidR="008C3682" w:rsidRDefault="008C3682" w:rsidP="008C3682">
      <w:pPr>
        <w:spacing w:before="0" w:beforeAutospacing="0" w:after="0" w:afterAutospacing="0" w:line="360" w:lineRule="auto"/>
        <w:jc w:val="center"/>
        <w:rPr>
          <w:rFonts w:cs="Arial"/>
          <w:b/>
        </w:rPr>
      </w:pPr>
    </w:p>
    <w:p w14:paraId="497720DE" w14:textId="77777777" w:rsidR="008C3682" w:rsidRDefault="008C3682" w:rsidP="008C3682">
      <w:pPr>
        <w:spacing w:before="0" w:beforeAutospacing="0" w:after="0" w:afterAutospacing="0" w:line="360" w:lineRule="auto"/>
        <w:jc w:val="center"/>
        <w:rPr>
          <w:rFonts w:cs="Arial"/>
          <w:b/>
        </w:rPr>
      </w:pPr>
    </w:p>
    <w:p w14:paraId="7A34B0B3" w14:textId="77777777" w:rsidR="008C3682" w:rsidRDefault="008C3682" w:rsidP="008C3682">
      <w:pPr>
        <w:spacing w:before="0" w:beforeAutospacing="0" w:after="0" w:afterAutospacing="0" w:line="360" w:lineRule="auto"/>
        <w:jc w:val="center"/>
        <w:rPr>
          <w:rFonts w:cs="Arial"/>
          <w:b/>
        </w:rPr>
      </w:pPr>
    </w:p>
    <w:p w14:paraId="526BAAE1" w14:textId="77777777" w:rsidR="008C3682" w:rsidRDefault="008C3682" w:rsidP="008C3682">
      <w:pPr>
        <w:spacing w:before="0" w:beforeAutospacing="0" w:after="0" w:afterAutospacing="0" w:line="360" w:lineRule="auto"/>
        <w:jc w:val="center"/>
        <w:rPr>
          <w:rFonts w:cs="Arial"/>
          <w:b/>
        </w:rPr>
      </w:pPr>
    </w:p>
    <w:p w14:paraId="07874A24" w14:textId="77777777" w:rsidR="008C3682" w:rsidRDefault="008C3682" w:rsidP="008C3682">
      <w:pPr>
        <w:spacing w:before="0" w:beforeAutospacing="0" w:after="0" w:afterAutospacing="0" w:line="360" w:lineRule="auto"/>
        <w:jc w:val="center"/>
        <w:rPr>
          <w:rFonts w:cs="Arial"/>
          <w:b/>
        </w:rPr>
      </w:pPr>
    </w:p>
    <w:p w14:paraId="6C33F6BB" w14:textId="77777777" w:rsidR="008C3682" w:rsidRDefault="008C3682" w:rsidP="008C3682">
      <w:pPr>
        <w:spacing w:before="0" w:beforeAutospacing="0" w:after="0" w:afterAutospacing="0" w:line="360" w:lineRule="auto"/>
        <w:jc w:val="center"/>
        <w:rPr>
          <w:rFonts w:cs="Arial"/>
          <w:b/>
        </w:rPr>
      </w:pPr>
    </w:p>
    <w:p w14:paraId="208D51DB" w14:textId="77777777" w:rsidR="008C3682" w:rsidRDefault="008C3682" w:rsidP="008C3682">
      <w:pPr>
        <w:spacing w:before="0" w:beforeAutospacing="0" w:after="0" w:afterAutospacing="0" w:line="360" w:lineRule="auto"/>
        <w:jc w:val="center"/>
        <w:rPr>
          <w:rFonts w:cs="Arial"/>
          <w:b/>
        </w:rPr>
      </w:pPr>
    </w:p>
    <w:p w14:paraId="688A0404" w14:textId="77777777" w:rsidR="008C3682" w:rsidRDefault="008C3682" w:rsidP="008C3682">
      <w:pPr>
        <w:spacing w:before="0" w:beforeAutospacing="0" w:after="0" w:afterAutospacing="0" w:line="360" w:lineRule="auto"/>
        <w:jc w:val="center"/>
        <w:rPr>
          <w:rFonts w:cs="Arial"/>
          <w:b/>
        </w:rPr>
      </w:pPr>
    </w:p>
    <w:p w14:paraId="11C8F5E8" w14:textId="77777777" w:rsidR="008C3682" w:rsidRDefault="008C3682" w:rsidP="008C3682">
      <w:pPr>
        <w:spacing w:before="0" w:beforeAutospacing="0" w:after="0" w:afterAutospacing="0" w:line="360" w:lineRule="auto"/>
        <w:jc w:val="center"/>
        <w:rPr>
          <w:rFonts w:cs="Arial"/>
          <w:b/>
        </w:rPr>
      </w:pPr>
    </w:p>
    <w:p w14:paraId="454DF501" w14:textId="2936F199" w:rsidR="008C3682" w:rsidRPr="001B282A" w:rsidRDefault="00756F61" w:rsidP="001B282A">
      <w:pPr>
        <w:pStyle w:val="Ttulo"/>
        <w:jc w:val="right"/>
        <w:rPr>
          <w:sz w:val="44"/>
          <w:szCs w:val="44"/>
        </w:rPr>
      </w:pPr>
      <w:bookmarkStart w:id="42" w:name="_Toc462164066"/>
      <w:r w:rsidRPr="001B282A">
        <w:rPr>
          <w:sz w:val="44"/>
          <w:szCs w:val="44"/>
        </w:rPr>
        <w:t>Capítulo V. Análisis de Fortalezas, Oportunidades, Debilidades y Amenazas</w:t>
      </w:r>
      <w:bookmarkEnd w:id="42"/>
    </w:p>
    <w:p w14:paraId="5ABCFFDA" w14:textId="77777777" w:rsidR="008C3682" w:rsidRDefault="008C3682" w:rsidP="008C3682">
      <w:pPr>
        <w:spacing w:before="0" w:beforeAutospacing="0" w:after="200" w:afterAutospacing="0" w:line="276" w:lineRule="auto"/>
        <w:jc w:val="left"/>
        <w:rPr>
          <w:rFonts w:cs="Arial"/>
          <w:b/>
        </w:rPr>
      </w:pPr>
      <w:r>
        <w:rPr>
          <w:rFonts w:cs="Arial"/>
          <w:b/>
        </w:rPr>
        <w:br w:type="page"/>
      </w:r>
    </w:p>
    <w:p w14:paraId="1FB03BE5" w14:textId="77777777" w:rsidR="008C3682" w:rsidRDefault="008C3682" w:rsidP="008C3682">
      <w:pPr>
        <w:spacing w:before="0" w:beforeAutospacing="0" w:after="0" w:afterAutospacing="0" w:line="360" w:lineRule="auto"/>
      </w:pPr>
      <w:r>
        <w:lastRenderedPageBreak/>
        <w:t>De acuerdo a la información recaba y analizada se identificaron las siguientes Fortalezas, Oportunidades, Debilidades y Amenazas:</w:t>
      </w:r>
    </w:p>
    <w:p w14:paraId="46F670AB" w14:textId="77777777" w:rsidR="008C3682" w:rsidRPr="00722911" w:rsidRDefault="008C3682" w:rsidP="008C3682">
      <w:pPr>
        <w:spacing w:before="0" w:beforeAutospacing="0" w:after="0" w:afterAutospacing="0" w:line="360" w:lineRule="auto"/>
      </w:pPr>
    </w:p>
    <w:p w14:paraId="774D3DF7" w14:textId="6FF3D5CB" w:rsidR="008C3682" w:rsidRDefault="00756F61" w:rsidP="008C3682">
      <w:pPr>
        <w:spacing w:before="0" w:beforeAutospacing="0" w:after="0" w:afterAutospacing="0" w:line="360" w:lineRule="auto"/>
        <w:rPr>
          <w:b/>
        </w:rPr>
      </w:pPr>
      <w:r>
        <w:rPr>
          <w:b/>
        </w:rPr>
        <w:t>Fortalezas y oportunidades</w:t>
      </w:r>
    </w:p>
    <w:p w14:paraId="694F1182" w14:textId="77777777" w:rsidR="008C3682" w:rsidRDefault="008C3682" w:rsidP="008C3682">
      <w:pPr>
        <w:spacing w:before="0" w:beforeAutospacing="0" w:after="0" w:afterAutospacing="0" w:line="360" w:lineRule="auto"/>
        <w:rPr>
          <w:b/>
        </w:rPr>
      </w:pPr>
    </w:p>
    <w:p w14:paraId="01D3C36B" w14:textId="06D6636C" w:rsidR="008C3682" w:rsidRPr="00066ED8" w:rsidRDefault="008C3682" w:rsidP="008C3682">
      <w:pPr>
        <w:spacing w:before="0" w:beforeAutospacing="0" w:after="0" w:afterAutospacing="0" w:line="360" w:lineRule="auto"/>
      </w:pPr>
      <w:r w:rsidRPr="00066ED8">
        <w:t>El</w:t>
      </w:r>
      <w:r>
        <w:t xml:space="preserve"> FAIS identifica de manera precisa el problema a resolver y con ello estable</w:t>
      </w:r>
      <w:r w:rsidR="006D3998">
        <w:t>ce</w:t>
      </w:r>
      <w:r>
        <w:t xml:space="preserve"> la población objetivo </w:t>
      </w:r>
      <w:proofErr w:type="gramStart"/>
      <w:r>
        <w:t>delimitada geográfica</w:t>
      </w:r>
      <w:proofErr w:type="gramEnd"/>
      <w:r>
        <w:t>, económica y socialmente. Asimismo, fue posible determinar que existe una estrecha vinculación entre la planeación y los objetivos que establece el Fondo, además de que en Yucatán se están ejerciendo estos recursos en proyectos que se encuentran dentro de los</w:t>
      </w:r>
      <w:r w:rsidR="004D04B1">
        <w:t xml:space="preserve"> Lineamientos que establece la F</w:t>
      </w:r>
      <w:r>
        <w:t>ederación.</w:t>
      </w:r>
      <w:r w:rsidR="006D3998">
        <w:t xml:space="preserve"> </w:t>
      </w:r>
      <w:r>
        <w:t>De igual forma, se observó que de 2014 a 2015 existió una mejora al estable</w:t>
      </w:r>
      <w:r w:rsidR="00DC6360">
        <w:t>cer metas para los indicadores f</w:t>
      </w:r>
      <w:r>
        <w:t>ederales y darles el seguimiento debido.</w:t>
      </w:r>
    </w:p>
    <w:p w14:paraId="33FC93F3" w14:textId="77777777" w:rsidR="008C3682" w:rsidRDefault="008C3682" w:rsidP="008C3682">
      <w:pPr>
        <w:spacing w:before="0" w:beforeAutospacing="0" w:after="0" w:afterAutospacing="0" w:line="360" w:lineRule="auto"/>
        <w:rPr>
          <w:b/>
        </w:rPr>
      </w:pPr>
    </w:p>
    <w:p w14:paraId="3E8758E2" w14:textId="77777777" w:rsidR="008C3682" w:rsidRPr="00066ED8" w:rsidRDefault="008C3682" w:rsidP="008C3682">
      <w:pPr>
        <w:spacing w:before="0" w:beforeAutospacing="0" w:after="0" w:afterAutospacing="0" w:line="360" w:lineRule="auto"/>
      </w:pPr>
      <w:r>
        <w:t>Cabe mencionar que la administración y operación de los recursos se realiza por parte de las ejecutoras en distintos sistemas informáticos, sin embargo resultaría favorecedor que estos sistemas pudieran estar enlazados en tiempo real, pues esto mejoraría la comunicación presupuestal de las Dependencias y Entidades vinculadas en el proceso, además de que la información no tendría que capturarse en varias ocasiones.</w:t>
      </w:r>
    </w:p>
    <w:p w14:paraId="69699E41" w14:textId="77777777" w:rsidR="008C3682" w:rsidRDefault="008C3682" w:rsidP="008C3682">
      <w:pPr>
        <w:spacing w:before="0" w:beforeAutospacing="0" w:after="0" w:afterAutospacing="0" w:line="360" w:lineRule="auto"/>
        <w:rPr>
          <w:b/>
        </w:rPr>
      </w:pPr>
    </w:p>
    <w:p w14:paraId="7A5C3764" w14:textId="4BDB28E0" w:rsidR="004D04B1" w:rsidRDefault="00DC6360" w:rsidP="004D04B1">
      <w:pPr>
        <w:spacing w:before="0" w:beforeAutospacing="0" w:after="0" w:afterAutospacing="0" w:line="360" w:lineRule="auto"/>
        <w:rPr>
          <w:b/>
        </w:rPr>
      </w:pPr>
      <w:r>
        <w:rPr>
          <w:b/>
        </w:rPr>
        <w:t>Debilidades y amenazas</w:t>
      </w:r>
    </w:p>
    <w:p w14:paraId="13E920BF" w14:textId="3AFF974D" w:rsidR="008C3682" w:rsidRDefault="008C3682" w:rsidP="008C3682">
      <w:pPr>
        <w:spacing w:before="0" w:beforeAutospacing="0" w:after="0" w:afterAutospacing="0" w:line="360" w:lineRule="auto"/>
        <w:rPr>
          <w:b/>
        </w:rPr>
      </w:pPr>
    </w:p>
    <w:p w14:paraId="2B28597B" w14:textId="77777777" w:rsidR="00831238" w:rsidRDefault="008C3682" w:rsidP="00831238">
      <w:pPr>
        <w:spacing w:before="0" w:beforeAutospacing="0" w:line="360" w:lineRule="auto"/>
      </w:pPr>
      <w:r w:rsidRPr="00A227DB">
        <w:t>Existe una diferencia entre el presupuesto aprobado y ejercido que presenta la Federación, con el publicado por el Estado.</w:t>
      </w:r>
      <w:r w:rsidR="00831238">
        <w:t xml:space="preserve"> Es pertinente considerar el establecimiento de procedimientos para el seguimiento al proceso presupuestario que se lleva en el Poder Legislativo estatal y mediante el cual se podría lograr que el presupuesto aprobado reportado por la Federación no diste de lo considerado por el estado.</w:t>
      </w:r>
    </w:p>
    <w:p w14:paraId="3EB3B48F" w14:textId="45FD9A73" w:rsidR="00831238" w:rsidRDefault="00831238" w:rsidP="00831238">
      <w:pPr>
        <w:spacing w:before="0" w:beforeAutospacing="0" w:line="360" w:lineRule="auto"/>
      </w:pPr>
      <w:r w:rsidRPr="009819B1">
        <w:rPr>
          <w:rFonts w:cs="Arial"/>
          <w:szCs w:val="22"/>
        </w:rPr>
        <w:t>De igual manera, se recomienda un debido seguimiento a la actualización de la información que se captura en los sistemas estatal y federal del avance físico y financiero, con el objeto de que los presupuestos modificado y ejercido sean congruentes</w:t>
      </w:r>
      <w:r>
        <w:rPr>
          <w:rFonts w:cs="Arial"/>
          <w:szCs w:val="22"/>
        </w:rPr>
        <w:t>.</w:t>
      </w:r>
    </w:p>
    <w:p w14:paraId="19F12533" w14:textId="24604314" w:rsidR="008C3682" w:rsidRPr="00831238" w:rsidRDefault="004D04B1" w:rsidP="00831238">
      <w:pPr>
        <w:spacing w:before="0" w:beforeAutospacing="0" w:line="360" w:lineRule="auto"/>
      </w:pPr>
      <w:r>
        <w:t xml:space="preserve">Por otra parte, </w:t>
      </w:r>
      <w:r w:rsidR="008C3682">
        <w:t xml:space="preserve">la revisión del reporte al avance físico-financiero en el PASH </w:t>
      </w:r>
      <w:r>
        <w:t>permite observa</w:t>
      </w:r>
      <w:r w:rsidR="00AB0C50">
        <w:t>r</w:t>
      </w:r>
      <w:r>
        <w:t xml:space="preserve"> que </w:t>
      </w:r>
      <w:r w:rsidR="008C3682">
        <w:t>este no se realiza en su totalidad por las ejecutoras y las metas que se plantean para los indicadores federales se consideran deficiente</w:t>
      </w:r>
      <w:r w:rsidR="00831238">
        <w:t>s</w:t>
      </w:r>
      <w:r w:rsidR="008C3682">
        <w:t xml:space="preserve">, lo que podría repercutir en la eficiencia de la aplicación del </w:t>
      </w:r>
      <w:r w:rsidR="008C3682">
        <w:lastRenderedPageBreak/>
        <w:t xml:space="preserve">recurso </w:t>
      </w:r>
      <w:r w:rsidR="001B282A">
        <w:t>FISE</w:t>
      </w:r>
      <w:r w:rsidR="008C3682">
        <w:t xml:space="preserve">. </w:t>
      </w:r>
      <w:r>
        <w:t>De forma complementaria, se identificó que l</w:t>
      </w:r>
      <w:r w:rsidR="008C3682">
        <w:t xml:space="preserve">os recursos </w:t>
      </w:r>
      <w:r w:rsidR="001B282A">
        <w:t>FISE</w:t>
      </w:r>
      <w:r w:rsidR="008C3682">
        <w:t xml:space="preserve"> no son transferidos y aplicados en tiempo y forma.</w:t>
      </w:r>
      <w:r>
        <w:t xml:space="preserve"> También</w:t>
      </w:r>
      <w:r w:rsidR="008C3682">
        <w:t xml:space="preserve"> se identificó que las ejecutoras no publican en sus sitios web la información señalada en la legislación vigente.</w:t>
      </w:r>
      <w:r w:rsidR="00831238">
        <w:t xml:space="preserve"> Lo anterior remite a considerar la oportuna captura de información en</w:t>
      </w:r>
      <w:r w:rsidR="005F2BF2">
        <w:t xml:space="preserve"> el sistema establecido por la F</w:t>
      </w:r>
      <w:r w:rsidR="00831238">
        <w:t xml:space="preserve">ederación, así como apegarse y cumplir con la normatividad aplicable en materia de transparencia y rendición de cuentas. A esto se </w:t>
      </w:r>
      <w:r w:rsidR="00192F28">
        <w:t xml:space="preserve">suma </w:t>
      </w:r>
      <w:r w:rsidR="00831238">
        <w:t>la observación de aplicar el recurso en tiempo, pues esto le añadiría un nuevo valor a la información presentada.</w:t>
      </w:r>
    </w:p>
    <w:p w14:paraId="7BF39152" w14:textId="4DBE6F9B" w:rsidR="008C3682" w:rsidRDefault="008C3682" w:rsidP="00831238">
      <w:pPr>
        <w:spacing w:before="0" w:beforeAutospacing="0" w:line="360" w:lineRule="auto"/>
      </w:pPr>
      <w:r>
        <w:t xml:space="preserve">Dentro de las Amenazas destaca que si bien el problema es posible de identificar, este se encuentra dentro de un Diagnóstico elaborado en 2009, por tanto la información debería ser actualizada. </w:t>
      </w:r>
    </w:p>
    <w:p w14:paraId="43948158" w14:textId="77777777" w:rsidR="00DE656F" w:rsidRDefault="00DE656F" w:rsidP="00831238">
      <w:pPr>
        <w:spacing w:before="0" w:beforeAutospacing="0" w:line="360" w:lineRule="auto"/>
        <w:jc w:val="center"/>
        <w:rPr>
          <w:rFonts w:cs="Arial"/>
          <w:b/>
        </w:rPr>
      </w:pPr>
    </w:p>
    <w:p w14:paraId="3332E3D0" w14:textId="77777777" w:rsidR="00DE656F" w:rsidRDefault="00DE656F" w:rsidP="00DE656F">
      <w:pPr>
        <w:spacing w:before="0" w:beforeAutospacing="0" w:after="0" w:afterAutospacing="0" w:line="360" w:lineRule="auto"/>
        <w:jc w:val="center"/>
        <w:rPr>
          <w:rFonts w:cs="Arial"/>
          <w:b/>
        </w:rPr>
      </w:pPr>
    </w:p>
    <w:p w14:paraId="425A6A0B" w14:textId="77777777" w:rsidR="00DE656F" w:rsidRDefault="00DE656F" w:rsidP="00DE656F">
      <w:pPr>
        <w:spacing w:before="0" w:beforeAutospacing="0" w:after="0" w:afterAutospacing="0" w:line="360" w:lineRule="auto"/>
        <w:jc w:val="center"/>
        <w:rPr>
          <w:rFonts w:cs="Arial"/>
          <w:b/>
        </w:rPr>
      </w:pPr>
    </w:p>
    <w:p w14:paraId="21A30CC7" w14:textId="77777777" w:rsidR="00DE656F" w:rsidRDefault="00DE656F" w:rsidP="00DE656F">
      <w:pPr>
        <w:spacing w:before="0" w:beforeAutospacing="0" w:after="0" w:afterAutospacing="0" w:line="360" w:lineRule="auto"/>
        <w:jc w:val="center"/>
        <w:rPr>
          <w:rFonts w:cs="Arial"/>
          <w:b/>
        </w:rPr>
      </w:pPr>
    </w:p>
    <w:p w14:paraId="072DED89" w14:textId="77777777" w:rsidR="00DE656F" w:rsidRDefault="00DE656F" w:rsidP="00DE656F">
      <w:pPr>
        <w:spacing w:before="0" w:beforeAutospacing="0" w:after="0" w:afterAutospacing="0" w:line="360" w:lineRule="auto"/>
        <w:jc w:val="center"/>
        <w:rPr>
          <w:rFonts w:cs="Arial"/>
          <w:b/>
        </w:rPr>
      </w:pPr>
    </w:p>
    <w:p w14:paraId="07FE5FF0" w14:textId="77777777" w:rsidR="00DE656F" w:rsidRDefault="00DE656F" w:rsidP="00DE656F">
      <w:pPr>
        <w:spacing w:before="0" w:beforeAutospacing="0" w:after="0" w:afterAutospacing="0" w:line="360" w:lineRule="auto"/>
        <w:jc w:val="center"/>
        <w:rPr>
          <w:rFonts w:cs="Arial"/>
          <w:b/>
        </w:rPr>
      </w:pPr>
    </w:p>
    <w:p w14:paraId="44B33262" w14:textId="77777777" w:rsidR="00DE656F" w:rsidRDefault="00DE656F" w:rsidP="00DE656F">
      <w:pPr>
        <w:spacing w:before="0" w:beforeAutospacing="0" w:after="0" w:afterAutospacing="0" w:line="360" w:lineRule="auto"/>
        <w:jc w:val="center"/>
        <w:rPr>
          <w:rFonts w:cs="Arial"/>
          <w:b/>
        </w:rPr>
      </w:pPr>
    </w:p>
    <w:p w14:paraId="29A0BC49" w14:textId="77777777" w:rsidR="00DE656F" w:rsidRDefault="00DE656F" w:rsidP="00DE656F">
      <w:pPr>
        <w:spacing w:before="0" w:beforeAutospacing="0" w:after="0" w:afterAutospacing="0" w:line="360" w:lineRule="auto"/>
        <w:jc w:val="center"/>
        <w:rPr>
          <w:rFonts w:cs="Arial"/>
          <w:b/>
        </w:rPr>
      </w:pPr>
    </w:p>
    <w:p w14:paraId="1663F877" w14:textId="77777777" w:rsidR="00DE656F" w:rsidRDefault="00DE656F" w:rsidP="00DE656F">
      <w:pPr>
        <w:spacing w:before="0" w:beforeAutospacing="0" w:after="0" w:afterAutospacing="0" w:line="360" w:lineRule="auto"/>
        <w:jc w:val="center"/>
        <w:rPr>
          <w:rFonts w:cs="Arial"/>
          <w:b/>
        </w:rPr>
      </w:pPr>
    </w:p>
    <w:p w14:paraId="143FACB3" w14:textId="77777777" w:rsidR="00DE656F" w:rsidRDefault="00DE656F" w:rsidP="00DE656F">
      <w:pPr>
        <w:spacing w:before="0" w:beforeAutospacing="0" w:after="0" w:afterAutospacing="0" w:line="360" w:lineRule="auto"/>
        <w:jc w:val="center"/>
        <w:rPr>
          <w:rFonts w:cs="Arial"/>
          <w:b/>
        </w:rPr>
      </w:pPr>
    </w:p>
    <w:p w14:paraId="69D0FCBB" w14:textId="18909853" w:rsidR="00192F28" w:rsidRDefault="00192F28">
      <w:pPr>
        <w:spacing w:before="0" w:beforeAutospacing="0" w:after="0" w:afterAutospacing="0"/>
        <w:jc w:val="left"/>
        <w:rPr>
          <w:rFonts w:cs="Arial"/>
          <w:b/>
        </w:rPr>
      </w:pPr>
      <w:r>
        <w:rPr>
          <w:rFonts w:cs="Arial"/>
          <w:b/>
        </w:rPr>
        <w:br w:type="page"/>
      </w:r>
    </w:p>
    <w:p w14:paraId="7E307001" w14:textId="77777777" w:rsidR="00DE656F" w:rsidRDefault="00DE656F" w:rsidP="00DE656F">
      <w:pPr>
        <w:spacing w:before="0" w:beforeAutospacing="0" w:after="0" w:afterAutospacing="0" w:line="360" w:lineRule="auto"/>
        <w:jc w:val="center"/>
        <w:rPr>
          <w:rFonts w:cs="Arial"/>
          <w:b/>
        </w:rPr>
      </w:pPr>
    </w:p>
    <w:p w14:paraId="2345DDFC" w14:textId="77777777" w:rsidR="00192F28" w:rsidRDefault="00192F28" w:rsidP="00DE656F">
      <w:pPr>
        <w:spacing w:before="0" w:beforeAutospacing="0" w:after="0" w:afterAutospacing="0" w:line="360" w:lineRule="auto"/>
        <w:jc w:val="center"/>
        <w:rPr>
          <w:rFonts w:cs="Arial"/>
          <w:b/>
        </w:rPr>
      </w:pPr>
    </w:p>
    <w:p w14:paraId="4A61DDB2" w14:textId="77777777" w:rsidR="00192F28" w:rsidRDefault="00192F28" w:rsidP="00DE656F">
      <w:pPr>
        <w:spacing w:before="0" w:beforeAutospacing="0" w:after="0" w:afterAutospacing="0" w:line="360" w:lineRule="auto"/>
        <w:jc w:val="center"/>
        <w:rPr>
          <w:rFonts w:cs="Arial"/>
          <w:b/>
        </w:rPr>
      </w:pPr>
    </w:p>
    <w:p w14:paraId="2782C4A4" w14:textId="77777777" w:rsidR="00192F28" w:rsidRDefault="00192F28" w:rsidP="00DE656F">
      <w:pPr>
        <w:spacing w:before="0" w:beforeAutospacing="0" w:after="0" w:afterAutospacing="0" w:line="360" w:lineRule="auto"/>
        <w:jc w:val="center"/>
        <w:rPr>
          <w:rFonts w:cs="Arial"/>
          <w:b/>
        </w:rPr>
      </w:pPr>
    </w:p>
    <w:p w14:paraId="5EBE8C49" w14:textId="77777777" w:rsidR="00192F28" w:rsidRDefault="00192F28" w:rsidP="00DE656F">
      <w:pPr>
        <w:spacing w:before="0" w:beforeAutospacing="0" w:after="0" w:afterAutospacing="0" w:line="360" w:lineRule="auto"/>
        <w:jc w:val="center"/>
        <w:rPr>
          <w:rFonts w:cs="Arial"/>
          <w:b/>
        </w:rPr>
      </w:pPr>
    </w:p>
    <w:p w14:paraId="4F18BC03" w14:textId="77777777" w:rsidR="00192F28" w:rsidRDefault="00192F28" w:rsidP="00DE656F">
      <w:pPr>
        <w:spacing w:before="0" w:beforeAutospacing="0" w:after="0" w:afterAutospacing="0" w:line="360" w:lineRule="auto"/>
        <w:jc w:val="center"/>
        <w:rPr>
          <w:rFonts w:cs="Arial"/>
          <w:b/>
        </w:rPr>
      </w:pPr>
    </w:p>
    <w:p w14:paraId="02F1A3B9" w14:textId="77777777" w:rsidR="00192F28" w:rsidRDefault="00192F28" w:rsidP="00DE656F">
      <w:pPr>
        <w:spacing w:before="0" w:beforeAutospacing="0" w:after="0" w:afterAutospacing="0" w:line="360" w:lineRule="auto"/>
        <w:jc w:val="center"/>
        <w:rPr>
          <w:rFonts w:cs="Arial"/>
          <w:b/>
        </w:rPr>
      </w:pPr>
    </w:p>
    <w:p w14:paraId="0B22A183" w14:textId="77777777" w:rsidR="00192F28" w:rsidRDefault="00192F28" w:rsidP="00DE656F">
      <w:pPr>
        <w:spacing w:before="0" w:beforeAutospacing="0" w:after="0" w:afterAutospacing="0" w:line="360" w:lineRule="auto"/>
        <w:jc w:val="center"/>
        <w:rPr>
          <w:rFonts w:cs="Arial"/>
          <w:b/>
        </w:rPr>
      </w:pPr>
    </w:p>
    <w:p w14:paraId="4A9AE600" w14:textId="77777777" w:rsidR="00192F28" w:rsidRDefault="00192F28" w:rsidP="00DE656F">
      <w:pPr>
        <w:spacing w:before="0" w:beforeAutospacing="0" w:after="0" w:afterAutospacing="0" w:line="360" w:lineRule="auto"/>
        <w:jc w:val="center"/>
        <w:rPr>
          <w:rFonts w:cs="Arial"/>
          <w:b/>
        </w:rPr>
      </w:pPr>
    </w:p>
    <w:p w14:paraId="33765C71" w14:textId="77777777" w:rsidR="00192F28" w:rsidRDefault="00192F28" w:rsidP="00DE656F">
      <w:pPr>
        <w:spacing w:before="0" w:beforeAutospacing="0" w:after="0" w:afterAutospacing="0" w:line="360" w:lineRule="auto"/>
        <w:jc w:val="center"/>
        <w:rPr>
          <w:rFonts w:cs="Arial"/>
          <w:b/>
        </w:rPr>
      </w:pPr>
    </w:p>
    <w:p w14:paraId="5EC52C6C" w14:textId="77777777" w:rsidR="00192F28" w:rsidRDefault="00192F28" w:rsidP="00DE656F">
      <w:pPr>
        <w:spacing w:before="0" w:beforeAutospacing="0" w:after="0" w:afterAutospacing="0" w:line="360" w:lineRule="auto"/>
        <w:jc w:val="center"/>
        <w:rPr>
          <w:rFonts w:cs="Arial"/>
          <w:b/>
        </w:rPr>
      </w:pPr>
    </w:p>
    <w:p w14:paraId="117C8A7F" w14:textId="77777777" w:rsidR="00DE656F" w:rsidRDefault="00DE656F" w:rsidP="00DE656F">
      <w:pPr>
        <w:spacing w:before="0" w:beforeAutospacing="0" w:after="0" w:afterAutospacing="0" w:line="360" w:lineRule="auto"/>
        <w:jc w:val="center"/>
        <w:rPr>
          <w:rFonts w:cs="Arial"/>
          <w:b/>
        </w:rPr>
      </w:pPr>
    </w:p>
    <w:p w14:paraId="71D9E793" w14:textId="77777777" w:rsidR="00DE656F" w:rsidRDefault="00DE656F" w:rsidP="00DE656F">
      <w:pPr>
        <w:spacing w:before="0" w:beforeAutospacing="0" w:after="0" w:afterAutospacing="0" w:line="360" w:lineRule="auto"/>
        <w:jc w:val="center"/>
        <w:rPr>
          <w:rFonts w:cs="Arial"/>
          <w:b/>
        </w:rPr>
      </w:pPr>
    </w:p>
    <w:p w14:paraId="4F95F082" w14:textId="77777777" w:rsidR="00DE656F" w:rsidRDefault="00DE656F" w:rsidP="00DE656F">
      <w:pPr>
        <w:spacing w:before="0" w:beforeAutospacing="0" w:after="0" w:afterAutospacing="0" w:line="360" w:lineRule="auto"/>
        <w:jc w:val="center"/>
        <w:rPr>
          <w:rFonts w:cs="Arial"/>
          <w:b/>
        </w:rPr>
      </w:pPr>
    </w:p>
    <w:p w14:paraId="390BE1D0" w14:textId="387C8FED" w:rsidR="00DE656F" w:rsidRPr="001B282A" w:rsidRDefault="00192F28" w:rsidP="001B282A">
      <w:pPr>
        <w:pStyle w:val="Ttulo"/>
        <w:jc w:val="right"/>
        <w:rPr>
          <w:sz w:val="44"/>
          <w:szCs w:val="44"/>
        </w:rPr>
      </w:pPr>
      <w:bookmarkStart w:id="43" w:name="_Toc462164067"/>
      <w:r w:rsidRPr="001B282A">
        <w:rPr>
          <w:sz w:val="44"/>
          <w:szCs w:val="44"/>
        </w:rPr>
        <w:t>Capítulo VI. Principales hallazgos</w:t>
      </w:r>
      <w:bookmarkEnd w:id="43"/>
    </w:p>
    <w:p w14:paraId="17E2A99A" w14:textId="77777777" w:rsidR="00DE656F" w:rsidRDefault="00DE656F" w:rsidP="00DE656F">
      <w:pPr>
        <w:spacing w:before="0" w:beforeAutospacing="0" w:after="200" w:afterAutospacing="0" w:line="276" w:lineRule="auto"/>
        <w:jc w:val="left"/>
        <w:rPr>
          <w:rFonts w:cs="Arial"/>
          <w:b/>
        </w:rPr>
      </w:pPr>
      <w:r>
        <w:rPr>
          <w:rFonts w:cs="Arial"/>
          <w:b/>
        </w:rPr>
        <w:br w:type="page"/>
      </w:r>
    </w:p>
    <w:p w14:paraId="6D9145E5" w14:textId="77777777" w:rsidR="00DE656F" w:rsidRDefault="00DE656F" w:rsidP="00DE656F">
      <w:pPr>
        <w:spacing w:before="0" w:beforeAutospacing="0" w:line="360" w:lineRule="auto"/>
      </w:pPr>
      <w:r>
        <w:lastRenderedPageBreak/>
        <w:t>En este capítulo se enlistan los hallazgos que se obtuvieron en el proceso de revisión, los cuales se ordenan de acuerdo a la prioridad de atención, así como de su nivel de aportación al Desempeño del Programa:</w:t>
      </w:r>
    </w:p>
    <w:p w14:paraId="793350EF" w14:textId="77777777" w:rsidR="00DE656F" w:rsidRDefault="00DE656F" w:rsidP="00DE656F">
      <w:pPr>
        <w:pStyle w:val="Prrafodelista"/>
        <w:numPr>
          <w:ilvl w:val="0"/>
          <w:numId w:val="40"/>
        </w:numPr>
        <w:spacing w:before="0" w:beforeAutospacing="0" w:after="0" w:afterAutospacing="0" w:line="360" w:lineRule="auto"/>
        <w:ind w:left="714" w:hanging="357"/>
      </w:pPr>
      <w:r>
        <w:t>Los recursos no son transferidos en tiempo y forma a las ejecutoras y por tanto la aplicación de estos tampoco cumple con la programación realizada para la ejecución de los proyectos. Cabe mencionar que uno de los factores que pudieran influenciar en el atraso de estos recursos, se debe principalmente a la falta de planeación anticipada de los mismos proyectos.</w:t>
      </w:r>
    </w:p>
    <w:p w14:paraId="40B4CC7F" w14:textId="77777777" w:rsidR="00DE656F" w:rsidRDefault="00DE656F" w:rsidP="00DE656F">
      <w:pPr>
        <w:pStyle w:val="Prrafodelista"/>
        <w:spacing w:before="0" w:beforeAutospacing="0" w:after="0" w:afterAutospacing="0" w:line="360" w:lineRule="auto"/>
        <w:ind w:left="714"/>
      </w:pPr>
    </w:p>
    <w:p w14:paraId="7315FEB9" w14:textId="362DFF40" w:rsidR="00DE656F" w:rsidRDefault="00DE656F" w:rsidP="00DE656F">
      <w:pPr>
        <w:pStyle w:val="Prrafodelista"/>
        <w:numPr>
          <w:ilvl w:val="0"/>
          <w:numId w:val="40"/>
        </w:numPr>
        <w:spacing w:before="0" w:beforeAutospacing="0" w:after="0" w:afterAutospacing="0" w:line="360" w:lineRule="auto"/>
        <w:ind w:left="714" w:hanging="357"/>
      </w:pPr>
      <w:r>
        <w:t xml:space="preserve">Se detectó un índice de eficiencia débil en la aplicación de recursos. Esto se debe principalmente a que </w:t>
      </w:r>
      <w:r w:rsidR="004D04B1">
        <w:t xml:space="preserve">no se están alcanzando las metas planteadas </w:t>
      </w:r>
      <w:r>
        <w:t>y a que</w:t>
      </w:r>
      <w:r w:rsidR="004D04B1" w:rsidRPr="004D04B1">
        <w:t xml:space="preserve"> </w:t>
      </w:r>
      <w:r w:rsidR="004D04B1">
        <w:t>el avance físico-financiero de los recursos no se está capturando debidamente</w:t>
      </w:r>
      <w:r>
        <w:t xml:space="preserve">.  </w:t>
      </w:r>
    </w:p>
    <w:p w14:paraId="2DD9F033" w14:textId="77777777" w:rsidR="00DE656F" w:rsidRDefault="00DE656F" w:rsidP="00DE656F">
      <w:pPr>
        <w:pStyle w:val="Prrafodelista"/>
        <w:spacing w:after="0" w:afterAutospacing="0"/>
      </w:pPr>
    </w:p>
    <w:p w14:paraId="1CE0AB12" w14:textId="77777777" w:rsidR="00DE656F" w:rsidRDefault="00DE656F" w:rsidP="00DE656F">
      <w:pPr>
        <w:pStyle w:val="Prrafodelista"/>
        <w:spacing w:before="0" w:beforeAutospacing="0" w:after="0" w:afterAutospacing="0" w:line="360" w:lineRule="auto"/>
        <w:ind w:left="714"/>
      </w:pPr>
    </w:p>
    <w:p w14:paraId="720FA382" w14:textId="77777777" w:rsidR="00DE656F" w:rsidRPr="004D247B" w:rsidRDefault="00DE656F" w:rsidP="00DE656F">
      <w:pPr>
        <w:pStyle w:val="Prrafodelista"/>
        <w:numPr>
          <w:ilvl w:val="0"/>
          <w:numId w:val="40"/>
        </w:numPr>
        <w:spacing w:before="0" w:beforeAutospacing="0" w:after="0" w:afterAutospacing="0" w:line="360" w:lineRule="auto"/>
        <w:ind w:left="714" w:hanging="357"/>
      </w:pPr>
      <w:r>
        <w:rPr>
          <w:rFonts w:cs="Arial"/>
        </w:rPr>
        <w:t xml:space="preserve">No se encontró evidencia de una planeación estratégica que </w:t>
      </w:r>
      <w:r w:rsidRPr="001D25BE">
        <w:rPr>
          <w:rFonts w:cs="Arial"/>
        </w:rPr>
        <w:t>defina las acciones, obras a entregar con el recurso del Fondo</w:t>
      </w:r>
      <w:r>
        <w:rPr>
          <w:rFonts w:cs="Arial"/>
        </w:rPr>
        <w:t>.</w:t>
      </w:r>
    </w:p>
    <w:p w14:paraId="5D00A77D" w14:textId="77777777" w:rsidR="00DE656F" w:rsidRPr="004D247B" w:rsidRDefault="00DE656F" w:rsidP="00DE656F">
      <w:pPr>
        <w:pStyle w:val="Prrafodelista"/>
        <w:spacing w:before="0" w:beforeAutospacing="0" w:after="0" w:afterAutospacing="0" w:line="360" w:lineRule="auto"/>
        <w:ind w:left="714"/>
      </w:pPr>
    </w:p>
    <w:p w14:paraId="7D264A96" w14:textId="66931ECF" w:rsidR="00DE656F" w:rsidRPr="004D247B" w:rsidRDefault="00DE656F" w:rsidP="00DE656F">
      <w:pPr>
        <w:pStyle w:val="Prrafodelista"/>
        <w:numPr>
          <w:ilvl w:val="0"/>
          <w:numId w:val="40"/>
        </w:numPr>
        <w:spacing w:before="0" w:beforeAutospacing="0" w:after="0" w:afterAutospacing="0" w:line="360" w:lineRule="auto"/>
        <w:ind w:left="714" w:hanging="357"/>
      </w:pPr>
      <w:r w:rsidRPr="007D6D0F">
        <w:rPr>
          <w:rFonts w:cs="Arial"/>
        </w:rPr>
        <w:t xml:space="preserve">Se considera que no se realizó un buena planeación para el recurso </w:t>
      </w:r>
      <w:r w:rsidR="001B282A">
        <w:rPr>
          <w:rFonts w:cs="Arial"/>
        </w:rPr>
        <w:t>FISE</w:t>
      </w:r>
      <w:r w:rsidRPr="007D6D0F">
        <w:rPr>
          <w:rFonts w:cs="Arial"/>
        </w:rPr>
        <w:t xml:space="preserve"> en 2015, pues las metas en su mayoría no se encuentran lógicas con el resultado que se alcanzó.</w:t>
      </w:r>
    </w:p>
    <w:p w14:paraId="41085713" w14:textId="77777777" w:rsidR="00DE656F" w:rsidRDefault="00DE656F" w:rsidP="00DE656F">
      <w:pPr>
        <w:spacing w:before="0" w:beforeAutospacing="0" w:after="0" w:afterAutospacing="0" w:line="360" w:lineRule="auto"/>
      </w:pPr>
    </w:p>
    <w:p w14:paraId="78015408" w14:textId="77777777" w:rsidR="00DE656F" w:rsidRDefault="00DE656F" w:rsidP="00DE656F">
      <w:pPr>
        <w:pStyle w:val="Prrafodelista"/>
        <w:numPr>
          <w:ilvl w:val="0"/>
          <w:numId w:val="40"/>
        </w:numPr>
        <w:spacing w:before="0" w:beforeAutospacing="0" w:after="0" w:afterAutospacing="0" w:line="360" w:lineRule="auto"/>
        <w:ind w:left="714" w:hanging="357"/>
      </w:pPr>
      <w:r>
        <w:t>Los componentes de los programas presupuestarios estatales no aportan información suficiente sobre los bienes y servicios que ofrecen. Asimismo, algunos indicadores carecen de información completa sobre sus metadatos</w:t>
      </w:r>
    </w:p>
    <w:p w14:paraId="6601B8D4" w14:textId="77777777" w:rsidR="00DE656F" w:rsidRDefault="00DE656F" w:rsidP="00DE656F">
      <w:pPr>
        <w:pStyle w:val="Prrafodelista"/>
        <w:spacing w:before="0" w:beforeAutospacing="0" w:after="0" w:afterAutospacing="0" w:line="360" w:lineRule="auto"/>
        <w:ind w:left="714"/>
      </w:pPr>
    </w:p>
    <w:p w14:paraId="6B1C9BDE" w14:textId="77777777" w:rsidR="00DE656F" w:rsidRPr="00A227DB" w:rsidRDefault="00DE656F" w:rsidP="00DE656F">
      <w:pPr>
        <w:pStyle w:val="Prrafodelista"/>
        <w:numPr>
          <w:ilvl w:val="0"/>
          <w:numId w:val="40"/>
        </w:numPr>
        <w:spacing w:before="0" w:beforeAutospacing="0" w:after="0" w:afterAutospacing="0" w:line="360" w:lineRule="auto"/>
        <w:ind w:left="714" w:hanging="357"/>
      </w:pPr>
      <w:r>
        <w:t>El presupuesto aprobado y ejercido que publica la Federación, difiere de lo reportado por el estado.</w:t>
      </w:r>
    </w:p>
    <w:p w14:paraId="1DCC5CE3" w14:textId="224668CA" w:rsidR="008C3682" w:rsidRDefault="008C3682">
      <w:pPr>
        <w:spacing w:before="0" w:beforeAutospacing="0" w:after="0" w:afterAutospacing="0"/>
        <w:jc w:val="left"/>
      </w:pPr>
    </w:p>
    <w:p w14:paraId="26EC2E71" w14:textId="77777777" w:rsidR="008C3682" w:rsidRPr="00A227DB" w:rsidRDefault="008C3682" w:rsidP="008C3682">
      <w:pPr>
        <w:spacing w:before="0" w:beforeAutospacing="0" w:after="0" w:afterAutospacing="0" w:line="360" w:lineRule="auto"/>
      </w:pPr>
    </w:p>
    <w:p w14:paraId="1594A869" w14:textId="463879AD" w:rsidR="00DE656F" w:rsidRDefault="00DE656F">
      <w:pPr>
        <w:spacing w:before="0" w:beforeAutospacing="0" w:after="0" w:afterAutospacing="0"/>
        <w:jc w:val="left"/>
        <w:rPr>
          <w:rFonts w:cs="Arial"/>
        </w:rPr>
      </w:pPr>
      <w:r>
        <w:rPr>
          <w:rFonts w:cs="Arial"/>
        </w:rPr>
        <w:br w:type="page"/>
      </w:r>
    </w:p>
    <w:p w14:paraId="58BAA6CC" w14:textId="77777777" w:rsidR="00DE656F" w:rsidRDefault="00DE656F" w:rsidP="00DE656F">
      <w:pPr>
        <w:spacing w:before="0" w:beforeAutospacing="0" w:after="0" w:afterAutospacing="0" w:line="360" w:lineRule="auto"/>
        <w:jc w:val="left"/>
        <w:rPr>
          <w:rFonts w:cs="Arial"/>
          <w:b/>
        </w:rPr>
      </w:pPr>
    </w:p>
    <w:p w14:paraId="0B9DCF02" w14:textId="77777777" w:rsidR="00DE656F" w:rsidRDefault="00DE656F" w:rsidP="00DE656F">
      <w:pPr>
        <w:spacing w:before="0" w:beforeAutospacing="0" w:after="0" w:afterAutospacing="0" w:line="360" w:lineRule="auto"/>
        <w:jc w:val="left"/>
        <w:rPr>
          <w:rFonts w:cs="Arial"/>
          <w:b/>
        </w:rPr>
      </w:pPr>
    </w:p>
    <w:p w14:paraId="401B2C9C" w14:textId="77777777" w:rsidR="00DE656F" w:rsidRDefault="00DE656F" w:rsidP="00DE656F">
      <w:pPr>
        <w:spacing w:before="0" w:beforeAutospacing="0" w:after="0" w:afterAutospacing="0" w:line="360" w:lineRule="auto"/>
        <w:jc w:val="left"/>
        <w:rPr>
          <w:rFonts w:cs="Arial"/>
          <w:b/>
        </w:rPr>
      </w:pPr>
    </w:p>
    <w:p w14:paraId="6D8B2EF1" w14:textId="77777777" w:rsidR="00DE656F" w:rsidRDefault="00DE656F" w:rsidP="00DE656F">
      <w:pPr>
        <w:spacing w:before="0" w:beforeAutospacing="0" w:after="0" w:afterAutospacing="0" w:line="360" w:lineRule="auto"/>
        <w:jc w:val="left"/>
        <w:rPr>
          <w:rFonts w:cs="Arial"/>
          <w:b/>
        </w:rPr>
      </w:pPr>
    </w:p>
    <w:p w14:paraId="0F94BE54" w14:textId="77777777" w:rsidR="00DE656F" w:rsidRDefault="00DE656F" w:rsidP="00DE656F">
      <w:pPr>
        <w:spacing w:before="0" w:beforeAutospacing="0" w:after="0" w:afterAutospacing="0" w:line="360" w:lineRule="auto"/>
        <w:jc w:val="left"/>
        <w:rPr>
          <w:rFonts w:cs="Arial"/>
          <w:b/>
        </w:rPr>
      </w:pPr>
    </w:p>
    <w:p w14:paraId="585649D9" w14:textId="77777777" w:rsidR="00DE656F" w:rsidRDefault="00DE656F" w:rsidP="00DE656F">
      <w:pPr>
        <w:spacing w:before="0" w:beforeAutospacing="0" w:after="0" w:afterAutospacing="0" w:line="360" w:lineRule="auto"/>
        <w:jc w:val="left"/>
        <w:rPr>
          <w:rFonts w:cs="Arial"/>
          <w:b/>
        </w:rPr>
      </w:pPr>
    </w:p>
    <w:p w14:paraId="015BDF8E" w14:textId="77777777" w:rsidR="00DE656F" w:rsidRDefault="00DE656F" w:rsidP="00DE656F">
      <w:pPr>
        <w:spacing w:before="0" w:beforeAutospacing="0" w:after="0" w:afterAutospacing="0" w:line="360" w:lineRule="auto"/>
        <w:jc w:val="left"/>
        <w:rPr>
          <w:rFonts w:cs="Arial"/>
          <w:b/>
        </w:rPr>
      </w:pPr>
    </w:p>
    <w:p w14:paraId="3C9BF645" w14:textId="77777777" w:rsidR="00DE656F" w:rsidRDefault="00DE656F" w:rsidP="00DE656F">
      <w:pPr>
        <w:spacing w:before="0" w:beforeAutospacing="0" w:after="0" w:afterAutospacing="0" w:line="360" w:lineRule="auto"/>
        <w:jc w:val="left"/>
        <w:rPr>
          <w:rFonts w:cs="Arial"/>
          <w:b/>
        </w:rPr>
      </w:pPr>
    </w:p>
    <w:p w14:paraId="46438AEF" w14:textId="77777777" w:rsidR="00DE656F" w:rsidRDefault="00DE656F" w:rsidP="00DE656F">
      <w:pPr>
        <w:spacing w:before="0" w:beforeAutospacing="0" w:after="0" w:afterAutospacing="0" w:line="360" w:lineRule="auto"/>
        <w:jc w:val="left"/>
        <w:rPr>
          <w:rFonts w:cs="Arial"/>
          <w:b/>
        </w:rPr>
      </w:pPr>
    </w:p>
    <w:p w14:paraId="2835DE46" w14:textId="77777777" w:rsidR="00DE656F" w:rsidRDefault="00DE656F" w:rsidP="00DE656F">
      <w:pPr>
        <w:spacing w:before="0" w:beforeAutospacing="0" w:after="0" w:afterAutospacing="0" w:line="360" w:lineRule="auto"/>
        <w:jc w:val="left"/>
        <w:rPr>
          <w:rFonts w:cs="Arial"/>
          <w:b/>
        </w:rPr>
      </w:pPr>
    </w:p>
    <w:p w14:paraId="359CE90A" w14:textId="77777777" w:rsidR="00DE656F" w:rsidRDefault="00DE656F" w:rsidP="00DE656F">
      <w:pPr>
        <w:spacing w:before="0" w:beforeAutospacing="0" w:after="0" w:afterAutospacing="0" w:line="360" w:lineRule="auto"/>
        <w:jc w:val="left"/>
        <w:rPr>
          <w:rFonts w:cs="Arial"/>
          <w:b/>
        </w:rPr>
      </w:pPr>
    </w:p>
    <w:p w14:paraId="5FA4F4A8" w14:textId="77777777" w:rsidR="00DE656F" w:rsidRDefault="00DE656F" w:rsidP="00DE656F">
      <w:pPr>
        <w:spacing w:before="0" w:beforeAutospacing="0" w:after="0" w:afterAutospacing="0" w:line="360" w:lineRule="auto"/>
        <w:jc w:val="left"/>
        <w:rPr>
          <w:rFonts w:cs="Arial"/>
          <w:b/>
        </w:rPr>
      </w:pPr>
    </w:p>
    <w:p w14:paraId="564AAA92" w14:textId="77777777" w:rsidR="00DE656F" w:rsidRPr="001D48F6" w:rsidRDefault="00DE656F" w:rsidP="00DE656F">
      <w:pPr>
        <w:spacing w:before="0" w:beforeAutospacing="0" w:after="0" w:afterAutospacing="0" w:line="360" w:lineRule="auto"/>
        <w:jc w:val="left"/>
        <w:rPr>
          <w:rFonts w:cs="Arial"/>
          <w:b/>
        </w:rPr>
      </w:pPr>
    </w:p>
    <w:p w14:paraId="54E2B166" w14:textId="1169E4E4" w:rsidR="00DE656F" w:rsidRPr="001B282A" w:rsidRDefault="00DE7A66" w:rsidP="001B282A">
      <w:pPr>
        <w:pStyle w:val="Ttulo"/>
        <w:jc w:val="right"/>
        <w:rPr>
          <w:sz w:val="44"/>
          <w:szCs w:val="44"/>
        </w:rPr>
      </w:pPr>
      <w:bookmarkStart w:id="44" w:name="_Toc462164068"/>
      <w:r w:rsidRPr="001B282A">
        <w:rPr>
          <w:sz w:val="44"/>
          <w:szCs w:val="44"/>
        </w:rPr>
        <w:t>Capítulo VII. Conclusiones</w:t>
      </w:r>
      <w:bookmarkEnd w:id="44"/>
    </w:p>
    <w:p w14:paraId="17BC8926" w14:textId="77777777" w:rsidR="00DE656F" w:rsidRDefault="00DE656F" w:rsidP="00DE656F">
      <w:pPr>
        <w:spacing w:before="0" w:beforeAutospacing="0" w:line="360" w:lineRule="auto"/>
        <w:rPr>
          <w:rFonts w:cs="Arial"/>
        </w:rPr>
      </w:pPr>
      <w:r>
        <w:rPr>
          <w:rFonts w:cs="Arial"/>
          <w:b/>
        </w:rPr>
        <w:br w:type="page"/>
      </w:r>
    </w:p>
    <w:p w14:paraId="36E62A48" w14:textId="77777777" w:rsidR="00DE656F" w:rsidRDefault="00DE656F" w:rsidP="00DE656F">
      <w:pPr>
        <w:spacing w:before="0" w:beforeAutospacing="0" w:line="360" w:lineRule="auto"/>
      </w:pPr>
      <w:r>
        <w:rPr>
          <w:rFonts w:cs="Arial"/>
        </w:rPr>
        <w:lastRenderedPageBreak/>
        <w:t xml:space="preserve">Como se mencionó en el principio del documento, el objetivo de este análisis fue evaluar el </w:t>
      </w:r>
      <w:r w:rsidRPr="00C30DE9">
        <w:t>desempeño del Fondo para generar información que retroalimente la gestión y mejore  la eficiencia y efi</w:t>
      </w:r>
      <w:r>
        <w:t xml:space="preserve">cacia en el uso de los recursos y para ello fue necesario indagar sobre el cumplimiento de los objetivos del Fondo, derivado de la revisión de los indicadores del desempeño, así como de la verificación del avance respecto a las metas de la MIR y la evolución del presupuesto. En este sentido, se procede a describir las conclusiones obtenidas para cada </w:t>
      </w:r>
      <w:r w:rsidRPr="00381155">
        <w:t>apartado de la Evaluación:</w:t>
      </w:r>
    </w:p>
    <w:p w14:paraId="36F0DDD4" w14:textId="77777777" w:rsidR="00DE656F" w:rsidRDefault="00DE656F" w:rsidP="00DE656F">
      <w:pPr>
        <w:spacing w:before="0" w:beforeAutospacing="0" w:line="360" w:lineRule="auto"/>
        <w:rPr>
          <w:rFonts w:cs="Arial"/>
        </w:rPr>
      </w:pPr>
      <w:r>
        <w:rPr>
          <w:rFonts w:cs="Arial"/>
        </w:rPr>
        <w:t xml:space="preserve">En las características del fondo fue posible determinar la problemática y la población objetivo a la cual pretende atender el Fondo evaluado, los cuales fueron determinados por un Diagnóstico sobre el FAIS elaborado en el año 2009, para lo cual es importante destacar la constante actualización de los documentos bases, así como de la publicación de todos los elementos de la Metodología del Marco Lógico, tales como los árboles de problemas y objetivos. Es relevante mencionar que estas atribuciones le corresponden a la Federación, sin embargo la entidad federativa debe abrirse paso a entablar una vinculación directa con la coordinadora nacional para hacerle llegar estas observaciones. </w:t>
      </w:r>
    </w:p>
    <w:p w14:paraId="517AE768" w14:textId="77777777" w:rsidR="00DE656F" w:rsidRDefault="00DE656F" w:rsidP="00DE656F">
      <w:pPr>
        <w:spacing w:before="0" w:beforeAutospacing="0" w:line="360" w:lineRule="auto"/>
        <w:rPr>
          <w:rFonts w:cs="Arial"/>
        </w:rPr>
      </w:pPr>
      <w:r>
        <w:rPr>
          <w:rFonts w:cs="Arial"/>
        </w:rPr>
        <w:t xml:space="preserve">Del mismo modo fue posible identificar que el presupuesto aprobado, modificado y ejercido que reporta la entidad federativa difieren de lo que </w:t>
      </w:r>
      <w:proofErr w:type="gramStart"/>
      <w:r>
        <w:rPr>
          <w:rFonts w:cs="Arial"/>
        </w:rPr>
        <w:t>publica</w:t>
      </w:r>
      <w:proofErr w:type="gramEnd"/>
      <w:r>
        <w:rPr>
          <w:rFonts w:cs="Arial"/>
        </w:rPr>
        <w:t xml:space="preserve"> la Federación. En este sentido, se recalca que al menos el presupuesto aprobado en el Presupuesto de Egresos Federal (PEF) debe ser consistente con el manifestado en el Presupuesto de Egresos del Estado, toda vez que el PEF es aprobado antes de que se emita el Presupuesto de Egresos Estatal.</w:t>
      </w:r>
    </w:p>
    <w:p w14:paraId="730C4F01" w14:textId="07F448F6" w:rsidR="00DE656F" w:rsidRDefault="00DE656F" w:rsidP="00DE656F">
      <w:pPr>
        <w:spacing w:before="0" w:beforeAutospacing="0" w:line="360" w:lineRule="auto"/>
        <w:rPr>
          <w:rFonts w:cs="Arial"/>
        </w:rPr>
      </w:pPr>
      <w:r>
        <w:rPr>
          <w:rFonts w:cs="Arial"/>
        </w:rPr>
        <w:t xml:space="preserve">Asimismo, en la Planeación Estratégica fue posible constatar que existe una estrecha vinculación entre la planeación federal y estatal. En este mismo apartado se realizó una revisión somera de la MIR de los Programas Presupuestarios seleccionados para esta evaluación y lo que se pudo observar es que no se cuentan </w:t>
      </w:r>
      <w:r w:rsidR="00961474">
        <w:rPr>
          <w:rFonts w:cs="Arial"/>
        </w:rPr>
        <w:t>con r</w:t>
      </w:r>
      <w:r>
        <w:rPr>
          <w:rFonts w:cs="Arial"/>
        </w:rPr>
        <w:t xml:space="preserve">esúmenes </w:t>
      </w:r>
      <w:r w:rsidR="00961474">
        <w:rPr>
          <w:rFonts w:cs="Arial"/>
        </w:rPr>
        <w:t>n</w:t>
      </w:r>
      <w:r>
        <w:rPr>
          <w:rFonts w:cs="Arial"/>
        </w:rPr>
        <w:t xml:space="preserve">arrativos completos, que no se cuentan con indicadores en todos los niveles de objetivos de la MIR, así como información insuficiente de los metadatos de estos indicadores. Un tema que también se debe de corregir es el del establecimiento de supuestos, pues estos deben de considerar un análisis de riesgos que perjudiquen el buen funcionamiento del Programa Presupuestario. Por otra parte, se observó que la MIR no aporta suficiente información sobre los componentes y los bienes y servicios que entregan, por lo que se procedió a la revisión de las Unidades Básicas de Presupuestación, en las cuales se pudo corroborar que los recursos de </w:t>
      </w:r>
      <w:r w:rsidR="001B282A">
        <w:rPr>
          <w:rFonts w:cs="Arial"/>
        </w:rPr>
        <w:t>FISE</w:t>
      </w:r>
      <w:r>
        <w:rPr>
          <w:rFonts w:cs="Arial"/>
        </w:rPr>
        <w:t xml:space="preserve"> se aplicaron a proyectos que sí cumplen con los objetivos del Fondo.</w:t>
      </w:r>
    </w:p>
    <w:p w14:paraId="3A3FCB7B" w14:textId="7099F0EC" w:rsidR="00DE656F" w:rsidRDefault="00DE656F" w:rsidP="00DE656F">
      <w:pPr>
        <w:spacing w:before="0" w:beforeAutospacing="0" w:line="360" w:lineRule="auto"/>
        <w:rPr>
          <w:rFonts w:cs="Arial"/>
        </w:rPr>
      </w:pPr>
      <w:r>
        <w:rPr>
          <w:rFonts w:cs="Arial"/>
        </w:rPr>
        <w:lastRenderedPageBreak/>
        <w:t xml:space="preserve">En cuanto al Avance en el Cumplimiento de los Resultados se identificó que de 2014 a 2015 se capturaron las metas de los indicadores en el PASH y también se les dio seguimiento, sin embargo se observó que dichas metas carecen de una planeación y que estas no fueron alcanzadas en su totalidad. De la misma forma se señaló que en el apartado de Avance Físico-Financiero no se realiza la captura en los tiempos establecidos por la Federación. Algunas de estas capturas faltantes se debió a que existe una duplicidad de los proyectos cargados en el sistema, pues algunos aparecen como proyectos </w:t>
      </w:r>
      <w:r w:rsidR="001B282A">
        <w:rPr>
          <w:rFonts w:cs="Arial"/>
        </w:rPr>
        <w:t>FISE</w:t>
      </w:r>
      <w:r>
        <w:rPr>
          <w:rFonts w:cs="Arial"/>
        </w:rPr>
        <w:t xml:space="preserve"> y otros aparecen como Proyectos de Convenios con </w:t>
      </w:r>
      <w:r w:rsidR="001B282A">
        <w:rPr>
          <w:rFonts w:cs="Arial"/>
        </w:rPr>
        <w:t>FISE</w:t>
      </w:r>
      <w:r>
        <w:rPr>
          <w:rFonts w:cs="Arial"/>
        </w:rPr>
        <w:t>, por lo cual se recomendó que se revisara esta información a fin de dar un adecuado seguimiento al apartado mencionado.</w:t>
      </w:r>
    </w:p>
    <w:p w14:paraId="3C6DF9BD" w14:textId="4733D23B" w:rsidR="00DE656F" w:rsidRDefault="00DE656F" w:rsidP="00DE656F">
      <w:pPr>
        <w:spacing w:before="0" w:beforeAutospacing="0" w:line="360" w:lineRule="auto"/>
        <w:rPr>
          <w:rFonts w:cs="Arial"/>
        </w:rPr>
      </w:pPr>
      <w:r>
        <w:rPr>
          <w:rFonts w:cs="Arial"/>
        </w:rPr>
        <w:t xml:space="preserve">Por último se analizó la Gestión y Administración Financiera, capítulo en el cual se revisó que la normatividad se estuviese aplicando de manera consistente en la aplicación de los recursos y en el cumplimiento de la transparencia y rendición de cuentas. En este apartado se corroboró que el recurso </w:t>
      </w:r>
      <w:r w:rsidR="001B282A">
        <w:rPr>
          <w:rFonts w:cs="Arial"/>
        </w:rPr>
        <w:t>FISE</w:t>
      </w:r>
      <w:r>
        <w:rPr>
          <w:rFonts w:cs="Arial"/>
        </w:rPr>
        <w:t xml:space="preserve"> se está destinando a proyectos que se relacionan con el objetivo del Fondo, sin embargo se presentó un índice de eficiencia débil en la aplicación de los recursos que se debió al incumplimiento de las metas y al reporte presupuestal de este. En este sentido se verificó que las ejecutoras no están recibiendo ni aplicando los recursos en tiempo y forma, lo cual podría deberse a un problema en la planeación de los proyectos, pues se contó con evidencia que avala que los recursos se transfieren a la entidad federativa en los tiempos dispuestos por la Federación.</w:t>
      </w:r>
    </w:p>
    <w:p w14:paraId="62128925" w14:textId="77777777" w:rsidR="00DE656F" w:rsidRPr="00381155" w:rsidRDefault="00DE656F" w:rsidP="00DE656F">
      <w:pPr>
        <w:spacing w:before="0" w:beforeAutospacing="0" w:line="360" w:lineRule="auto"/>
        <w:rPr>
          <w:rFonts w:cs="Arial"/>
        </w:rPr>
      </w:pPr>
      <w:r>
        <w:rPr>
          <w:rFonts w:cs="Arial"/>
        </w:rPr>
        <w:t xml:space="preserve">No debe dejarse a un lado la obligatoriedad de realizar los reportes tanto federales como estatales en los tiempos que establezca la normatividad, pues no se está cumpliendo con la publicación de estos en los sitios electrónicos de las instancias ejecutoras, aunque sí se encuentran en la página del Gobierno Estatal. Es importante recordar que la claridad y especificidad de la información permitirán contar con instrumentos de transparencia y rendición de cuentas para la ciudadanía. </w:t>
      </w:r>
    </w:p>
    <w:p w14:paraId="7FA0C280" w14:textId="7C244733" w:rsidR="00DE656F" w:rsidRDefault="00DE656F">
      <w:pPr>
        <w:spacing w:before="0" w:beforeAutospacing="0" w:after="0" w:afterAutospacing="0"/>
        <w:jc w:val="left"/>
        <w:rPr>
          <w:rFonts w:cs="Arial"/>
        </w:rPr>
      </w:pPr>
      <w:r>
        <w:rPr>
          <w:rFonts w:cs="Arial"/>
        </w:rPr>
        <w:br w:type="page"/>
      </w:r>
    </w:p>
    <w:p w14:paraId="78406D4E" w14:textId="77777777" w:rsidR="001B282A" w:rsidRDefault="001B282A" w:rsidP="001B282A">
      <w:pPr>
        <w:autoSpaceDE w:val="0"/>
        <w:autoSpaceDN w:val="0"/>
        <w:adjustRightInd w:val="0"/>
        <w:spacing w:after="0" w:line="360" w:lineRule="auto"/>
        <w:rPr>
          <w:rFonts w:cs="Arial"/>
        </w:rPr>
      </w:pPr>
      <w:bookmarkStart w:id="45" w:name="_Toc462164069"/>
    </w:p>
    <w:p w14:paraId="5AAE518E" w14:textId="77777777" w:rsidR="001B282A" w:rsidRDefault="001B282A" w:rsidP="001B282A">
      <w:pPr>
        <w:autoSpaceDE w:val="0"/>
        <w:autoSpaceDN w:val="0"/>
        <w:adjustRightInd w:val="0"/>
        <w:spacing w:after="0" w:line="360" w:lineRule="auto"/>
        <w:rPr>
          <w:rFonts w:cs="Arial"/>
        </w:rPr>
      </w:pPr>
    </w:p>
    <w:p w14:paraId="6C7B96F7" w14:textId="77777777" w:rsidR="001B282A" w:rsidRDefault="001B282A" w:rsidP="001B282A">
      <w:pPr>
        <w:autoSpaceDE w:val="0"/>
        <w:autoSpaceDN w:val="0"/>
        <w:adjustRightInd w:val="0"/>
        <w:spacing w:after="0" w:line="360" w:lineRule="auto"/>
        <w:rPr>
          <w:rFonts w:cs="Arial"/>
        </w:rPr>
      </w:pPr>
    </w:p>
    <w:p w14:paraId="5C5B6E86" w14:textId="77777777" w:rsidR="001B282A" w:rsidRDefault="001B282A" w:rsidP="001B282A">
      <w:pPr>
        <w:autoSpaceDE w:val="0"/>
        <w:autoSpaceDN w:val="0"/>
        <w:adjustRightInd w:val="0"/>
        <w:spacing w:after="0" w:line="360" w:lineRule="auto"/>
        <w:rPr>
          <w:rFonts w:cs="Arial"/>
        </w:rPr>
      </w:pPr>
    </w:p>
    <w:p w14:paraId="3AAC00FE" w14:textId="77777777" w:rsidR="001B282A" w:rsidRDefault="001B282A" w:rsidP="001B282A">
      <w:pPr>
        <w:autoSpaceDE w:val="0"/>
        <w:autoSpaceDN w:val="0"/>
        <w:adjustRightInd w:val="0"/>
        <w:spacing w:after="0" w:line="360" w:lineRule="auto"/>
        <w:rPr>
          <w:rFonts w:cs="Arial"/>
        </w:rPr>
      </w:pPr>
    </w:p>
    <w:p w14:paraId="7B7AF421" w14:textId="77777777" w:rsidR="001B282A" w:rsidRDefault="001B282A" w:rsidP="001B282A">
      <w:pPr>
        <w:autoSpaceDE w:val="0"/>
        <w:autoSpaceDN w:val="0"/>
        <w:adjustRightInd w:val="0"/>
        <w:spacing w:after="0" w:line="360" w:lineRule="auto"/>
        <w:rPr>
          <w:rFonts w:cs="Arial"/>
        </w:rPr>
      </w:pPr>
    </w:p>
    <w:p w14:paraId="36F47D77" w14:textId="77777777" w:rsidR="001B282A" w:rsidRDefault="001B282A" w:rsidP="001B282A">
      <w:pPr>
        <w:autoSpaceDE w:val="0"/>
        <w:autoSpaceDN w:val="0"/>
        <w:adjustRightInd w:val="0"/>
        <w:spacing w:after="0" w:line="360" w:lineRule="auto"/>
        <w:rPr>
          <w:rFonts w:cs="Arial"/>
        </w:rPr>
      </w:pPr>
    </w:p>
    <w:p w14:paraId="5C7E1239" w14:textId="77777777" w:rsidR="001B282A" w:rsidRPr="00CD5928" w:rsidRDefault="001B282A" w:rsidP="001B282A">
      <w:pPr>
        <w:pStyle w:val="Ttulo1"/>
        <w:jc w:val="right"/>
        <w:rPr>
          <w:sz w:val="44"/>
          <w:szCs w:val="44"/>
          <w:lang w:val="es-ES_tradnl"/>
        </w:rPr>
      </w:pPr>
      <w:bookmarkStart w:id="46" w:name="_Toc334803440"/>
      <w:bookmarkStart w:id="47" w:name="_Toc462914577"/>
      <w:r w:rsidRPr="00CD5928">
        <w:rPr>
          <w:sz w:val="44"/>
          <w:szCs w:val="44"/>
          <w:lang w:val="es-ES_tradnl"/>
        </w:rPr>
        <w:t>Bibliografía y otros documentos consultados</w:t>
      </w:r>
      <w:bookmarkEnd w:id="46"/>
      <w:bookmarkEnd w:id="47"/>
      <w:r w:rsidRPr="00CD5928">
        <w:rPr>
          <w:sz w:val="44"/>
          <w:szCs w:val="44"/>
          <w:lang w:val="es-ES_tradnl"/>
        </w:rPr>
        <w:t xml:space="preserve"> </w:t>
      </w:r>
    </w:p>
    <w:p w14:paraId="6B8E064C" w14:textId="77777777" w:rsidR="001B282A" w:rsidRPr="0053310E" w:rsidRDefault="001B282A" w:rsidP="001B282A">
      <w:pPr>
        <w:autoSpaceDE w:val="0"/>
        <w:autoSpaceDN w:val="0"/>
        <w:adjustRightInd w:val="0"/>
        <w:spacing w:after="0" w:line="360" w:lineRule="auto"/>
        <w:rPr>
          <w:rFonts w:cs="Arial"/>
        </w:rPr>
      </w:pPr>
    </w:p>
    <w:p w14:paraId="6886037B" w14:textId="77777777" w:rsidR="001B282A" w:rsidRDefault="001B282A">
      <w:pPr>
        <w:spacing w:before="0" w:beforeAutospacing="0" w:after="0" w:afterAutospacing="0"/>
        <w:jc w:val="left"/>
        <w:rPr>
          <w:rFonts w:eastAsiaTheme="majorEastAsia" w:cstheme="majorBidi"/>
          <w:b/>
          <w:bCs/>
          <w:kern w:val="28"/>
          <w:sz w:val="24"/>
        </w:rPr>
      </w:pPr>
      <w:r>
        <w:rPr>
          <w:sz w:val="24"/>
        </w:rPr>
        <w:br w:type="page"/>
      </w:r>
    </w:p>
    <w:p w14:paraId="45C0CFA9" w14:textId="420C2F79" w:rsidR="00DE656F" w:rsidRPr="00D9281E" w:rsidRDefault="00D9281E" w:rsidP="00D9281E">
      <w:pPr>
        <w:pStyle w:val="Ttulo"/>
        <w:jc w:val="both"/>
        <w:rPr>
          <w:sz w:val="24"/>
          <w:szCs w:val="24"/>
        </w:rPr>
      </w:pPr>
      <w:r w:rsidRPr="00D9281E">
        <w:rPr>
          <w:sz w:val="24"/>
          <w:szCs w:val="24"/>
        </w:rPr>
        <w:lastRenderedPageBreak/>
        <w:t>Bibliografía</w:t>
      </w:r>
      <w:bookmarkEnd w:id="45"/>
    </w:p>
    <w:p w14:paraId="6119A904" w14:textId="77777777" w:rsidR="00205F2E" w:rsidRPr="00734E76" w:rsidRDefault="00205F2E" w:rsidP="001B282A">
      <w:pPr>
        <w:spacing w:before="0" w:beforeAutospacing="0" w:line="360" w:lineRule="auto"/>
        <w:ind w:left="1134" w:hanging="1134"/>
        <w:rPr>
          <w:rFonts w:cs="Arial"/>
        </w:rPr>
      </w:pPr>
      <w:r w:rsidRPr="00734E76">
        <w:rPr>
          <w:rFonts w:cs="Arial"/>
        </w:rPr>
        <w:t>________________ (s/f). Compendio comparativo presupuestal de todos los programas presupuestarios del Gobierno Federal. En línea: www.transparenciapresupuestaria.gob.mx/work/.../Presupuesto_por_programa.xlsx</w:t>
      </w:r>
    </w:p>
    <w:p w14:paraId="3075F4B1" w14:textId="77777777" w:rsidR="00205F2E" w:rsidRPr="00734E76" w:rsidRDefault="00205F2E" w:rsidP="001B282A">
      <w:pPr>
        <w:spacing w:before="0" w:beforeAutospacing="0" w:line="360" w:lineRule="auto"/>
        <w:ind w:left="1134" w:hanging="1134"/>
        <w:rPr>
          <w:rFonts w:cs="Arial"/>
        </w:rPr>
      </w:pPr>
      <w:r w:rsidRPr="00734E76">
        <w:rPr>
          <w:rFonts w:cs="Arial"/>
        </w:rPr>
        <w:t>Acuerdo por el que se da a conocer a los gobiernos de las entidades federativas la distribución y calendarización para la ministración durante el ejercicio fiscal 2013, de los recursos correspondientes a los Ramos Generales 28 Participaciones a Entidades Federativas y Municipios, y 33 Aportaciones Federales para Entidades Federativas y Municipios, Diario Oficial de la Federación, México, D.F, 17 de enero de 2013. En línea: http://dof.gob.mx/nota_detalle.php?codigo=5284922&amp;fecha=17/01/2013</w:t>
      </w:r>
    </w:p>
    <w:p w14:paraId="3838F5E7" w14:textId="77777777" w:rsidR="00205F2E" w:rsidRPr="00734E76" w:rsidRDefault="00205F2E" w:rsidP="001B282A">
      <w:pPr>
        <w:spacing w:before="0" w:beforeAutospacing="0" w:line="360" w:lineRule="auto"/>
        <w:ind w:left="1134" w:hanging="1134"/>
        <w:rPr>
          <w:rFonts w:cs="Arial"/>
        </w:rPr>
      </w:pPr>
      <w:r w:rsidRPr="00734E76">
        <w:rPr>
          <w:rFonts w:cs="Arial"/>
        </w:rPr>
        <w:t xml:space="preserve">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 Diario Oficial de la Federación, México, D.F,  24 de </w:t>
      </w:r>
      <w:proofErr w:type="spellStart"/>
      <w:r w:rsidRPr="00734E76">
        <w:rPr>
          <w:rFonts w:cs="Arial"/>
        </w:rPr>
        <w:t>dieimbre</w:t>
      </w:r>
      <w:proofErr w:type="spellEnd"/>
      <w:r w:rsidRPr="00734E76">
        <w:rPr>
          <w:rFonts w:cs="Arial"/>
        </w:rPr>
        <w:t xml:space="preserve"> de 2013. En línea: http://dof.gob.mx/nota_detalle.php?codigo=5327835&amp;fecha=24/12/2013</w:t>
      </w:r>
    </w:p>
    <w:p w14:paraId="7C3E8352" w14:textId="77777777" w:rsidR="00205F2E" w:rsidRPr="00734E76" w:rsidRDefault="00205F2E" w:rsidP="001B282A">
      <w:pPr>
        <w:spacing w:before="0" w:beforeAutospacing="0" w:line="360" w:lineRule="auto"/>
        <w:ind w:left="1134" w:hanging="1134"/>
        <w:rPr>
          <w:rFonts w:cs="Arial"/>
        </w:rPr>
      </w:pPr>
      <w:r w:rsidRPr="00734E76">
        <w:rPr>
          <w:rFonts w:cs="Arial"/>
        </w:rPr>
        <w:t xml:space="preserve">Acuerdo por el que se da a conocer a los gobiernos de las entidades federativas la distribución y calendarización para la ministración durante el ejercicio fiscal 2015, de los recursos correspondientes a los Ramos Generales 28 Participaciones a Entidades Federativas y Municipios, y 33 Aportaciones Federales para Entidades Federativas y Municipios, Diario Oficial de la Federación, México, D.F, 23 de diciembre de 2014. En línea: http://www.dof.gob.mx/nota_detalle.php?codigo=5376981&amp;fecha=23/12/2014 </w:t>
      </w:r>
    </w:p>
    <w:p w14:paraId="0540C9EB" w14:textId="77777777" w:rsidR="00205F2E" w:rsidRPr="00734E76" w:rsidRDefault="00205F2E" w:rsidP="001B282A">
      <w:pPr>
        <w:spacing w:before="0" w:beforeAutospacing="0" w:line="360" w:lineRule="auto"/>
        <w:ind w:left="1134" w:hanging="1134"/>
        <w:rPr>
          <w:rFonts w:cs="Arial"/>
        </w:rPr>
      </w:pPr>
      <w:r w:rsidRPr="00734E76">
        <w:rPr>
          <w:rFonts w:cs="Arial"/>
        </w:rPr>
        <w:t>Acuerdo por el que se emiten los Lineamientos generales para la operación del Fondo de Aportaciones para la Infraestructura Social, Diario Oficial de la Federación, México, D.F, 14 de febrero de 2014. En línea: http://www.dof.gob.mx/nota_detalle.php?codigo=5332721&amp;fecha=14/02/2014</w:t>
      </w:r>
    </w:p>
    <w:p w14:paraId="218EE9DB" w14:textId="77777777" w:rsidR="00205F2E" w:rsidRPr="00734E76" w:rsidRDefault="00205F2E" w:rsidP="001B282A">
      <w:pPr>
        <w:spacing w:before="0" w:beforeAutospacing="0" w:line="360" w:lineRule="auto"/>
        <w:ind w:left="1134" w:hanging="1134"/>
        <w:rPr>
          <w:rFonts w:cs="Arial"/>
        </w:rPr>
      </w:pPr>
      <w:r w:rsidRPr="00734E76">
        <w:rPr>
          <w:rFonts w:cs="Arial"/>
        </w:rPr>
        <w:t xml:space="preserve">Cámara de Diputados, Centro de Estudios de las Finanzas Públicas (2009). Diagnóstico del fondo de Aportaciones para la Infraestructura Social Municipal, CEFP/034/2009. México, </w:t>
      </w:r>
      <w:proofErr w:type="spellStart"/>
      <w:r w:rsidRPr="00734E76">
        <w:rPr>
          <w:rFonts w:cs="Arial"/>
        </w:rPr>
        <w:t>D.F.En</w:t>
      </w:r>
      <w:proofErr w:type="spellEnd"/>
      <w:r w:rsidRPr="00734E76">
        <w:rPr>
          <w:rFonts w:cs="Arial"/>
        </w:rPr>
        <w:t xml:space="preserve"> línea: http://www.cefp.gob.mx/intr/edocumentos/pdf/cefp/2009/cefp0342009.pdf</w:t>
      </w:r>
    </w:p>
    <w:p w14:paraId="02AE33DB" w14:textId="77777777" w:rsidR="00205F2E" w:rsidRPr="00734E76" w:rsidRDefault="00205F2E" w:rsidP="001B282A">
      <w:pPr>
        <w:spacing w:before="0" w:beforeAutospacing="0" w:line="360" w:lineRule="auto"/>
        <w:ind w:left="1134" w:hanging="1134"/>
        <w:rPr>
          <w:rFonts w:cs="Arial"/>
        </w:rPr>
      </w:pPr>
      <w:r w:rsidRPr="00734E76">
        <w:rPr>
          <w:rFonts w:cs="Arial"/>
        </w:rPr>
        <w:lastRenderedPageBreak/>
        <w:t>Catálogo del FAIS general, Diario Oficial de la Federación, México, D.F, 14 de febrero de 2014. . En línea: http://www.dof.gob.mx/nota_detalle.php?codigo=5332721&amp;fecha=14/02/2014</w:t>
      </w:r>
    </w:p>
    <w:p w14:paraId="7007FBFF" w14:textId="77777777" w:rsidR="00205F2E" w:rsidRPr="00734E76" w:rsidRDefault="00205F2E" w:rsidP="001B282A">
      <w:pPr>
        <w:spacing w:before="0" w:beforeAutospacing="0" w:line="360" w:lineRule="auto"/>
        <w:ind w:left="1134" w:hanging="1134"/>
        <w:rPr>
          <w:rFonts w:cs="Arial"/>
        </w:rPr>
      </w:pPr>
      <w:r w:rsidRPr="00734E76">
        <w:rPr>
          <w:rFonts w:cs="Arial"/>
        </w:rPr>
        <w:t>Decreto por el que se emite la Declaratoria de Zonas de Atención Prioritaria para el año 2015, Diario Oficial de la Federación, México, D.F, 3 de diciembre de 2014. En línea: http://www.dof.gob.mx/nota_detalle.php?codigo=5374057&amp;fecha=03/12/2014</w:t>
      </w:r>
    </w:p>
    <w:p w14:paraId="7D5B629E" w14:textId="77777777" w:rsidR="00205F2E" w:rsidRPr="00734E76" w:rsidRDefault="00205F2E" w:rsidP="001B282A">
      <w:pPr>
        <w:spacing w:before="0" w:beforeAutospacing="0" w:line="360" w:lineRule="auto"/>
        <w:ind w:left="1134" w:hanging="1134"/>
        <w:rPr>
          <w:rFonts w:cs="Arial"/>
        </w:rPr>
      </w:pPr>
      <w:r w:rsidRPr="00734E76">
        <w:rPr>
          <w:rFonts w:cs="Arial"/>
        </w:rPr>
        <w:t>Gobierno del Estado de Yucatán (2013). Cuenta Pública 2013. En línea: http://www.yucatan.gob.mx/docs/transparencia/cuenta_publica/2013/CUENTA_PUBLICA_2013.pdf</w:t>
      </w:r>
    </w:p>
    <w:p w14:paraId="35E33744" w14:textId="77777777" w:rsidR="00205F2E" w:rsidRPr="00734E76" w:rsidRDefault="00205F2E" w:rsidP="001B282A">
      <w:pPr>
        <w:spacing w:before="0" w:beforeAutospacing="0" w:line="360" w:lineRule="auto"/>
        <w:ind w:left="1134" w:hanging="1134"/>
        <w:rPr>
          <w:rFonts w:cs="Arial"/>
        </w:rPr>
      </w:pPr>
      <w:r w:rsidRPr="00734E76">
        <w:rPr>
          <w:rFonts w:cs="Arial"/>
        </w:rPr>
        <w:t>Gobierno del Estado de Yucatán (2014). Cuenta Pública 2014. Tomo II. Poder Ejecutivo. En línea: http://www.yucatan.gob.mx/transparencia/cuenta_publica.php</w:t>
      </w:r>
    </w:p>
    <w:p w14:paraId="68CC0CE2" w14:textId="77777777" w:rsidR="00205F2E" w:rsidRPr="00734E76" w:rsidRDefault="00205F2E" w:rsidP="001B282A">
      <w:pPr>
        <w:spacing w:before="0" w:beforeAutospacing="0" w:line="360" w:lineRule="auto"/>
        <w:ind w:left="1134" w:hanging="1134"/>
        <w:rPr>
          <w:rFonts w:cs="Arial"/>
        </w:rPr>
      </w:pPr>
      <w:r w:rsidRPr="00734E76">
        <w:rPr>
          <w:rFonts w:cs="Arial"/>
        </w:rPr>
        <w:t>Gobierno del Estado de Yucatán (2015). Cuenta Pública 2015. Tomo II. Poder Ejecutivo. En línea: http://www.yucatan.gob.mx/transparencia/cuenta_publica.php</w:t>
      </w:r>
    </w:p>
    <w:p w14:paraId="77172A7E" w14:textId="77777777" w:rsidR="00205F2E" w:rsidRPr="00734E76" w:rsidRDefault="00205F2E" w:rsidP="001B282A">
      <w:pPr>
        <w:spacing w:before="0" w:beforeAutospacing="0" w:line="360" w:lineRule="auto"/>
        <w:ind w:left="1134" w:hanging="1134"/>
        <w:rPr>
          <w:rFonts w:cs="Arial"/>
        </w:rPr>
      </w:pPr>
      <w:r w:rsidRPr="00734E76">
        <w:rPr>
          <w:rFonts w:cs="Arial"/>
        </w:rPr>
        <w:t>Gobierno del Estado de Yucatán (s/f). Resultados de las evaluaciones realizadas al Fondo para el ejercicio fiscal 2014 y 2015. En línea: http://www.yucatan.gob.mx/transparencia/evaluacion_desempeno.php</w:t>
      </w:r>
    </w:p>
    <w:p w14:paraId="4EC60F4C" w14:textId="77777777" w:rsidR="00205F2E" w:rsidRPr="00734E76" w:rsidRDefault="00205F2E" w:rsidP="001B282A">
      <w:pPr>
        <w:spacing w:before="0" w:beforeAutospacing="0" w:line="360" w:lineRule="auto"/>
        <w:ind w:left="1134" w:hanging="1134"/>
        <w:rPr>
          <w:rFonts w:cs="Arial"/>
        </w:rPr>
      </w:pPr>
      <w:r w:rsidRPr="00734E76">
        <w:rPr>
          <w:rFonts w:cs="Arial"/>
        </w:rPr>
        <w:t>Gobierno Federal (2013). Plan Nacional de Desarrollo. En línea: http://pnd.gob.mx/</w:t>
      </w:r>
    </w:p>
    <w:p w14:paraId="1F45A343" w14:textId="77777777" w:rsidR="00205F2E" w:rsidRPr="00734E76" w:rsidRDefault="00205F2E" w:rsidP="001B282A">
      <w:pPr>
        <w:spacing w:before="0" w:beforeAutospacing="0" w:line="360" w:lineRule="auto"/>
        <w:ind w:left="1134" w:hanging="1134"/>
        <w:rPr>
          <w:rFonts w:cs="Arial"/>
        </w:rPr>
      </w:pPr>
      <w:r w:rsidRPr="00734E76">
        <w:rPr>
          <w:rFonts w:cs="Arial"/>
        </w:rPr>
        <w:t xml:space="preserve">Instituto de Infraestructura Carretera de Yucatán (2015), Ficha de la Unidad Básica de Presupuestación 18086 Construcción de camino saca cosechas a U.P. </w:t>
      </w:r>
      <w:proofErr w:type="spellStart"/>
      <w:r w:rsidRPr="00734E76">
        <w:rPr>
          <w:rFonts w:cs="Arial"/>
        </w:rPr>
        <w:t>Balmay</w:t>
      </w:r>
      <w:proofErr w:type="spellEnd"/>
      <w:r w:rsidRPr="00734E76">
        <w:rPr>
          <w:rFonts w:cs="Arial"/>
        </w:rPr>
        <w:t xml:space="preserve"> de </w:t>
      </w:r>
      <w:proofErr w:type="spellStart"/>
      <w:r w:rsidRPr="00734E76">
        <w:rPr>
          <w:rFonts w:cs="Arial"/>
        </w:rPr>
        <w:t>X'tut</w:t>
      </w:r>
      <w:proofErr w:type="spellEnd"/>
      <w:r w:rsidRPr="00734E76">
        <w:rPr>
          <w:rFonts w:cs="Arial"/>
        </w:rPr>
        <w:t xml:space="preserve"> en los municipios de </w:t>
      </w:r>
      <w:proofErr w:type="spellStart"/>
      <w:r w:rsidRPr="00734E76">
        <w:rPr>
          <w:rFonts w:cs="Arial"/>
        </w:rPr>
        <w:t>Temozón</w:t>
      </w:r>
      <w:proofErr w:type="spellEnd"/>
      <w:r w:rsidRPr="00734E76">
        <w:rPr>
          <w:rFonts w:cs="Arial"/>
        </w:rPr>
        <w:t xml:space="preserve"> y Valladolid.</w:t>
      </w:r>
    </w:p>
    <w:p w14:paraId="4D951436" w14:textId="77777777" w:rsidR="00205F2E" w:rsidRPr="00734E76" w:rsidRDefault="00205F2E" w:rsidP="001B282A">
      <w:pPr>
        <w:spacing w:before="0" w:beforeAutospacing="0" w:line="360" w:lineRule="auto"/>
        <w:ind w:left="1134" w:hanging="1134"/>
        <w:rPr>
          <w:rFonts w:cs="Arial"/>
        </w:rPr>
      </w:pPr>
      <w:r w:rsidRPr="00734E76">
        <w:rPr>
          <w:rFonts w:cs="Arial"/>
        </w:rPr>
        <w:t xml:space="preserve">Instituto de Infraestructura Carretera de Yucatán (2015), Ficha de la Unidad Básica de Presupuestación 18090 Construcción de camino saca cosechas a U.P. </w:t>
      </w:r>
      <w:proofErr w:type="spellStart"/>
      <w:r w:rsidRPr="00734E76">
        <w:rPr>
          <w:rFonts w:cs="Arial"/>
        </w:rPr>
        <w:t>Actún</w:t>
      </w:r>
      <w:proofErr w:type="spellEnd"/>
      <w:r w:rsidRPr="00734E76">
        <w:rPr>
          <w:rFonts w:cs="Arial"/>
        </w:rPr>
        <w:t xml:space="preserve"> </w:t>
      </w:r>
      <w:proofErr w:type="spellStart"/>
      <w:r w:rsidRPr="00734E76">
        <w:rPr>
          <w:rFonts w:cs="Arial"/>
        </w:rPr>
        <w:t>Chac</w:t>
      </w:r>
      <w:proofErr w:type="spellEnd"/>
      <w:r w:rsidRPr="00734E76">
        <w:rPr>
          <w:rFonts w:cs="Arial"/>
        </w:rPr>
        <w:t xml:space="preserve"> pozos 1, 2 y 3 en el Municipio de Maní.</w:t>
      </w:r>
    </w:p>
    <w:p w14:paraId="6B353168" w14:textId="77777777" w:rsidR="00205F2E" w:rsidRPr="00734E76" w:rsidRDefault="00205F2E" w:rsidP="001B282A">
      <w:pPr>
        <w:spacing w:before="0" w:beforeAutospacing="0" w:line="360" w:lineRule="auto"/>
        <w:ind w:left="1134" w:hanging="1134"/>
        <w:rPr>
          <w:rFonts w:cs="Arial"/>
        </w:rPr>
      </w:pPr>
      <w:r w:rsidRPr="00734E76">
        <w:rPr>
          <w:rFonts w:cs="Arial"/>
        </w:rPr>
        <w:t xml:space="preserve">Instituto de Infraestructura Carretera de Yucatán (2015), Ficha de la Unidad Básica de Presupuestación 18091 Construcción de camino saca cosechas a U.P. Tabí, Anexo Tabí 10 y </w:t>
      </w:r>
      <w:proofErr w:type="spellStart"/>
      <w:r w:rsidRPr="00734E76">
        <w:rPr>
          <w:rFonts w:cs="Arial"/>
        </w:rPr>
        <w:t>Kabah</w:t>
      </w:r>
      <w:proofErr w:type="spellEnd"/>
      <w:r w:rsidRPr="00734E76">
        <w:rPr>
          <w:rFonts w:cs="Arial"/>
        </w:rPr>
        <w:t xml:space="preserve"> del Municipio de </w:t>
      </w:r>
      <w:proofErr w:type="spellStart"/>
      <w:r w:rsidRPr="00734E76">
        <w:rPr>
          <w:rFonts w:cs="Arial"/>
        </w:rPr>
        <w:t>Oxkutzcab</w:t>
      </w:r>
      <w:proofErr w:type="spellEnd"/>
      <w:r w:rsidRPr="00734E76">
        <w:rPr>
          <w:rFonts w:cs="Arial"/>
        </w:rPr>
        <w:t>.</w:t>
      </w:r>
    </w:p>
    <w:p w14:paraId="72B56228" w14:textId="77777777" w:rsidR="00205F2E" w:rsidRPr="00734E76" w:rsidRDefault="00205F2E" w:rsidP="001B282A">
      <w:pPr>
        <w:spacing w:before="0" w:beforeAutospacing="0" w:line="360" w:lineRule="auto"/>
        <w:ind w:left="1134" w:hanging="1134"/>
        <w:rPr>
          <w:rFonts w:cs="Arial"/>
        </w:rPr>
      </w:pPr>
      <w:r w:rsidRPr="00734E76">
        <w:rPr>
          <w:rFonts w:cs="Arial"/>
        </w:rPr>
        <w:lastRenderedPageBreak/>
        <w:t>Instituto de Infraestructura Carretera de Yucatán (2015). 61-Dictamen de ampliación de tiempo y soporte, evidencia proporcionada por el Instituto de Infraestructura Carretera de Yucatán.</w:t>
      </w:r>
    </w:p>
    <w:p w14:paraId="338390A4" w14:textId="77777777" w:rsidR="00205F2E" w:rsidRPr="00734E76" w:rsidRDefault="00205F2E" w:rsidP="001B282A">
      <w:pPr>
        <w:spacing w:before="0" w:beforeAutospacing="0" w:line="360" w:lineRule="auto"/>
        <w:ind w:left="1134" w:hanging="1134"/>
        <w:rPr>
          <w:rFonts w:cs="Arial"/>
        </w:rPr>
      </w:pPr>
      <w:r w:rsidRPr="00734E76">
        <w:rPr>
          <w:rFonts w:cs="Arial"/>
        </w:rPr>
        <w:t>Instituto de Infraestructura Carretera de Yucatán (2015). 62-Dictamen de ampliación de tiempo y soporte, evidencia proporcionada por el Instituto de Infraestructura Carretera de Yucatán.</w:t>
      </w:r>
    </w:p>
    <w:p w14:paraId="5950C402" w14:textId="77777777" w:rsidR="00205F2E" w:rsidRPr="00734E76" w:rsidRDefault="00205F2E" w:rsidP="001B282A">
      <w:pPr>
        <w:spacing w:before="0" w:beforeAutospacing="0" w:line="360" w:lineRule="auto"/>
        <w:ind w:left="1134" w:hanging="1134"/>
        <w:rPr>
          <w:rFonts w:cs="Arial"/>
        </w:rPr>
      </w:pPr>
      <w:r w:rsidRPr="00734E76">
        <w:rPr>
          <w:rFonts w:cs="Arial"/>
        </w:rPr>
        <w:t>Instituto de Infraestructura Carretera de Yucatán (2015). Auxiliar presupuestal del 100PP Desarrollo Agropecuario y Agroindustrial.</w:t>
      </w:r>
    </w:p>
    <w:p w14:paraId="0A7C782A" w14:textId="77777777" w:rsidR="00205F2E" w:rsidRPr="00734E76" w:rsidRDefault="00205F2E" w:rsidP="001B282A">
      <w:pPr>
        <w:spacing w:before="0" w:beforeAutospacing="0" w:line="360" w:lineRule="auto"/>
        <w:ind w:left="1134" w:hanging="1134"/>
        <w:rPr>
          <w:rFonts w:cs="Arial"/>
        </w:rPr>
      </w:pPr>
      <w:r w:rsidRPr="00734E76">
        <w:rPr>
          <w:rFonts w:cs="Arial"/>
        </w:rPr>
        <w:t xml:space="preserve">Instituto de Infraestructura Carretera de Yucatán (2015). Órdenes de compra y servicio obra UP </w:t>
      </w:r>
      <w:proofErr w:type="spellStart"/>
      <w:r w:rsidRPr="00734E76">
        <w:rPr>
          <w:rFonts w:cs="Arial"/>
        </w:rPr>
        <w:t>Balmay</w:t>
      </w:r>
      <w:proofErr w:type="spellEnd"/>
      <w:r w:rsidRPr="00734E76">
        <w:rPr>
          <w:rFonts w:cs="Arial"/>
        </w:rPr>
        <w:t>.</w:t>
      </w:r>
    </w:p>
    <w:p w14:paraId="641AAB43" w14:textId="77777777" w:rsidR="00205F2E" w:rsidRPr="00734E76" w:rsidRDefault="00205F2E" w:rsidP="001B282A">
      <w:pPr>
        <w:spacing w:before="0" w:beforeAutospacing="0" w:line="360" w:lineRule="auto"/>
        <w:ind w:left="1134" w:hanging="1134"/>
        <w:rPr>
          <w:rFonts w:cs="Arial"/>
        </w:rPr>
      </w:pPr>
      <w:r w:rsidRPr="00734E76">
        <w:rPr>
          <w:rFonts w:cs="Arial"/>
        </w:rPr>
        <w:t>Instituto de Infraestructura Carretera de Yucatán (2015). Órdenes de compra y servicio obra UP TABI 10.</w:t>
      </w:r>
    </w:p>
    <w:p w14:paraId="6E291888" w14:textId="77777777" w:rsidR="00205F2E" w:rsidRPr="00734E76" w:rsidRDefault="00205F2E" w:rsidP="001B282A">
      <w:pPr>
        <w:spacing w:before="0" w:beforeAutospacing="0" w:line="360" w:lineRule="auto"/>
        <w:ind w:left="1134" w:hanging="1134"/>
        <w:rPr>
          <w:rFonts w:cs="Arial"/>
        </w:rPr>
      </w:pPr>
      <w:r w:rsidRPr="00734E76">
        <w:rPr>
          <w:rFonts w:cs="Arial"/>
        </w:rPr>
        <w:t>Instituto de Infraestructura Carretera de Yucatán (2015). Programa de ejecución y volúmenes de obra.</w:t>
      </w:r>
    </w:p>
    <w:p w14:paraId="399F0887" w14:textId="77777777" w:rsidR="00205F2E" w:rsidRPr="00734E76" w:rsidRDefault="00205F2E" w:rsidP="001B282A">
      <w:pPr>
        <w:spacing w:before="0" w:beforeAutospacing="0" w:line="360" w:lineRule="auto"/>
        <w:ind w:left="1134" w:hanging="1134"/>
        <w:rPr>
          <w:rFonts w:cs="Arial"/>
        </w:rPr>
      </w:pPr>
      <w:r w:rsidRPr="00734E76">
        <w:rPr>
          <w:rFonts w:cs="Arial"/>
        </w:rPr>
        <w:t xml:space="preserve">Instituto de Infraestructura Carretera de Yucatán (2015). Sistema de Control Presupuestal V Tinte. </w:t>
      </w:r>
    </w:p>
    <w:p w14:paraId="2516E4E8" w14:textId="77777777" w:rsidR="00205F2E" w:rsidRPr="00734E76" w:rsidRDefault="00205F2E" w:rsidP="001B282A">
      <w:pPr>
        <w:spacing w:before="0" w:beforeAutospacing="0" w:line="360" w:lineRule="auto"/>
        <w:ind w:left="1134" w:hanging="1134"/>
        <w:rPr>
          <w:rFonts w:cs="Arial"/>
        </w:rPr>
      </w:pPr>
      <w:r w:rsidRPr="00734E76">
        <w:rPr>
          <w:rFonts w:cs="Arial"/>
        </w:rPr>
        <w:t>Instituto para la Construcción y Conservación de Obra Pública en Yucatán (2015), Ficha de la Unidad Básica de Presupuestación 18353 Construcción del Hospital Materno Infantil  en la localidad y municipio de Mérida.</w:t>
      </w:r>
    </w:p>
    <w:p w14:paraId="7A586528" w14:textId="77777777" w:rsidR="00205F2E" w:rsidRPr="00734E76" w:rsidRDefault="00205F2E" w:rsidP="001B282A">
      <w:pPr>
        <w:spacing w:before="0" w:beforeAutospacing="0" w:line="360" w:lineRule="auto"/>
        <w:ind w:left="1134" w:hanging="1134"/>
        <w:rPr>
          <w:rFonts w:cs="Arial"/>
        </w:rPr>
      </w:pPr>
      <w:r w:rsidRPr="00734E76">
        <w:rPr>
          <w:rFonts w:cs="Arial"/>
        </w:rPr>
        <w:t>Instituto para la Construcción y Conservación de Obra Pública en Yucatán (2016). Ficha de Transferencia a Cuentas de Terceros Banorte/ IXE.</w:t>
      </w:r>
    </w:p>
    <w:p w14:paraId="2C2D974F" w14:textId="004671A2" w:rsidR="00205F2E" w:rsidRPr="00734E76" w:rsidRDefault="00205F2E" w:rsidP="001B282A">
      <w:pPr>
        <w:spacing w:before="0" w:beforeAutospacing="0" w:line="360" w:lineRule="auto"/>
        <w:ind w:left="1134" w:hanging="1134"/>
        <w:rPr>
          <w:rFonts w:cs="Arial"/>
        </w:rPr>
      </w:pPr>
      <w:r w:rsidRPr="00734E76">
        <w:rPr>
          <w:rFonts w:cs="Arial"/>
        </w:rPr>
        <w:t xml:space="preserve">Instituto para la Construcción y Conservación de Obra Pública en Yucatán (2016). Reintegro </w:t>
      </w:r>
      <w:r w:rsidR="001B282A">
        <w:rPr>
          <w:rFonts w:cs="Arial"/>
        </w:rPr>
        <w:t>FISE</w:t>
      </w:r>
      <w:r w:rsidRPr="00734E76">
        <w:rPr>
          <w:rFonts w:cs="Arial"/>
        </w:rPr>
        <w:t xml:space="preserve">. </w:t>
      </w:r>
    </w:p>
    <w:p w14:paraId="6C127B34" w14:textId="77777777" w:rsidR="00205F2E" w:rsidRPr="00734E76" w:rsidRDefault="00205F2E" w:rsidP="001B282A">
      <w:pPr>
        <w:spacing w:before="0" w:beforeAutospacing="0" w:line="360" w:lineRule="auto"/>
        <w:ind w:left="1134" w:hanging="1134"/>
        <w:rPr>
          <w:rFonts w:cs="Arial"/>
        </w:rPr>
      </w:pPr>
      <w:r w:rsidRPr="00734E76">
        <w:rPr>
          <w:rFonts w:cs="Arial"/>
        </w:rPr>
        <w:t xml:space="preserve">Junta de Agua Potable y Alcantarillado de Yucatán (2015). Anexos 1 y 2 </w:t>
      </w:r>
      <w:proofErr w:type="spellStart"/>
      <w:r w:rsidRPr="00734E76">
        <w:rPr>
          <w:rFonts w:cs="Arial"/>
        </w:rPr>
        <w:t>Requer</w:t>
      </w:r>
      <w:proofErr w:type="spellEnd"/>
      <w:r w:rsidRPr="00734E76">
        <w:rPr>
          <w:rFonts w:cs="Arial"/>
        </w:rPr>
        <w:t xml:space="preserve"> </w:t>
      </w:r>
      <w:proofErr w:type="spellStart"/>
      <w:r w:rsidRPr="00734E76">
        <w:rPr>
          <w:rFonts w:cs="Arial"/>
        </w:rPr>
        <w:t>Ejec</w:t>
      </w:r>
      <w:proofErr w:type="spellEnd"/>
      <w:r w:rsidRPr="00734E76">
        <w:rPr>
          <w:rFonts w:cs="Arial"/>
        </w:rPr>
        <w:t xml:space="preserve"> 2015 PROSSAPYS.</w:t>
      </w:r>
    </w:p>
    <w:p w14:paraId="1C0D5B00" w14:textId="77777777" w:rsidR="00205F2E" w:rsidRPr="00734E76" w:rsidRDefault="00205F2E" w:rsidP="001B282A">
      <w:pPr>
        <w:spacing w:before="0" w:beforeAutospacing="0" w:line="360" w:lineRule="auto"/>
        <w:ind w:left="1134" w:hanging="1134"/>
        <w:rPr>
          <w:rFonts w:cs="Arial"/>
        </w:rPr>
      </w:pPr>
      <w:r w:rsidRPr="00734E76">
        <w:rPr>
          <w:rFonts w:cs="Arial"/>
        </w:rPr>
        <w:t xml:space="preserve">Junta de Agua Potable y Alcantarillado de Yucatán (2015). Anexos 1 y 2 </w:t>
      </w:r>
      <w:proofErr w:type="spellStart"/>
      <w:r w:rsidRPr="00734E76">
        <w:rPr>
          <w:rFonts w:cs="Arial"/>
        </w:rPr>
        <w:t>Requer</w:t>
      </w:r>
      <w:proofErr w:type="spellEnd"/>
      <w:r w:rsidRPr="00734E76">
        <w:rPr>
          <w:rFonts w:cs="Arial"/>
        </w:rPr>
        <w:t xml:space="preserve"> </w:t>
      </w:r>
      <w:proofErr w:type="spellStart"/>
      <w:r w:rsidRPr="00734E76">
        <w:rPr>
          <w:rFonts w:cs="Arial"/>
        </w:rPr>
        <w:t>Ejec</w:t>
      </w:r>
      <w:proofErr w:type="spellEnd"/>
      <w:r w:rsidRPr="00734E76">
        <w:rPr>
          <w:rFonts w:cs="Arial"/>
        </w:rPr>
        <w:t xml:space="preserve"> 2015 PROTAR.</w:t>
      </w:r>
    </w:p>
    <w:p w14:paraId="4768D210" w14:textId="77777777" w:rsidR="00205F2E" w:rsidRPr="00734E76" w:rsidRDefault="00205F2E" w:rsidP="001B282A">
      <w:pPr>
        <w:spacing w:before="0" w:beforeAutospacing="0" w:line="360" w:lineRule="auto"/>
        <w:ind w:left="1134" w:hanging="1134"/>
        <w:rPr>
          <w:rFonts w:cs="Arial"/>
        </w:rPr>
      </w:pPr>
      <w:r w:rsidRPr="00734E76">
        <w:rPr>
          <w:rFonts w:cs="Arial"/>
        </w:rPr>
        <w:t>Junta de Agua Potable y Alcantarillado de Yucatán (2015). Auxiliar presupuestal del 117PP Saneamiento de Aguas Residuales.</w:t>
      </w:r>
    </w:p>
    <w:p w14:paraId="1B4F7918" w14:textId="77777777" w:rsidR="00205F2E" w:rsidRPr="00734E76" w:rsidRDefault="00205F2E" w:rsidP="001B282A">
      <w:pPr>
        <w:spacing w:before="0" w:beforeAutospacing="0" w:line="360" w:lineRule="auto"/>
        <w:ind w:left="1134" w:hanging="1134"/>
        <w:rPr>
          <w:rFonts w:cs="Arial"/>
        </w:rPr>
      </w:pPr>
      <w:r w:rsidRPr="00734E76">
        <w:rPr>
          <w:rFonts w:cs="Arial"/>
        </w:rPr>
        <w:lastRenderedPageBreak/>
        <w:t>Junta de Agua Potable y Alcantarillado de Yucatán (2015). Convenios y contratos de obras.</w:t>
      </w:r>
    </w:p>
    <w:p w14:paraId="52E559EC" w14:textId="77777777" w:rsidR="00205F2E" w:rsidRPr="00734E76" w:rsidRDefault="00205F2E" w:rsidP="001B282A">
      <w:pPr>
        <w:spacing w:before="0" w:beforeAutospacing="0" w:line="360" w:lineRule="auto"/>
        <w:ind w:left="1134" w:hanging="1134"/>
        <w:rPr>
          <w:rFonts w:cs="Arial"/>
        </w:rPr>
      </w:pPr>
      <w:r w:rsidRPr="00734E76">
        <w:rPr>
          <w:rFonts w:cs="Arial"/>
        </w:rPr>
        <w:t xml:space="preserve">Junta de Agua Potable y Alcantarillado de Yucatán (2015). Fichas de </w:t>
      </w:r>
      <w:proofErr w:type="spellStart"/>
      <w:r w:rsidRPr="00734E76">
        <w:rPr>
          <w:rFonts w:cs="Arial"/>
        </w:rPr>
        <w:t>UBP’s</w:t>
      </w:r>
      <w:proofErr w:type="spellEnd"/>
      <w:r w:rsidRPr="00734E76">
        <w:rPr>
          <w:rFonts w:cs="Arial"/>
        </w:rPr>
        <w:t xml:space="preserve"> 117PP. </w:t>
      </w:r>
    </w:p>
    <w:p w14:paraId="43B78229" w14:textId="77777777" w:rsidR="00205F2E" w:rsidRPr="00734E76" w:rsidRDefault="00205F2E" w:rsidP="001B282A">
      <w:pPr>
        <w:spacing w:before="0" w:beforeAutospacing="0" w:line="360" w:lineRule="auto"/>
        <w:ind w:left="1134" w:hanging="1134"/>
        <w:rPr>
          <w:rFonts w:cs="Arial"/>
        </w:rPr>
      </w:pPr>
      <w:r w:rsidRPr="00734E76">
        <w:rPr>
          <w:rFonts w:cs="Arial"/>
        </w:rPr>
        <w:t>Junta de Agua Potable y Alcantarillado de Yucatán (2015). Recibos Oficiales de ministración de recursos de la Junta de Agua Potable y Alcantarillado de Yucatán.</w:t>
      </w:r>
    </w:p>
    <w:p w14:paraId="7209270C" w14:textId="77777777" w:rsidR="00205F2E" w:rsidRPr="00734E76" w:rsidRDefault="00205F2E" w:rsidP="001B282A">
      <w:pPr>
        <w:spacing w:before="0" w:beforeAutospacing="0" w:line="360" w:lineRule="auto"/>
        <w:ind w:left="1134" w:hanging="1134"/>
        <w:rPr>
          <w:rFonts w:cs="Arial"/>
        </w:rPr>
      </w:pPr>
      <w:r w:rsidRPr="00734E76">
        <w:rPr>
          <w:rFonts w:cs="Arial"/>
        </w:rPr>
        <w:t xml:space="preserve">Junta de Agua Potable y Alcantarillado de Yucatán (2015). Sistema </w:t>
      </w:r>
      <w:proofErr w:type="spellStart"/>
      <w:r w:rsidRPr="00734E76">
        <w:rPr>
          <w:rFonts w:cs="Arial"/>
        </w:rPr>
        <w:t>ContPaq</w:t>
      </w:r>
      <w:proofErr w:type="spellEnd"/>
      <w:r w:rsidRPr="00734E76">
        <w:rPr>
          <w:rFonts w:cs="Arial"/>
        </w:rPr>
        <w:t>.</w:t>
      </w:r>
    </w:p>
    <w:p w14:paraId="642BF47D" w14:textId="77777777" w:rsidR="00205F2E" w:rsidRPr="00734E76" w:rsidRDefault="00205F2E" w:rsidP="001B282A">
      <w:pPr>
        <w:spacing w:before="0" w:beforeAutospacing="0" w:line="360" w:lineRule="auto"/>
        <w:ind w:left="1134" w:hanging="1134"/>
        <w:rPr>
          <w:rFonts w:cs="Arial"/>
        </w:rPr>
      </w:pPr>
      <w:r w:rsidRPr="00734E76">
        <w:rPr>
          <w:rFonts w:cs="Arial"/>
        </w:rPr>
        <w:t>Ley de Coordinación Fiscal, Diario Oficial de la Federación, México, D.F, 9 de diciembre de 2013. En línea: http://www.coneval.org.mx/Informes/Evaluacion/Normatividad%20Evaluaci%C3%B3n/LCF.pdf</w:t>
      </w:r>
    </w:p>
    <w:p w14:paraId="054F464A" w14:textId="77777777" w:rsidR="00205F2E" w:rsidRPr="00734E76" w:rsidRDefault="00205F2E" w:rsidP="001B282A">
      <w:pPr>
        <w:spacing w:before="0" w:beforeAutospacing="0" w:line="360" w:lineRule="auto"/>
        <w:ind w:left="1134" w:hanging="1134"/>
        <w:rPr>
          <w:rFonts w:cs="Arial"/>
        </w:rPr>
      </w:pPr>
      <w:r w:rsidRPr="00734E76">
        <w:rPr>
          <w:rFonts w:cs="Arial"/>
        </w:rPr>
        <w:t>Ley de Fiscalización y Rendición de Cuentas, Diario Oficial de la Federación, México, D.F, 29 de mayo de 2009. En línea: http://www.diputados.gob.mx/LeyesBiblio/pdf/LFRCF.pdf</w:t>
      </w:r>
    </w:p>
    <w:p w14:paraId="4D48476B" w14:textId="77777777" w:rsidR="00205F2E" w:rsidRPr="00734E76" w:rsidRDefault="00205F2E" w:rsidP="001B282A">
      <w:pPr>
        <w:spacing w:before="0" w:beforeAutospacing="0" w:line="360" w:lineRule="auto"/>
        <w:ind w:left="1134" w:hanging="1134"/>
        <w:rPr>
          <w:rFonts w:cs="Arial"/>
        </w:rPr>
      </w:pPr>
      <w:r w:rsidRPr="00734E76">
        <w:rPr>
          <w:rFonts w:cs="Arial"/>
        </w:rPr>
        <w:t xml:space="preserve">Ley de Presupuesto y Contabilidad Gubernamental, Diario Oficial del estado de Yucatán, Mérida, Yucatán, 31 de diciembre de </w:t>
      </w:r>
      <w:proofErr w:type="gramStart"/>
      <w:r w:rsidRPr="00734E76">
        <w:rPr>
          <w:rFonts w:cs="Arial"/>
        </w:rPr>
        <w:t>2010 .</w:t>
      </w:r>
      <w:proofErr w:type="gramEnd"/>
      <w:r w:rsidRPr="00734E76">
        <w:rPr>
          <w:rFonts w:cs="Arial"/>
        </w:rPr>
        <w:t xml:space="preserve"> En línea: http://transparencia.yucatan.gob.mx/datos/2013/sefoe/DECRETO_364_311213.pdf</w:t>
      </w:r>
    </w:p>
    <w:p w14:paraId="68E8B919" w14:textId="77777777" w:rsidR="00205F2E" w:rsidRPr="00734E76" w:rsidRDefault="00205F2E" w:rsidP="001B282A">
      <w:pPr>
        <w:spacing w:before="0" w:beforeAutospacing="0" w:line="360" w:lineRule="auto"/>
        <w:ind w:left="1134" w:hanging="1134"/>
        <w:rPr>
          <w:rFonts w:cs="Arial"/>
        </w:rPr>
      </w:pPr>
      <w:r w:rsidRPr="00734E76">
        <w:rPr>
          <w:rFonts w:cs="Arial"/>
        </w:rPr>
        <w:t>Ley Federal de Presupuesto y Responsabilidad Hacendaria, Diario Oficial de la Federación, México, D.F, 24 de enero de 2014. En línea: http://www.coneval.org.mx/Informes/Evaluacion/Normatividad%20Evaluaci%C3%B3n/LFPRH.pdf</w:t>
      </w:r>
    </w:p>
    <w:p w14:paraId="4311DD22" w14:textId="77777777" w:rsidR="00205F2E" w:rsidRPr="00734E76" w:rsidRDefault="00205F2E" w:rsidP="001B282A">
      <w:pPr>
        <w:spacing w:before="0" w:beforeAutospacing="0" w:line="360" w:lineRule="auto"/>
        <w:ind w:left="1134" w:hanging="1134"/>
        <w:rPr>
          <w:rFonts w:cs="Arial"/>
        </w:rPr>
      </w:pPr>
      <w:r w:rsidRPr="00734E76">
        <w:rPr>
          <w:rFonts w:cs="Arial"/>
        </w:rPr>
        <w:t>Ley General de Desarrollo Social, Diario Oficial de la Federación, México, D.F,  20 de enero de 2004. En línea: http://www.coneval.org.mx/rw/resource/coneval/eval_mon/1699.pdf</w:t>
      </w:r>
    </w:p>
    <w:p w14:paraId="1F5D2E28" w14:textId="77777777" w:rsidR="00205F2E" w:rsidRPr="00734E76" w:rsidRDefault="00205F2E" w:rsidP="001B282A">
      <w:pPr>
        <w:spacing w:before="0" w:beforeAutospacing="0" w:line="360" w:lineRule="auto"/>
        <w:ind w:left="1134" w:hanging="1134"/>
        <w:rPr>
          <w:rFonts w:cs="Arial"/>
        </w:rPr>
      </w:pPr>
      <w:r w:rsidRPr="00734E76">
        <w:rPr>
          <w:rFonts w:cs="Arial"/>
        </w:rPr>
        <w:t>Lineamientos de Información Pública Financiera del Fondo de Aportaciones para la Infraestructura Social, Consejo Nacional de Armonización Contable, México, D.F, 24 de septiembre de 2014. En línea: http://www.conac.gob.mx/work/models/CONAC/normatividad/NOR_01_14_018.pdf</w:t>
      </w:r>
    </w:p>
    <w:p w14:paraId="54C06EF9" w14:textId="77777777" w:rsidR="00205F2E" w:rsidRPr="00734E76" w:rsidRDefault="00205F2E" w:rsidP="001B282A">
      <w:pPr>
        <w:spacing w:before="0" w:beforeAutospacing="0" w:line="360" w:lineRule="auto"/>
        <w:ind w:left="1134" w:hanging="1134"/>
        <w:rPr>
          <w:rFonts w:cs="Arial"/>
        </w:rPr>
      </w:pPr>
      <w:r w:rsidRPr="00734E76">
        <w:rPr>
          <w:rFonts w:cs="Arial"/>
        </w:rPr>
        <w:lastRenderedPageBreak/>
        <w:t>Lineamientos para el Diseño y Aprobación de los Programas Presupuestarios, Diario Oficial del Gobierno del Estado de Yucatán, Mérida, Yucatán, 14 de abril de 2015.  En línea: http://www.yucatan.gob.mx/docs/transparencia/Lineamiento_Diseno_PP.pdf</w:t>
      </w:r>
    </w:p>
    <w:p w14:paraId="756E3A5E" w14:textId="77777777" w:rsidR="00205F2E" w:rsidRPr="00734E76" w:rsidRDefault="00205F2E" w:rsidP="001B282A">
      <w:pPr>
        <w:spacing w:before="0" w:beforeAutospacing="0" w:line="360" w:lineRule="auto"/>
        <w:ind w:left="1134" w:hanging="1134"/>
        <w:rPr>
          <w:rFonts w:cs="Arial"/>
        </w:rPr>
      </w:pPr>
      <w:r w:rsidRPr="00734E76">
        <w:rPr>
          <w:rFonts w:cs="Arial"/>
        </w:rPr>
        <w:t>Lineamientos para informar sobre los recursos federales transferidos a las entidades federativas, municipios y demarcaciones territoriales del Distrito Federal, Diario Oficial de la Federación, México, D.F, 3 de diciembre de 2015. En línea: http://www.Secretaría de Desarrollo Social.gob.mx/</w:t>
      </w:r>
      <w:proofErr w:type="spellStart"/>
      <w:r w:rsidRPr="00734E76">
        <w:rPr>
          <w:rFonts w:cs="Arial"/>
        </w:rPr>
        <w:t>work</w:t>
      </w:r>
      <w:proofErr w:type="spellEnd"/>
      <w:r w:rsidRPr="00734E76">
        <w:rPr>
          <w:rFonts w:cs="Arial"/>
        </w:rPr>
        <w:t>/</w:t>
      </w:r>
      <w:proofErr w:type="spellStart"/>
      <w:r w:rsidRPr="00734E76">
        <w:rPr>
          <w:rFonts w:cs="Arial"/>
        </w:rPr>
        <w:t>models</w:t>
      </w:r>
      <w:proofErr w:type="spellEnd"/>
      <w:r w:rsidRPr="00734E76">
        <w:rPr>
          <w:rFonts w:cs="Arial"/>
        </w:rPr>
        <w:t>/Secretaría de Desarrollo Social/Secretaría de Desarrollo Social/sppe/upri/dgapl/fais/PDFS/Lineamientos/VI/Lineamientos_FAIS_2015_0312_DOF-Int.pdf</w:t>
      </w:r>
    </w:p>
    <w:p w14:paraId="4B359E89" w14:textId="1BCB8187" w:rsidR="00D9281E" w:rsidRPr="00734E76" w:rsidRDefault="00205F2E" w:rsidP="001B282A">
      <w:pPr>
        <w:spacing w:before="0" w:beforeAutospacing="0" w:line="360" w:lineRule="auto"/>
        <w:ind w:left="1134" w:hanging="1134"/>
        <w:rPr>
          <w:rFonts w:cs="Arial"/>
        </w:rPr>
      </w:pPr>
      <w:r w:rsidRPr="00734E76">
        <w:rPr>
          <w:rFonts w:cs="Arial"/>
        </w:rPr>
        <w:t>Norma para establecer el formato de publicación de los resultados de las evaluaciones de los recursos federales ministrados a las entidades federativas, Diario Oficial de la Federación, México, D.F, 4 de abril de 2013. En línea: http://www.conac.gob.mx/work/models/CONAC</w:t>
      </w:r>
      <w:r w:rsidR="00D9281E">
        <w:rPr>
          <w:rFonts w:cs="Arial"/>
        </w:rPr>
        <w:t xml:space="preserve">/normatividad/NOR_01_14_011.pdf </w:t>
      </w:r>
    </w:p>
    <w:p w14:paraId="538FF67F" w14:textId="77777777" w:rsidR="00205F2E" w:rsidRPr="00734E76" w:rsidRDefault="00205F2E" w:rsidP="001B282A">
      <w:pPr>
        <w:spacing w:before="0" w:beforeAutospacing="0" w:line="360" w:lineRule="auto"/>
        <w:ind w:left="1134" w:hanging="1134"/>
        <w:rPr>
          <w:rFonts w:cs="Arial"/>
        </w:rPr>
      </w:pPr>
      <w:r w:rsidRPr="00734E76">
        <w:rPr>
          <w:rFonts w:cs="Arial"/>
        </w:rPr>
        <w:t>Plan Estatal de Desarrollo 2012-2018, Diario Oficial del Gobierno del Estado de Yucatán, Mérida, Yucatán, 30 de marzo de 2013. En línea: http://www.yucatan.gob.mx/docs/ped/PED-2012-2018-Yuc.pdf</w:t>
      </w:r>
    </w:p>
    <w:p w14:paraId="54F043A5" w14:textId="77777777" w:rsidR="00205F2E" w:rsidRPr="00734E76" w:rsidRDefault="00205F2E" w:rsidP="001B282A">
      <w:pPr>
        <w:spacing w:before="0" w:beforeAutospacing="0" w:line="360" w:lineRule="auto"/>
        <w:ind w:left="1134" w:hanging="1134"/>
        <w:rPr>
          <w:rFonts w:cs="Arial"/>
        </w:rPr>
      </w:pPr>
      <w:r w:rsidRPr="00734E76">
        <w:rPr>
          <w:rFonts w:cs="Arial"/>
        </w:rPr>
        <w:t>Presupuesto de Egresos del estado de Yucatán, Diario Oficial del Gobierno del estado de Yucatán, Mérida, Yucatán, 29 de diciembre de 2014. En línea: http://www.yucatan.gob.mx/docs/transparencia/paquete_fiscal/2015/2014-12-29_6.pdf</w:t>
      </w:r>
    </w:p>
    <w:p w14:paraId="20600528" w14:textId="77777777" w:rsidR="00205F2E" w:rsidRPr="00734E76" w:rsidRDefault="00205F2E" w:rsidP="001B282A">
      <w:pPr>
        <w:spacing w:before="0" w:beforeAutospacing="0" w:line="360" w:lineRule="auto"/>
        <w:ind w:left="1134" w:hanging="1134"/>
        <w:rPr>
          <w:rFonts w:cs="Arial"/>
        </w:rPr>
      </w:pPr>
      <w:r w:rsidRPr="00734E76">
        <w:rPr>
          <w:rFonts w:cs="Arial"/>
        </w:rPr>
        <w:t>Programa Sectorial de Desarrollo Social 2013-2018, Diario Oficial de la Federación, México, D.F, 28 de marzo de 2014.  En línea: http://www.ordenjuridico.gob.mx/sectoriales.php</w:t>
      </w:r>
    </w:p>
    <w:p w14:paraId="1EB29ECF" w14:textId="77777777" w:rsidR="00205F2E" w:rsidRPr="00734E76" w:rsidRDefault="00205F2E" w:rsidP="001B282A">
      <w:pPr>
        <w:spacing w:before="0" w:beforeAutospacing="0" w:line="360" w:lineRule="auto"/>
        <w:ind w:left="1134" w:hanging="1134"/>
        <w:rPr>
          <w:rFonts w:cs="Arial"/>
        </w:rPr>
      </w:pPr>
      <w:r w:rsidRPr="00734E76">
        <w:rPr>
          <w:rFonts w:cs="Arial"/>
        </w:rPr>
        <w:t>Programa Sectorial de Desarrollo Social 2013-2018, Diario Oficial del Gobierno del Estado de Yucatán, Mérida, Yucatán, 28 de abril de 2014. En línea: http://siegy.yucatan.gob.mx/archivos/programa_social.pdf</w:t>
      </w:r>
    </w:p>
    <w:p w14:paraId="4583256B" w14:textId="77777777" w:rsidR="00205F2E" w:rsidRPr="00734E76" w:rsidRDefault="00205F2E" w:rsidP="001B282A">
      <w:pPr>
        <w:spacing w:before="0" w:beforeAutospacing="0" w:line="360" w:lineRule="auto"/>
        <w:ind w:left="1134" w:hanging="1134"/>
        <w:rPr>
          <w:rFonts w:cs="Arial"/>
        </w:rPr>
      </w:pPr>
      <w:r w:rsidRPr="00734E76">
        <w:rPr>
          <w:rFonts w:cs="Arial"/>
        </w:rPr>
        <w:t>Programa Sectorial de Infraestructura para el Desarrollo Sostenible 2013-2018, Diario Oficial del Gobierno del Estado de Yucatán, Mérida, Yucatán, 24 de abril de 2015. En línea: http://siegy.yucatan.gob.mx/archivos/programa_infraestructura.pdf</w:t>
      </w:r>
    </w:p>
    <w:p w14:paraId="533F58E1" w14:textId="77777777" w:rsidR="00205F2E" w:rsidRPr="00734E76" w:rsidRDefault="00205F2E" w:rsidP="001B282A">
      <w:pPr>
        <w:spacing w:before="0" w:beforeAutospacing="0" w:line="360" w:lineRule="auto"/>
        <w:ind w:left="1134" w:hanging="1134"/>
        <w:rPr>
          <w:rFonts w:cs="Arial"/>
        </w:rPr>
      </w:pPr>
      <w:r w:rsidRPr="00734E76">
        <w:rPr>
          <w:rFonts w:cs="Arial"/>
        </w:rPr>
        <w:lastRenderedPageBreak/>
        <w:t>Reglamento del Código de Administración Pública de Yucatán, Diario Oficial del estado de Yucatán, Mérida, Yucatán, 29 de marzo de 2015. En línea: http://www.congresoyucatan.gob.mx/recursos/marco_legal/marco_legal_14.pdf</w:t>
      </w:r>
    </w:p>
    <w:p w14:paraId="404195DE" w14:textId="77777777" w:rsidR="00205F2E" w:rsidRPr="00734E76" w:rsidRDefault="00205F2E" w:rsidP="001B282A">
      <w:pPr>
        <w:spacing w:before="0" w:beforeAutospacing="0" w:line="360" w:lineRule="auto"/>
        <w:ind w:left="1134" w:hanging="1134"/>
        <w:rPr>
          <w:rFonts w:cs="Arial"/>
        </w:rPr>
      </w:pPr>
      <w:r w:rsidRPr="00734E76">
        <w:rPr>
          <w:rFonts w:cs="Arial"/>
        </w:rPr>
        <w:t>Secretaría de Administración y Finanzas (2015). Anexo núm. 01. Registro de Proyectos Autorizados con anexo en Excel.</w:t>
      </w:r>
    </w:p>
    <w:p w14:paraId="2F1F2F3B" w14:textId="77777777" w:rsidR="00205F2E" w:rsidRPr="00734E76" w:rsidRDefault="00205F2E" w:rsidP="001B282A">
      <w:pPr>
        <w:spacing w:before="0" w:beforeAutospacing="0" w:line="360" w:lineRule="auto"/>
        <w:ind w:left="1134" w:hanging="1134"/>
        <w:rPr>
          <w:rFonts w:cs="Arial"/>
        </w:rPr>
      </w:pPr>
      <w:r w:rsidRPr="00734E76">
        <w:rPr>
          <w:rFonts w:cs="Arial"/>
        </w:rPr>
        <w:t>Secretaría de Administración y Finanzas (2015). Anexo núm. 1.1. Formato del proceso de Contratación con anexo en Excel.</w:t>
      </w:r>
    </w:p>
    <w:p w14:paraId="5A63AC25" w14:textId="77777777" w:rsidR="00205F2E" w:rsidRPr="00734E76" w:rsidRDefault="00205F2E" w:rsidP="001B282A">
      <w:pPr>
        <w:spacing w:before="0" w:beforeAutospacing="0" w:line="360" w:lineRule="auto"/>
        <w:ind w:left="1134" w:hanging="1134"/>
        <w:rPr>
          <w:rFonts w:cs="Arial"/>
        </w:rPr>
      </w:pPr>
      <w:r w:rsidRPr="00734E76">
        <w:rPr>
          <w:rFonts w:cs="Arial"/>
        </w:rPr>
        <w:t>Secretaría de Administración y Finanzas (2015). Anexo núm. 1.2. Formato de seguimiento de avances físicos y financieros con anexo en Excel.</w:t>
      </w:r>
    </w:p>
    <w:p w14:paraId="3CCFECBF" w14:textId="77777777" w:rsidR="00205F2E" w:rsidRPr="00734E76" w:rsidRDefault="00205F2E" w:rsidP="001B282A">
      <w:pPr>
        <w:spacing w:before="0" w:beforeAutospacing="0" w:line="360" w:lineRule="auto"/>
        <w:ind w:left="1134" w:hanging="1134"/>
        <w:rPr>
          <w:rFonts w:cs="Arial"/>
        </w:rPr>
      </w:pPr>
      <w:r w:rsidRPr="00734E76">
        <w:rPr>
          <w:rFonts w:cs="Arial"/>
        </w:rPr>
        <w:t xml:space="preserve">Secretaría de Administración y Finanzas (2015). Auxiliar presupuestal del Ramo 33 para el estado de Yucatán. </w:t>
      </w:r>
    </w:p>
    <w:p w14:paraId="0FBA250B" w14:textId="43E0BC33" w:rsidR="00205F2E" w:rsidRPr="00734E76" w:rsidRDefault="00205F2E" w:rsidP="001B282A">
      <w:pPr>
        <w:spacing w:before="0" w:beforeAutospacing="0" w:line="360" w:lineRule="auto"/>
        <w:ind w:left="1134" w:hanging="1134"/>
        <w:rPr>
          <w:rFonts w:cs="Arial"/>
        </w:rPr>
      </w:pPr>
      <w:r w:rsidRPr="00734E76">
        <w:rPr>
          <w:rFonts w:cs="Arial"/>
        </w:rPr>
        <w:t>Secretaría de Administración y Finanzas (2015). Form</w:t>
      </w:r>
      <w:r w:rsidR="00D9281E">
        <w:rPr>
          <w:rFonts w:cs="Arial"/>
        </w:rPr>
        <w:t>ato de Reportes Trimestrales y</w:t>
      </w:r>
      <w:r w:rsidRPr="00734E76">
        <w:rPr>
          <w:rFonts w:cs="Arial"/>
        </w:rPr>
        <w:t xml:space="preserve"> anexo en Excel.</w:t>
      </w:r>
    </w:p>
    <w:p w14:paraId="732BDFAC" w14:textId="7D938559" w:rsidR="00205F2E" w:rsidRPr="00734E76" w:rsidRDefault="00205F2E" w:rsidP="001B282A">
      <w:pPr>
        <w:spacing w:before="0" w:beforeAutospacing="0" w:line="360" w:lineRule="auto"/>
        <w:ind w:left="1134" w:hanging="1134"/>
        <w:rPr>
          <w:rFonts w:cs="Arial"/>
        </w:rPr>
      </w:pPr>
      <w:r w:rsidRPr="00734E76">
        <w:rPr>
          <w:rFonts w:cs="Arial"/>
        </w:rPr>
        <w:t xml:space="preserve">Secretaría de Administración y Finanzas (2015). Oficio Secretaría de Administración y Finanzas/1229/2015. Anexo 1 Registro de proyectos y solicitud de recursos con cargo al Ramo General 33.- Aportaciones Federales para Entidades Federativas y Municipios 2015, vertiente </w:t>
      </w:r>
      <w:r w:rsidR="001B282A">
        <w:rPr>
          <w:rFonts w:cs="Arial"/>
        </w:rPr>
        <w:t>FISE</w:t>
      </w:r>
      <w:r w:rsidRPr="00734E76">
        <w:rPr>
          <w:rFonts w:cs="Arial"/>
        </w:rPr>
        <w:t>.</w:t>
      </w:r>
    </w:p>
    <w:p w14:paraId="7530D107" w14:textId="18BA6D1C" w:rsidR="00205F2E" w:rsidRPr="00734E76" w:rsidRDefault="00205F2E" w:rsidP="001B282A">
      <w:pPr>
        <w:spacing w:before="0" w:beforeAutospacing="0" w:line="360" w:lineRule="auto"/>
        <w:ind w:left="1134" w:hanging="1134"/>
        <w:rPr>
          <w:rFonts w:cs="Arial"/>
        </w:rPr>
      </w:pPr>
      <w:r w:rsidRPr="00734E76">
        <w:rPr>
          <w:rFonts w:cs="Arial"/>
        </w:rPr>
        <w:t xml:space="preserve">Secretaría de Administración y Finanzas (2015). Oficio Secretaría de Administración y Finanzas/2814/2015. Anexo 1 Registro de proyectos y solicitud de recursos con cargo al Ramo General 33.- Aportaciones Federales para Entidades Federativas y Municipios 2015, vertiente </w:t>
      </w:r>
      <w:r w:rsidR="001B282A">
        <w:rPr>
          <w:rFonts w:cs="Arial"/>
        </w:rPr>
        <w:t>FISE</w:t>
      </w:r>
      <w:r w:rsidRPr="00734E76">
        <w:rPr>
          <w:rFonts w:cs="Arial"/>
        </w:rPr>
        <w:t xml:space="preserve">. </w:t>
      </w:r>
    </w:p>
    <w:p w14:paraId="6CCFEA02" w14:textId="53308BB1" w:rsidR="00205F2E" w:rsidRPr="00734E76" w:rsidRDefault="00205F2E" w:rsidP="001B282A">
      <w:pPr>
        <w:spacing w:before="0" w:beforeAutospacing="0" w:line="360" w:lineRule="auto"/>
        <w:ind w:left="1134" w:hanging="1134"/>
        <w:rPr>
          <w:rFonts w:cs="Arial"/>
        </w:rPr>
      </w:pPr>
      <w:r w:rsidRPr="00734E76">
        <w:rPr>
          <w:rFonts w:cs="Arial"/>
        </w:rPr>
        <w:t xml:space="preserve">Secretaría de Administración y Finanzas (2015). Oficio Secretaría de Administración y Finanzas/2947/2015. Anexo 1 Registro de proyectos y solicitud de recursos con cargo al Ramo General 33.- Aportaciones Federales para Entidades Federativas y Municipios 2015, vertiente </w:t>
      </w:r>
      <w:r w:rsidR="001B282A">
        <w:rPr>
          <w:rFonts w:cs="Arial"/>
        </w:rPr>
        <w:t>FISE</w:t>
      </w:r>
      <w:r w:rsidRPr="00734E76">
        <w:rPr>
          <w:rFonts w:cs="Arial"/>
        </w:rPr>
        <w:t>.</w:t>
      </w:r>
    </w:p>
    <w:p w14:paraId="7F51414A" w14:textId="77777777" w:rsidR="00205F2E" w:rsidRPr="00734E76" w:rsidRDefault="00205F2E" w:rsidP="001B282A">
      <w:pPr>
        <w:spacing w:before="0" w:beforeAutospacing="0" w:line="360" w:lineRule="auto"/>
        <w:ind w:left="1134" w:hanging="1134"/>
        <w:rPr>
          <w:rFonts w:cs="Arial"/>
        </w:rPr>
      </w:pPr>
      <w:r w:rsidRPr="00734E76">
        <w:rPr>
          <w:rFonts w:cs="Arial"/>
        </w:rPr>
        <w:t>Secretaría de Administración y Finanzas (2015). Recibos Oficiales de ministración de recursos.</w:t>
      </w:r>
    </w:p>
    <w:p w14:paraId="6B42A9BE" w14:textId="77777777" w:rsidR="00205F2E" w:rsidRPr="00734E76" w:rsidRDefault="00205F2E" w:rsidP="001B282A">
      <w:pPr>
        <w:spacing w:before="0" w:beforeAutospacing="0" w:line="360" w:lineRule="auto"/>
        <w:ind w:left="1134" w:hanging="1134"/>
        <w:rPr>
          <w:rFonts w:cs="Arial"/>
        </w:rPr>
      </w:pPr>
      <w:r w:rsidRPr="00734E76">
        <w:rPr>
          <w:rFonts w:cs="Arial"/>
        </w:rPr>
        <w:lastRenderedPageBreak/>
        <w:t xml:space="preserve">Secretaría de Desarrollo Rural (2015). Auxiliar presupuestal del 100PP Desarrollo Agropecuario y Agroindustrial. </w:t>
      </w:r>
    </w:p>
    <w:p w14:paraId="7776D395" w14:textId="77777777" w:rsidR="00205F2E" w:rsidRPr="00734E76" w:rsidRDefault="00205F2E" w:rsidP="001B282A">
      <w:pPr>
        <w:spacing w:before="0" w:beforeAutospacing="0" w:line="360" w:lineRule="auto"/>
        <w:ind w:left="1134" w:hanging="1134"/>
        <w:rPr>
          <w:rFonts w:cs="Arial"/>
        </w:rPr>
      </w:pPr>
      <w:r w:rsidRPr="00734E76">
        <w:rPr>
          <w:rFonts w:cs="Arial"/>
        </w:rPr>
        <w:t>Secretaría de Desarrollo Social (2015). Direccionamiento del FAIS para el estado de Yucatán. En línea: http://www.Secretaría de Desarrollo Social.gob.mx/en/Secretaría de Desarrollo Social/</w:t>
      </w:r>
      <w:proofErr w:type="spellStart"/>
      <w:r w:rsidRPr="00734E76">
        <w:rPr>
          <w:rFonts w:cs="Arial"/>
        </w:rPr>
        <w:t>FAIS_Direccionamiento</w:t>
      </w:r>
      <w:proofErr w:type="spellEnd"/>
      <w:r w:rsidRPr="00734E76">
        <w:rPr>
          <w:rFonts w:cs="Arial"/>
        </w:rPr>
        <w:t>_</w:t>
      </w:r>
    </w:p>
    <w:p w14:paraId="249FFB2F" w14:textId="77777777" w:rsidR="00205F2E" w:rsidRPr="00734E76" w:rsidRDefault="00205F2E" w:rsidP="001B282A">
      <w:pPr>
        <w:spacing w:before="0" w:beforeAutospacing="0" w:line="360" w:lineRule="auto"/>
        <w:ind w:left="1134" w:hanging="1134"/>
        <w:rPr>
          <w:rFonts w:cs="Arial"/>
        </w:rPr>
      </w:pPr>
      <w:r w:rsidRPr="00734E76">
        <w:rPr>
          <w:rFonts w:cs="Arial"/>
        </w:rPr>
        <w:t>Secretaría de Desarrollo Social (2015). Zonas de Atención Prioritaria 2015, Yucatán. En línea: http://www.Secretaría de Desarrollo Social.gob.mx/en/Secretaría de Desarrollo Social/Zonas_de_Atencion_Prioritaria_2015</w:t>
      </w:r>
    </w:p>
    <w:p w14:paraId="2873FDE3" w14:textId="77777777" w:rsidR="00205F2E" w:rsidRPr="00734E76" w:rsidRDefault="00205F2E" w:rsidP="001B282A">
      <w:pPr>
        <w:spacing w:before="0" w:beforeAutospacing="0" w:line="360" w:lineRule="auto"/>
        <w:ind w:left="1134" w:hanging="1134"/>
        <w:rPr>
          <w:rFonts w:cs="Arial"/>
        </w:rPr>
      </w:pPr>
      <w:r w:rsidRPr="00734E76">
        <w:rPr>
          <w:rFonts w:cs="Arial"/>
        </w:rPr>
        <w:t>Secretaría de Desarrollo Social (s/f). ¿Qué es el Fondo de Aportaciones para la Infraestructura Social (FAIS)?. En línea: http://www.Secretaría de Desarrollo Social.gob.mx/en/Secretaría de Desarrollo Social/FAIS_</w:t>
      </w:r>
    </w:p>
    <w:p w14:paraId="04DFAFB5" w14:textId="77777777" w:rsidR="00205F2E" w:rsidRPr="00734E76" w:rsidRDefault="00205F2E" w:rsidP="001B282A">
      <w:pPr>
        <w:spacing w:before="0" w:beforeAutospacing="0" w:line="360" w:lineRule="auto"/>
        <w:ind w:left="1134" w:hanging="1134"/>
        <w:rPr>
          <w:rFonts w:cs="Arial"/>
        </w:rPr>
      </w:pPr>
      <w:r w:rsidRPr="00734E76">
        <w:rPr>
          <w:rFonts w:cs="Arial"/>
        </w:rPr>
        <w:t>Secretaría de Desarrollo Social Yucatán (s/f). Sitio electrónico de Secretaría de Desarrollo Social Yucatán. En línea: social.yucatan.gob.mx</w:t>
      </w:r>
    </w:p>
    <w:p w14:paraId="146455C0" w14:textId="77777777" w:rsidR="00205F2E" w:rsidRPr="00734E76" w:rsidRDefault="00205F2E" w:rsidP="001B282A">
      <w:pPr>
        <w:spacing w:before="0" w:beforeAutospacing="0" w:line="360" w:lineRule="auto"/>
        <w:ind w:left="1134" w:hanging="1134"/>
        <w:rPr>
          <w:rFonts w:cs="Arial"/>
        </w:rPr>
      </w:pPr>
      <w:r w:rsidRPr="00734E76">
        <w:rPr>
          <w:rFonts w:cs="Arial"/>
        </w:rPr>
        <w:t>Secretaría de Hacienda y Crédito Público (2013). Cuenta Pública Federal 2013. Aportaciones Federales para Entidades Federativas y Municipios, Ramo 33. En línea: http://www.apartados.hacienda.gob.mx/contabilidad/documentos/informe_cuenta/2013/html/t3_Informacion_consolidada.html</w:t>
      </w:r>
    </w:p>
    <w:p w14:paraId="683A538E" w14:textId="77777777" w:rsidR="00205F2E" w:rsidRPr="00734E76" w:rsidRDefault="00205F2E" w:rsidP="001B282A">
      <w:pPr>
        <w:spacing w:before="0" w:beforeAutospacing="0" w:line="360" w:lineRule="auto"/>
        <w:ind w:left="1134" w:hanging="1134"/>
        <w:rPr>
          <w:rFonts w:cs="Arial"/>
        </w:rPr>
      </w:pPr>
      <w:r w:rsidRPr="00734E76">
        <w:rPr>
          <w:rFonts w:cs="Arial"/>
        </w:rPr>
        <w:t>Secretaría de Hacienda y Crédito Público (2014). Cuenta Pública Federal 2014. Aportaciones Federales para Entidades Federativas y Municipios, Ramo 33. En línea: http://cuentapublica.hacienda.gob.mx/es/CP/Informacion_Consolidada_PE</w:t>
      </w:r>
    </w:p>
    <w:p w14:paraId="20A46041" w14:textId="77777777" w:rsidR="00205F2E" w:rsidRPr="00734E76" w:rsidRDefault="00205F2E" w:rsidP="001B282A">
      <w:pPr>
        <w:spacing w:before="0" w:beforeAutospacing="0" w:line="360" w:lineRule="auto"/>
        <w:ind w:left="1134" w:hanging="1134"/>
        <w:rPr>
          <w:rFonts w:cs="Arial"/>
        </w:rPr>
      </w:pPr>
      <w:r w:rsidRPr="00734E76">
        <w:rPr>
          <w:rFonts w:cs="Arial"/>
        </w:rPr>
        <w:t>Secretaría de Hacienda y Crédito Público (2014). Informe sobre Ejercicio, Destino y Resultados de los Recursos Federales Transferidos a las Entidades Federativas y Municipios. Carpeta Indicadores. Archivo Electrónico. Cuarto trimestre 2014.En línea: http://finanzaspublicas.hacienda.gob.mx/es/Finanzas_Publicas/Informes_al_Congreso_de_la_Union</w:t>
      </w:r>
    </w:p>
    <w:p w14:paraId="5D0D6624" w14:textId="77777777" w:rsidR="00205F2E" w:rsidRPr="00734E76" w:rsidRDefault="00205F2E" w:rsidP="001B282A">
      <w:pPr>
        <w:spacing w:before="0" w:beforeAutospacing="0" w:line="360" w:lineRule="auto"/>
        <w:ind w:left="1134" w:hanging="1134"/>
        <w:rPr>
          <w:rFonts w:cs="Arial"/>
        </w:rPr>
      </w:pPr>
      <w:r w:rsidRPr="00734E76">
        <w:rPr>
          <w:rFonts w:cs="Arial"/>
        </w:rPr>
        <w:lastRenderedPageBreak/>
        <w:t>Secretaría de Hacienda y Crédito Público (2015). Cuenta Pública Federal 2015. Aportaciones Federales para Entidades Federativas y Municipios, Ramo 33. En línea: http://cuentapublica.hacienda.gob.mx/es/CP/Informacion_Consolidada_PE-2015</w:t>
      </w:r>
    </w:p>
    <w:p w14:paraId="66146CAF" w14:textId="77777777" w:rsidR="00205F2E" w:rsidRPr="00734E76" w:rsidRDefault="00205F2E" w:rsidP="001B282A">
      <w:pPr>
        <w:spacing w:before="0" w:beforeAutospacing="0" w:line="360" w:lineRule="auto"/>
        <w:ind w:left="1134" w:hanging="1134"/>
        <w:rPr>
          <w:rFonts w:cs="Arial"/>
        </w:rPr>
      </w:pPr>
      <w:r w:rsidRPr="00734E76">
        <w:rPr>
          <w:rFonts w:cs="Arial"/>
        </w:rPr>
        <w:t>Secretaría de Hacienda y Crédito Público (2015). Informe sobre Ejercicio, Destino y Resultados de los Recursos Federales Transferidos a las Entidades Federativas y Municipios. Carpeta Avance Financiero. Archivo Electrónico. Cuarto trimestre 2015. En línea: http://finanzaspublicas.hacienda.gob.mx/es/Finanzas_Publicas/Informes_al_Congreso_de_la_Union</w:t>
      </w:r>
    </w:p>
    <w:p w14:paraId="389A6E36" w14:textId="77777777" w:rsidR="00205F2E" w:rsidRPr="00734E76" w:rsidRDefault="00205F2E" w:rsidP="001B282A">
      <w:pPr>
        <w:spacing w:before="0" w:beforeAutospacing="0" w:line="360" w:lineRule="auto"/>
        <w:ind w:left="1134" w:hanging="1134"/>
        <w:rPr>
          <w:rFonts w:cs="Arial"/>
        </w:rPr>
      </w:pPr>
      <w:r w:rsidRPr="00734E76">
        <w:rPr>
          <w:rFonts w:cs="Arial"/>
        </w:rPr>
        <w:t>Secretaría de Hacienda y Crédito Público (2015). Informe sobre Ejercicio, Destino y Resultados de los Recursos Federales Transferidos a las Entidades Federativas y Municipios. Carpeta Gestión de Proyectos. Archivo Electrónico. 2015. En línea: http://finanzaspublicas.hacienda.gob.mx/es/Finanzas_Publicas/Informes_al_Congreso_de_la_Union</w:t>
      </w:r>
    </w:p>
    <w:p w14:paraId="1782D208" w14:textId="77777777" w:rsidR="00205F2E" w:rsidRPr="00734E76" w:rsidRDefault="00205F2E" w:rsidP="001B282A">
      <w:pPr>
        <w:spacing w:before="0" w:beforeAutospacing="0" w:line="360" w:lineRule="auto"/>
        <w:ind w:left="1134" w:hanging="1134"/>
        <w:rPr>
          <w:rFonts w:cs="Arial"/>
        </w:rPr>
      </w:pPr>
      <w:r w:rsidRPr="00734E76">
        <w:rPr>
          <w:rFonts w:cs="Arial"/>
        </w:rPr>
        <w:t>Secretaría de Hacienda y Crédito Público (2015). Informe sobre Ejercicio, Destino y Resultados de los Recursos Federales Transferidos a las Entidades Federativas y Municipios. Carpeta Indicadores. Archivo Electrónico. Cuarto trimestre 2015. En línea: http://finanzaspublicas.hacienda.gob.mx/es/Finanzas_Publicas/Informes_al_Congreso_de_la_Union</w:t>
      </w:r>
    </w:p>
    <w:p w14:paraId="10C02A2B" w14:textId="77777777" w:rsidR="00205F2E" w:rsidRPr="00734E76" w:rsidRDefault="00205F2E" w:rsidP="001B282A">
      <w:pPr>
        <w:spacing w:before="0" w:beforeAutospacing="0" w:line="360" w:lineRule="auto"/>
        <w:ind w:left="1134" w:hanging="1134"/>
        <w:rPr>
          <w:rFonts w:cs="Arial"/>
        </w:rPr>
      </w:pPr>
      <w:r w:rsidRPr="00734E76">
        <w:rPr>
          <w:rFonts w:cs="Arial"/>
        </w:rPr>
        <w:t>Secretaría de Hacienda y Crédito Público (2015). Informe sobre Ejercicio, Destino y Resultados de los Recursos Federales Transferidos a las Entidades Federativas y Municipios. Carpeta Indicadores. Archivo Electrónico. Primer trimestre 2015. En línea: http://finanzaspublicas.hacienda.gob.mx/es/Finanzas_Publicas/Informes_al_Congreso_de_la_Union</w:t>
      </w:r>
    </w:p>
    <w:p w14:paraId="371E5C02" w14:textId="77777777" w:rsidR="00205F2E" w:rsidRPr="00734E76" w:rsidRDefault="00205F2E" w:rsidP="001B282A">
      <w:pPr>
        <w:spacing w:before="0" w:beforeAutospacing="0" w:line="360" w:lineRule="auto"/>
        <w:ind w:left="1134" w:hanging="1134"/>
        <w:rPr>
          <w:rFonts w:cs="Arial"/>
        </w:rPr>
      </w:pPr>
      <w:r w:rsidRPr="00734E76">
        <w:rPr>
          <w:rFonts w:cs="Arial"/>
        </w:rPr>
        <w:t>Secretaría de Hacienda y Crédito Público (2015). Informe sobre Ejercicio, Destino y Resultados de los Recursos Federales Transferidos a las Entidades Federativas y Municipios. Carpeta Indicadores. Archivo Electrónico. Segundo trimestre 2015. En línea: http://finanzaspublicas.hacienda.gob.mx/es/Finanzas_Publicas/Informes_al_Congreso_de_la_Union</w:t>
      </w:r>
    </w:p>
    <w:p w14:paraId="22BC8EE5" w14:textId="77777777" w:rsidR="00205F2E" w:rsidRPr="00734E76" w:rsidRDefault="00205F2E" w:rsidP="001B282A">
      <w:pPr>
        <w:spacing w:before="0" w:beforeAutospacing="0" w:line="360" w:lineRule="auto"/>
        <w:ind w:left="1134" w:hanging="1134"/>
        <w:rPr>
          <w:rFonts w:cs="Arial"/>
        </w:rPr>
      </w:pPr>
      <w:r w:rsidRPr="00734E76">
        <w:rPr>
          <w:rFonts w:cs="Arial"/>
        </w:rPr>
        <w:lastRenderedPageBreak/>
        <w:t>Secretaría de Hacienda y Crédito Público (2015). Informe sobre Ejercicio, Destino y Resultados de los Recursos Federales Transferidos a las Entidades Federativas y Municipios. Carpeta Indicadores. Archivo Electrónico. Tercer trimestre 2015. En línea: http://finanzaspublicas.hacienda.gob.mx/es/Finanzas_Publicas/Informes_al_Congreso_de_la_Union</w:t>
      </w:r>
    </w:p>
    <w:p w14:paraId="36C2BCAF" w14:textId="77777777" w:rsidR="00205F2E" w:rsidRPr="00734E76" w:rsidRDefault="00205F2E" w:rsidP="001B282A">
      <w:pPr>
        <w:spacing w:before="0" w:beforeAutospacing="0" w:line="360" w:lineRule="auto"/>
        <w:ind w:left="1134" w:hanging="1134"/>
        <w:rPr>
          <w:rFonts w:cs="Arial"/>
        </w:rPr>
      </w:pPr>
      <w:r w:rsidRPr="00734E76">
        <w:rPr>
          <w:rFonts w:cs="Arial"/>
        </w:rPr>
        <w:t>Secretaría de Hacienda y Crédito Público (2015). Informe sobre la Situación Económica, las Finanzas Públicas y la Deuda Pública. Cuarto trimestre 2015. Reporte de Gestión. Enviaron lo referente a “S075 Programa para la Construcción y Rehabilitación de Sistemas de Agua Potable y Saneamiento en Zonas Rurales”</w:t>
      </w:r>
    </w:p>
    <w:p w14:paraId="67CD6914" w14:textId="77777777" w:rsidR="00205F2E" w:rsidRPr="00734E76" w:rsidRDefault="00205F2E" w:rsidP="001B282A">
      <w:pPr>
        <w:spacing w:before="0" w:beforeAutospacing="0" w:line="360" w:lineRule="auto"/>
        <w:ind w:left="1134" w:hanging="1134"/>
        <w:rPr>
          <w:rFonts w:cs="Arial"/>
        </w:rPr>
      </w:pPr>
      <w:r w:rsidRPr="00734E76">
        <w:rPr>
          <w:rFonts w:cs="Arial"/>
        </w:rPr>
        <w:t>Secretaría de Hacienda y Crédito Público (2015). Presupuesto de Egresos de la Federación 2015. Objetivos, Indicadores y Metas para Resultados de los Programas Presupuestarios. R33_I003 Matriz de Indicadores de Resultados del Fondo de Aportaciones para la Infraestructura Social. En línea: http://www.ppef.hacienda.gob.mx/es/PPEF/TomoIV</w:t>
      </w:r>
    </w:p>
    <w:p w14:paraId="4E45067F" w14:textId="77777777" w:rsidR="00205F2E" w:rsidRPr="00381155" w:rsidRDefault="00205F2E" w:rsidP="001B282A">
      <w:pPr>
        <w:spacing w:before="0" w:beforeAutospacing="0" w:line="360" w:lineRule="auto"/>
        <w:ind w:left="1134" w:hanging="1134"/>
        <w:rPr>
          <w:rFonts w:cs="Arial"/>
        </w:rPr>
      </w:pPr>
      <w:r w:rsidRPr="00734E76">
        <w:rPr>
          <w:rFonts w:cs="Arial"/>
        </w:rPr>
        <w:t>Secretaría Técnica de Planeación y Evaluación (2016). Carpeta 4.2 Registro evaluaciones en SFU.</w:t>
      </w:r>
    </w:p>
    <w:p w14:paraId="16CC6BE9" w14:textId="4C86CA61" w:rsidR="00077575" w:rsidRDefault="00077575">
      <w:pPr>
        <w:spacing w:before="0" w:beforeAutospacing="0" w:after="0" w:afterAutospacing="0"/>
        <w:jc w:val="left"/>
        <w:rPr>
          <w:rFonts w:cs="Arial"/>
        </w:rPr>
      </w:pPr>
      <w:r>
        <w:rPr>
          <w:rFonts w:cs="Arial"/>
        </w:rPr>
        <w:br w:type="page"/>
      </w:r>
    </w:p>
    <w:p w14:paraId="4EEF6E1A" w14:textId="77777777" w:rsidR="00077575" w:rsidRDefault="00077575" w:rsidP="00077575">
      <w:pPr>
        <w:jc w:val="center"/>
        <w:rPr>
          <w:rFonts w:cs="Arial"/>
          <w:b/>
        </w:rPr>
      </w:pPr>
    </w:p>
    <w:p w14:paraId="525FB43C" w14:textId="77777777" w:rsidR="00077575" w:rsidRDefault="00077575" w:rsidP="00077575">
      <w:pPr>
        <w:jc w:val="center"/>
        <w:rPr>
          <w:rFonts w:cs="Arial"/>
          <w:b/>
        </w:rPr>
      </w:pPr>
    </w:p>
    <w:p w14:paraId="3C924501" w14:textId="77777777" w:rsidR="00077575" w:rsidRDefault="00077575" w:rsidP="00077575">
      <w:pPr>
        <w:jc w:val="center"/>
        <w:rPr>
          <w:rFonts w:cs="Arial"/>
          <w:b/>
        </w:rPr>
      </w:pPr>
    </w:p>
    <w:p w14:paraId="526DFDB8" w14:textId="77777777" w:rsidR="00077575" w:rsidRDefault="00077575" w:rsidP="00077575">
      <w:pPr>
        <w:jc w:val="center"/>
        <w:rPr>
          <w:rFonts w:cs="Arial"/>
          <w:b/>
        </w:rPr>
      </w:pPr>
    </w:p>
    <w:p w14:paraId="60AB6B2F" w14:textId="77777777" w:rsidR="00077575" w:rsidRDefault="00077575" w:rsidP="00077575">
      <w:pPr>
        <w:jc w:val="center"/>
        <w:rPr>
          <w:rFonts w:cs="Arial"/>
          <w:b/>
        </w:rPr>
      </w:pPr>
    </w:p>
    <w:p w14:paraId="2B3BE722" w14:textId="77777777" w:rsidR="00077575" w:rsidRDefault="00077575" w:rsidP="00077575">
      <w:pPr>
        <w:jc w:val="center"/>
        <w:rPr>
          <w:rFonts w:cs="Arial"/>
          <w:b/>
        </w:rPr>
      </w:pPr>
    </w:p>
    <w:p w14:paraId="341EBCE6" w14:textId="77777777" w:rsidR="00077575" w:rsidRDefault="00077575" w:rsidP="00077575">
      <w:pPr>
        <w:jc w:val="center"/>
        <w:rPr>
          <w:rFonts w:cs="Arial"/>
          <w:b/>
        </w:rPr>
      </w:pPr>
    </w:p>
    <w:p w14:paraId="1A418A37" w14:textId="77777777" w:rsidR="00077575" w:rsidRDefault="00077575" w:rsidP="00077575">
      <w:pPr>
        <w:jc w:val="center"/>
        <w:rPr>
          <w:rFonts w:cs="Arial"/>
          <w:b/>
        </w:rPr>
      </w:pPr>
    </w:p>
    <w:p w14:paraId="5F601E78" w14:textId="77777777" w:rsidR="00077575" w:rsidRDefault="00077575" w:rsidP="00077575">
      <w:pPr>
        <w:jc w:val="center"/>
        <w:rPr>
          <w:rFonts w:cs="Arial"/>
          <w:b/>
        </w:rPr>
      </w:pPr>
    </w:p>
    <w:p w14:paraId="057DCE2B" w14:textId="77777777" w:rsidR="00077575" w:rsidRPr="00CE59CB" w:rsidRDefault="00077575" w:rsidP="00CE59CB">
      <w:pPr>
        <w:pStyle w:val="Subttulo"/>
      </w:pPr>
    </w:p>
    <w:p w14:paraId="564923CE" w14:textId="65EC7094" w:rsidR="00077575" w:rsidRPr="00D9281E" w:rsidRDefault="00D9281E" w:rsidP="001B282A">
      <w:pPr>
        <w:pStyle w:val="Ttulo2"/>
      </w:pPr>
      <w:bookmarkStart w:id="48" w:name="_Toc462164070"/>
      <w:r>
        <w:t>Anexo I</w:t>
      </w:r>
      <w:r w:rsidR="00077575" w:rsidRPr="00D9281E">
        <w:t xml:space="preserve">. </w:t>
      </w:r>
      <w:r w:rsidRPr="00D9281E">
        <w:t>Base de datos de gabinete utilizadas para el análisis en formato electrónico</w:t>
      </w:r>
      <w:bookmarkEnd w:id="48"/>
    </w:p>
    <w:p w14:paraId="2D956F9F" w14:textId="77777777" w:rsidR="00077575" w:rsidRDefault="00077575">
      <w:pPr>
        <w:spacing w:before="0" w:beforeAutospacing="0" w:after="0" w:afterAutospacing="0"/>
        <w:jc w:val="left"/>
        <w:rPr>
          <w:rFonts w:cs="Arial"/>
          <w:b/>
        </w:rPr>
      </w:pPr>
      <w:r>
        <w:rPr>
          <w:rFonts w:cs="Arial"/>
          <w:b/>
        </w:rPr>
        <w:br w:type="page"/>
      </w:r>
    </w:p>
    <w:tbl>
      <w:tblPr>
        <w:tblStyle w:val="Sombreadoclaro"/>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4410"/>
      </w:tblGrid>
      <w:tr w:rsidR="00077575" w:rsidRPr="00374143" w14:paraId="3A71E9BD" w14:textId="77777777" w:rsidTr="00077575">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tcPr>
          <w:p w14:paraId="5F0DB005" w14:textId="77777777" w:rsidR="00077575" w:rsidRPr="00374143" w:rsidRDefault="00077575" w:rsidP="00CE59CB">
            <w:pPr>
              <w:rPr>
                <w:rFonts w:cs="Arial"/>
              </w:rPr>
            </w:pPr>
            <w:r w:rsidRPr="00374143">
              <w:rPr>
                <w:rFonts w:cs="Arial"/>
              </w:rPr>
              <w:lastRenderedPageBreak/>
              <w:t>Pregunta</w:t>
            </w:r>
          </w:p>
        </w:tc>
        <w:tc>
          <w:tcPr>
            <w:tcW w:w="3402" w:type="dxa"/>
            <w:tcBorders>
              <w:top w:val="none" w:sz="0" w:space="0" w:color="auto"/>
              <w:left w:val="none" w:sz="0" w:space="0" w:color="auto"/>
              <w:bottom w:val="none" w:sz="0" w:space="0" w:color="auto"/>
              <w:right w:val="none" w:sz="0" w:space="0" w:color="auto"/>
            </w:tcBorders>
          </w:tcPr>
          <w:p w14:paraId="2B269605" w14:textId="77777777" w:rsidR="00077575" w:rsidRPr="00374143" w:rsidRDefault="00077575" w:rsidP="00CE59CB">
            <w:pPr>
              <w:cnfStyle w:val="100000000000" w:firstRow="1" w:lastRow="0" w:firstColumn="0" w:lastColumn="0" w:oddVBand="0" w:evenVBand="0" w:oddHBand="0" w:evenHBand="0" w:firstRowFirstColumn="0" w:firstRowLastColumn="0" w:lastRowFirstColumn="0" w:lastRowLastColumn="0"/>
              <w:rPr>
                <w:rFonts w:cs="Arial"/>
              </w:rPr>
            </w:pPr>
            <w:r w:rsidRPr="00374143">
              <w:rPr>
                <w:rFonts w:cs="Arial"/>
              </w:rPr>
              <w:t>Archivo(s) utilizados</w:t>
            </w:r>
          </w:p>
        </w:tc>
        <w:tc>
          <w:tcPr>
            <w:tcW w:w="4410" w:type="dxa"/>
            <w:tcBorders>
              <w:top w:val="none" w:sz="0" w:space="0" w:color="auto"/>
              <w:left w:val="none" w:sz="0" w:space="0" w:color="auto"/>
              <w:bottom w:val="none" w:sz="0" w:space="0" w:color="auto"/>
              <w:right w:val="none" w:sz="0" w:space="0" w:color="auto"/>
            </w:tcBorders>
          </w:tcPr>
          <w:p w14:paraId="02560E5E" w14:textId="77777777" w:rsidR="00077575" w:rsidRPr="00374143" w:rsidRDefault="00077575" w:rsidP="00CE59CB">
            <w:pPr>
              <w:cnfStyle w:val="100000000000" w:firstRow="1" w:lastRow="0" w:firstColumn="0" w:lastColumn="0" w:oddVBand="0" w:evenVBand="0" w:oddHBand="0" w:evenHBand="0" w:firstRowFirstColumn="0" w:firstRowLastColumn="0" w:lastRowFirstColumn="0" w:lastRowLastColumn="0"/>
              <w:rPr>
                <w:rFonts w:cs="Arial"/>
              </w:rPr>
            </w:pPr>
            <w:r w:rsidRPr="00374143">
              <w:rPr>
                <w:rFonts w:cs="Arial"/>
              </w:rPr>
              <w:t>Páginas Web utilizadas</w:t>
            </w:r>
          </w:p>
        </w:tc>
      </w:tr>
      <w:tr w:rsidR="00077575" w:rsidRPr="00374143" w14:paraId="2987CF93" w14:textId="77777777" w:rsidTr="00077575">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3F20DD57" w14:textId="77777777" w:rsidR="00077575" w:rsidRPr="00374143" w:rsidRDefault="00077575" w:rsidP="00CE59CB">
            <w:pPr>
              <w:jc w:val="center"/>
              <w:rPr>
                <w:rFonts w:cs="Arial"/>
                <w:b w:val="0"/>
              </w:rPr>
            </w:pPr>
            <w:r w:rsidRPr="00374143">
              <w:rPr>
                <w:rFonts w:cs="Arial"/>
                <w:b w:val="0"/>
              </w:rPr>
              <w:t>1</w:t>
            </w:r>
            <w:r>
              <w:rPr>
                <w:rFonts w:cs="Arial"/>
                <w:b w:val="0"/>
              </w:rPr>
              <w:t>,9, 18, 19</w:t>
            </w:r>
          </w:p>
        </w:tc>
        <w:tc>
          <w:tcPr>
            <w:tcW w:w="3402" w:type="dxa"/>
            <w:tcBorders>
              <w:left w:val="none" w:sz="0" w:space="0" w:color="auto"/>
              <w:right w:val="none" w:sz="0" w:space="0" w:color="auto"/>
            </w:tcBorders>
          </w:tcPr>
          <w:p w14:paraId="6AD82FBD" w14:textId="77777777" w:rsidR="00077575" w:rsidRPr="00374143"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374143">
              <w:rPr>
                <w:rFonts w:cs="Arial"/>
              </w:rPr>
              <w:t>Ley de Coordinación Fiscal</w:t>
            </w:r>
          </w:p>
        </w:tc>
        <w:tc>
          <w:tcPr>
            <w:tcW w:w="4410" w:type="dxa"/>
            <w:tcBorders>
              <w:left w:val="none" w:sz="0" w:space="0" w:color="auto"/>
              <w:right w:val="none" w:sz="0" w:space="0" w:color="auto"/>
            </w:tcBorders>
          </w:tcPr>
          <w:p w14:paraId="02AC5D66" w14:textId="358AAEA6" w:rsidR="00077575" w:rsidRPr="00374143" w:rsidRDefault="00E8571D" w:rsidP="00CE59CB">
            <w:pPr>
              <w:cnfStyle w:val="000000100000" w:firstRow="0" w:lastRow="0" w:firstColumn="0" w:lastColumn="0" w:oddVBand="0" w:evenVBand="0" w:oddHBand="1" w:evenHBand="0" w:firstRowFirstColumn="0" w:firstRowLastColumn="0" w:lastRowFirstColumn="0" w:lastRowLastColumn="0"/>
              <w:rPr>
                <w:rFonts w:cs="Arial"/>
              </w:rPr>
            </w:pPr>
            <w:r w:rsidRPr="00E8571D">
              <w:rPr>
                <w:rFonts w:cs="Arial"/>
              </w:rPr>
              <w:t>http://www.coneval.org.mx/Informes/Evaluacion/Normatividad%20Evaluaci%C3%B3n/LCF.pdf</w:t>
            </w:r>
          </w:p>
        </w:tc>
      </w:tr>
      <w:tr w:rsidR="00077575" w:rsidRPr="00374143" w14:paraId="144802B0"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5A32F2C0" w14:textId="77777777" w:rsidR="00077575" w:rsidRPr="00374143" w:rsidRDefault="00077575" w:rsidP="00CE59CB">
            <w:pPr>
              <w:jc w:val="center"/>
              <w:rPr>
                <w:b w:val="0"/>
              </w:rPr>
            </w:pPr>
            <w:r w:rsidRPr="00374143">
              <w:rPr>
                <w:rFonts w:cs="Arial"/>
                <w:b w:val="0"/>
              </w:rPr>
              <w:t>1</w:t>
            </w:r>
          </w:p>
        </w:tc>
        <w:tc>
          <w:tcPr>
            <w:tcW w:w="3402" w:type="dxa"/>
          </w:tcPr>
          <w:p w14:paraId="6F979101" w14:textId="77777777" w:rsidR="00077575" w:rsidRPr="00374143"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374143">
              <w:rPr>
                <w:rFonts w:cs="Arial"/>
              </w:rPr>
              <w:t>Ley General de Desarrollo Social</w:t>
            </w:r>
          </w:p>
        </w:tc>
        <w:tc>
          <w:tcPr>
            <w:tcW w:w="4410" w:type="dxa"/>
          </w:tcPr>
          <w:p w14:paraId="24A2CABA" w14:textId="77777777" w:rsidR="00077575" w:rsidRPr="00374143"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8D71C0">
              <w:rPr>
                <w:rFonts w:cs="Arial"/>
              </w:rPr>
              <w:t>http://www.coneval.org.mx/rw/resource/coneval/eval_mon/1699.pdf</w:t>
            </w:r>
          </w:p>
        </w:tc>
      </w:tr>
      <w:tr w:rsidR="00077575" w:rsidRPr="00374143" w14:paraId="20844EA7" w14:textId="77777777" w:rsidTr="00077575">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299BC77F" w14:textId="77777777" w:rsidR="00077575" w:rsidRPr="00374143" w:rsidRDefault="00077575" w:rsidP="00CE59CB">
            <w:pPr>
              <w:jc w:val="center"/>
              <w:rPr>
                <w:b w:val="0"/>
              </w:rPr>
            </w:pPr>
            <w:r w:rsidRPr="00374143">
              <w:rPr>
                <w:rFonts w:cs="Arial"/>
                <w:b w:val="0"/>
              </w:rPr>
              <w:t>1</w:t>
            </w:r>
            <w:r>
              <w:rPr>
                <w:rFonts w:cs="Arial"/>
                <w:b w:val="0"/>
              </w:rPr>
              <w:t>, 13, 19</w:t>
            </w:r>
          </w:p>
        </w:tc>
        <w:tc>
          <w:tcPr>
            <w:tcW w:w="3402" w:type="dxa"/>
            <w:tcBorders>
              <w:left w:val="none" w:sz="0" w:space="0" w:color="auto"/>
              <w:right w:val="none" w:sz="0" w:space="0" w:color="auto"/>
            </w:tcBorders>
          </w:tcPr>
          <w:p w14:paraId="58411765" w14:textId="77777777" w:rsidR="00077575" w:rsidRPr="00374143"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374143">
              <w:rPr>
                <w:rFonts w:cs="Arial"/>
              </w:rPr>
              <w:t>Lineamientos para informar sobre los recursos federales transferidos a las entidades federativas, municipios y demarcaciones territoriales del Distrito Federal</w:t>
            </w:r>
          </w:p>
        </w:tc>
        <w:tc>
          <w:tcPr>
            <w:tcW w:w="4410" w:type="dxa"/>
            <w:tcBorders>
              <w:left w:val="none" w:sz="0" w:space="0" w:color="auto"/>
              <w:right w:val="none" w:sz="0" w:space="0" w:color="auto"/>
            </w:tcBorders>
          </w:tcPr>
          <w:p w14:paraId="542B69BD" w14:textId="77777777" w:rsidR="00077575" w:rsidRPr="00374143"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374143">
              <w:rPr>
                <w:rFonts w:cs="Arial"/>
              </w:rPr>
              <w:t>http://www.sedesol.gob.mx/work/models/SEDESOL/Sedesol/sppe/upri/dgapl/fais/PDFS/Lineamientos/VI/Lineamientos_FAIS_2015_0312_DOF-Int.pdf</w:t>
            </w:r>
          </w:p>
        </w:tc>
      </w:tr>
      <w:tr w:rsidR="00077575" w:rsidRPr="00374143" w14:paraId="5D45602D" w14:textId="77777777" w:rsidTr="00077575">
        <w:trPr>
          <w:trHeight w:val="367"/>
          <w:jc w:val="center"/>
        </w:trPr>
        <w:tc>
          <w:tcPr>
            <w:cnfStyle w:val="001000000000" w:firstRow="0" w:lastRow="0" w:firstColumn="1" w:lastColumn="0" w:oddVBand="0" w:evenVBand="0" w:oddHBand="0" w:evenHBand="0" w:firstRowFirstColumn="0" w:firstRowLastColumn="0" w:lastRowFirstColumn="0" w:lastRowLastColumn="0"/>
            <w:tcW w:w="1242" w:type="dxa"/>
          </w:tcPr>
          <w:p w14:paraId="0ECA3217" w14:textId="77777777" w:rsidR="00077575" w:rsidRPr="00374143" w:rsidRDefault="00077575" w:rsidP="00CE59CB">
            <w:pPr>
              <w:jc w:val="center"/>
              <w:rPr>
                <w:b w:val="0"/>
              </w:rPr>
            </w:pPr>
            <w:r w:rsidRPr="00374143">
              <w:rPr>
                <w:rFonts w:cs="Arial"/>
                <w:b w:val="0"/>
              </w:rPr>
              <w:t>1</w:t>
            </w:r>
            <w:r>
              <w:rPr>
                <w:rFonts w:cs="Arial"/>
                <w:b w:val="0"/>
              </w:rPr>
              <w:t>,2,4</w:t>
            </w:r>
          </w:p>
        </w:tc>
        <w:tc>
          <w:tcPr>
            <w:tcW w:w="3402" w:type="dxa"/>
          </w:tcPr>
          <w:p w14:paraId="7DF05286" w14:textId="77777777" w:rsidR="00077575" w:rsidRPr="00374143"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Diagnóstico del Fondo de Aportaciones para la Infraestructura Social (FAIS) </w:t>
            </w:r>
          </w:p>
        </w:tc>
        <w:tc>
          <w:tcPr>
            <w:tcW w:w="4410" w:type="dxa"/>
          </w:tcPr>
          <w:p w14:paraId="079AEB66" w14:textId="77777777" w:rsidR="00077575" w:rsidRPr="00374143"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374143">
              <w:rPr>
                <w:rFonts w:cs="Arial"/>
              </w:rPr>
              <w:t>http://www.cefp.gob.mx/intr/edocumentos/pdf/cefp/2009/cefp0342009.pdf</w:t>
            </w:r>
          </w:p>
        </w:tc>
      </w:tr>
      <w:tr w:rsidR="00077575" w:rsidRPr="00374143" w14:paraId="3DBBE99B" w14:textId="77777777" w:rsidTr="00077575">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49877A0F" w14:textId="77777777" w:rsidR="00077575" w:rsidRPr="00374143" w:rsidRDefault="00077575" w:rsidP="00CE59CB">
            <w:pPr>
              <w:jc w:val="center"/>
              <w:rPr>
                <w:b w:val="0"/>
              </w:rPr>
            </w:pPr>
            <w:r w:rsidRPr="00374143">
              <w:rPr>
                <w:rFonts w:cs="Arial"/>
                <w:b w:val="0"/>
              </w:rPr>
              <w:t>1</w:t>
            </w:r>
            <w:r>
              <w:rPr>
                <w:rFonts w:cs="Arial"/>
                <w:b w:val="0"/>
              </w:rPr>
              <w:t>,3</w:t>
            </w:r>
          </w:p>
        </w:tc>
        <w:tc>
          <w:tcPr>
            <w:tcW w:w="3402" w:type="dxa"/>
            <w:tcBorders>
              <w:left w:val="none" w:sz="0" w:space="0" w:color="auto"/>
              <w:right w:val="none" w:sz="0" w:space="0" w:color="auto"/>
            </w:tcBorders>
          </w:tcPr>
          <w:p w14:paraId="6D6277E0" w14:textId="77777777" w:rsidR="00077575" w:rsidRPr="00374143"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Plan Nacional de Desarrollo</w:t>
            </w:r>
          </w:p>
        </w:tc>
        <w:tc>
          <w:tcPr>
            <w:tcW w:w="4410" w:type="dxa"/>
            <w:tcBorders>
              <w:left w:val="none" w:sz="0" w:space="0" w:color="auto"/>
              <w:right w:val="none" w:sz="0" w:space="0" w:color="auto"/>
            </w:tcBorders>
          </w:tcPr>
          <w:p w14:paraId="759DB1D3" w14:textId="77777777" w:rsidR="00077575" w:rsidRPr="00374143"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374143">
              <w:rPr>
                <w:rFonts w:cs="Arial"/>
              </w:rPr>
              <w:t>http://pnd.gob.mx/</w:t>
            </w:r>
          </w:p>
        </w:tc>
      </w:tr>
      <w:tr w:rsidR="00077575" w:rsidRPr="00374143" w14:paraId="4FF80C9F" w14:textId="77777777" w:rsidTr="00077575">
        <w:trPr>
          <w:trHeight w:val="367"/>
          <w:jc w:val="center"/>
        </w:trPr>
        <w:tc>
          <w:tcPr>
            <w:cnfStyle w:val="001000000000" w:firstRow="0" w:lastRow="0" w:firstColumn="1" w:lastColumn="0" w:oddVBand="0" w:evenVBand="0" w:oddHBand="0" w:evenHBand="0" w:firstRowFirstColumn="0" w:firstRowLastColumn="0" w:lastRowFirstColumn="0" w:lastRowLastColumn="0"/>
            <w:tcW w:w="1242" w:type="dxa"/>
          </w:tcPr>
          <w:p w14:paraId="6CFDC62F" w14:textId="77777777" w:rsidR="00077575" w:rsidRPr="002E4573" w:rsidRDefault="00077575" w:rsidP="00CE59CB">
            <w:pPr>
              <w:jc w:val="center"/>
              <w:rPr>
                <w:rFonts w:cs="Arial"/>
                <w:b w:val="0"/>
              </w:rPr>
            </w:pPr>
            <w:r w:rsidRPr="002E4573">
              <w:rPr>
                <w:rFonts w:cs="Arial"/>
                <w:b w:val="0"/>
              </w:rPr>
              <w:t>1,3</w:t>
            </w:r>
          </w:p>
        </w:tc>
        <w:tc>
          <w:tcPr>
            <w:tcW w:w="3402" w:type="dxa"/>
          </w:tcPr>
          <w:p w14:paraId="5EA8E1F9"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Programa Sectorial de Desarrollo Social 2013-2018</w:t>
            </w:r>
          </w:p>
        </w:tc>
        <w:tc>
          <w:tcPr>
            <w:tcW w:w="4410" w:type="dxa"/>
          </w:tcPr>
          <w:p w14:paraId="0FF1F2B0" w14:textId="77777777" w:rsidR="00077575" w:rsidRPr="00374143"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8D71C0">
              <w:rPr>
                <w:rFonts w:cs="Arial"/>
              </w:rPr>
              <w:t>http://www.ordenjuridico.gob.mx/sectoriales.php</w:t>
            </w:r>
          </w:p>
        </w:tc>
      </w:tr>
      <w:tr w:rsidR="00077575" w:rsidRPr="00374143" w14:paraId="448AA025"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7A0922EC" w14:textId="77777777" w:rsidR="00077575" w:rsidRPr="00374143" w:rsidRDefault="00077575" w:rsidP="00CE59CB">
            <w:pPr>
              <w:jc w:val="center"/>
              <w:rPr>
                <w:b w:val="0"/>
              </w:rPr>
            </w:pPr>
            <w:r w:rsidRPr="00374143">
              <w:rPr>
                <w:rFonts w:cs="Arial"/>
                <w:b w:val="0"/>
              </w:rPr>
              <w:t>1</w:t>
            </w:r>
          </w:p>
        </w:tc>
        <w:tc>
          <w:tcPr>
            <w:tcW w:w="3402" w:type="dxa"/>
            <w:tcBorders>
              <w:left w:val="none" w:sz="0" w:space="0" w:color="auto"/>
              <w:right w:val="none" w:sz="0" w:space="0" w:color="auto"/>
            </w:tcBorders>
          </w:tcPr>
          <w:p w14:paraId="4B8DBEE8" w14:textId="77777777" w:rsidR="00077575" w:rsidRPr="00374143"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374143">
              <w:rPr>
                <w:rFonts w:cs="Arial"/>
              </w:rPr>
              <w:t>Compendio comparativo presupuestal de todos los programas presupuestarios del Gobierno Federal</w:t>
            </w:r>
          </w:p>
        </w:tc>
        <w:tc>
          <w:tcPr>
            <w:tcW w:w="4410" w:type="dxa"/>
            <w:tcBorders>
              <w:left w:val="none" w:sz="0" w:space="0" w:color="auto"/>
              <w:right w:val="none" w:sz="0" w:space="0" w:color="auto"/>
            </w:tcBorders>
          </w:tcPr>
          <w:p w14:paraId="17E197D6" w14:textId="77777777" w:rsidR="00077575" w:rsidRPr="00374143"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43255C">
              <w:rPr>
                <w:rFonts w:cs="Arial"/>
              </w:rPr>
              <w:t>www.transparenciapresupuestaria.gob.mx/work/.../Presupuesto_por_programa.xlsx</w:t>
            </w:r>
          </w:p>
        </w:tc>
      </w:tr>
      <w:tr w:rsidR="00077575" w:rsidRPr="00374143" w14:paraId="3856CD0C"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152E7626" w14:textId="77777777" w:rsidR="00077575" w:rsidRPr="00374143" w:rsidRDefault="00077575" w:rsidP="00CE59CB">
            <w:pPr>
              <w:jc w:val="center"/>
              <w:rPr>
                <w:rFonts w:cs="Arial"/>
              </w:rPr>
            </w:pPr>
            <w:r w:rsidRPr="00657BFF">
              <w:rPr>
                <w:rFonts w:cs="Arial"/>
                <w:b w:val="0"/>
              </w:rPr>
              <w:t>1</w:t>
            </w:r>
            <w:r>
              <w:rPr>
                <w:rFonts w:cs="Arial"/>
                <w:b w:val="0"/>
              </w:rPr>
              <w:t>, 10 y 14</w:t>
            </w:r>
          </w:p>
        </w:tc>
        <w:tc>
          <w:tcPr>
            <w:tcW w:w="3402" w:type="dxa"/>
          </w:tcPr>
          <w:p w14:paraId="327746F4" w14:textId="77777777" w:rsidR="00077575" w:rsidRPr="00374143"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657BFF">
              <w:rPr>
                <w:rFonts w:cs="Arial"/>
              </w:rPr>
              <w:t>Acuerdo por el que se da a conocer a los gobiernos de las entidades federativas la distribución y calendarización para la ministración durante el ejercicio fiscal 2015, de los recursos correspondientes a los Ramos Generales 28 Participaciones a Entidades Federativas y Municipios, y 33 Aportaciones Federales para Entidades Federativas y Municipios</w:t>
            </w:r>
          </w:p>
        </w:tc>
        <w:tc>
          <w:tcPr>
            <w:tcW w:w="4410" w:type="dxa"/>
          </w:tcPr>
          <w:p w14:paraId="24E9CC7E" w14:textId="77777777" w:rsidR="00077575" w:rsidRPr="008D71C0" w:rsidRDefault="0073648A" w:rsidP="00CE59CB">
            <w:pPr>
              <w:cnfStyle w:val="000000000000" w:firstRow="0" w:lastRow="0" w:firstColumn="0" w:lastColumn="0" w:oddVBand="0" w:evenVBand="0" w:oddHBand="0" w:evenHBand="0" w:firstRowFirstColumn="0" w:firstRowLastColumn="0" w:lastRowFirstColumn="0" w:lastRowLastColumn="0"/>
              <w:rPr>
                <w:rFonts w:cs="Arial"/>
              </w:rPr>
            </w:pPr>
            <w:hyperlink r:id="rId15" w:history="1">
              <w:r w:rsidR="00077575" w:rsidRPr="00657BFF">
                <w:t>http://www.dof.gob.mx/nota_detalle.php?codigo=5376981&amp;fecha=23/12/2014</w:t>
              </w:r>
            </w:hyperlink>
            <w:r w:rsidR="00077575">
              <w:rPr>
                <w:rFonts w:cs="Arial"/>
              </w:rPr>
              <w:t xml:space="preserve"> </w:t>
            </w:r>
          </w:p>
        </w:tc>
      </w:tr>
      <w:tr w:rsidR="00077575" w:rsidRPr="00374143" w14:paraId="6383E1D8"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750525F0" w14:textId="77777777" w:rsidR="00077575" w:rsidRPr="00FA4FF1" w:rsidRDefault="00077575" w:rsidP="00CE59CB">
            <w:pPr>
              <w:jc w:val="center"/>
              <w:rPr>
                <w:rFonts w:cs="Arial"/>
                <w:b w:val="0"/>
              </w:rPr>
            </w:pPr>
            <w:r w:rsidRPr="00FA4FF1">
              <w:rPr>
                <w:rFonts w:cs="Arial"/>
                <w:b w:val="0"/>
              </w:rPr>
              <w:t>1, 10</w:t>
            </w:r>
          </w:p>
        </w:tc>
        <w:tc>
          <w:tcPr>
            <w:tcW w:w="3402" w:type="dxa"/>
            <w:tcBorders>
              <w:left w:val="none" w:sz="0" w:space="0" w:color="auto"/>
              <w:right w:val="none" w:sz="0" w:space="0" w:color="auto"/>
            </w:tcBorders>
          </w:tcPr>
          <w:p w14:paraId="618D6D8F" w14:textId="77777777" w:rsidR="00077575" w:rsidRPr="00374143"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Cuenta Pública Federal 2015. Aportaciones Federales para Entidades Federativas y Municipios, Ramo 33 (Aprobado 2015)</w:t>
            </w:r>
          </w:p>
        </w:tc>
        <w:tc>
          <w:tcPr>
            <w:tcW w:w="4410" w:type="dxa"/>
            <w:tcBorders>
              <w:left w:val="none" w:sz="0" w:space="0" w:color="auto"/>
              <w:right w:val="none" w:sz="0" w:space="0" w:color="auto"/>
            </w:tcBorders>
          </w:tcPr>
          <w:p w14:paraId="09B0ED15" w14:textId="77777777" w:rsidR="00077575" w:rsidRPr="008D71C0"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FA4FF1">
              <w:rPr>
                <w:rFonts w:cs="Arial"/>
              </w:rPr>
              <w:t>http://cuentapublica.hacienda.gob.mx/es/CP/Informacion_Consolidada_PE-2015</w:t>
            </w:r>
          </w:p>
        </w:tc>
      </w:tr>
      <w:tr w:rsidR="00077575" w:rsidRPr="00374143" w14:paraId="2FFF44AC"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557C038B" w14:textId="77777777" w:rsidR="00077575" w:rsidRPr="00FA4FF1" w:rsidRDefault="00077575" w:rsidP="00CE59CB">
            <w:pPr>
              <w:jc w:val="center"/>
              <w:rPr>
                <w:rFonts w:cs="Arial"/>
                <w:b w:val="0"/>
              </w:rPr>
            </w:pPr>
            <w:r w:rsidRPr="00FA4FF1">
              <w:rPr>
                <w:rFonts w:cs="Arial"/>
                <w:b w:val="0"/>
              </w:rPr>
              <w:t>1, 10</w:t>
            </w:r>
          </w:p>
        </w:tc>
        <w:tc>
          <w:tcPr>
            <w:tcW w:w="3402" w:type="dxa"/>
          </w:tcPr>
          <w:p w14:paraId="11A0D0CD" w14:textId="77777777" w:rsidR="00077575" w:rsidRPr="00374143"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Cuenta Pública Federal 2015. Aportaciones Federales para Entidades Federativas y Municipios, Ramo 33 (Ejercicio 2015)</w:t>
            </w:r>
          </w:p>
        </w:tc>
        <w:tc>
          <w:tcPr>
            <w:tcW w:w="4410" w:type="dxa"/>
          </w:tcPr>
          <w:p w14:paraId="61771220" w14:textId="77777777" w:rsidR="00077575" w:rsidRPr="008D71C0"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FA4FF1">
              <w:rPr>
                <w:rFonts w:cs="Arial"/>
              </w:rPr>
              <w:t>http://cuentapublica.hacienda.gob.mx/es/CP/Informacion_Consolidada_PE-2015</w:t>
            </w:r>
          </w:p>
        </w:tc>
      </w:tr>
      <w:tr w:rsidR="00077575" w:rsidRPr="00374143" w14:paraId="21F10547"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6EFA354D" w14:textId="77777777" w:rsidR="00077575" w:rsidRPr="00374143" w:rsidRDefault="00077575" w:rsidP="00CE59CB">
            <w:pPr>
              <w:jc w:val="center"/>
              <w:rPr>
                <w:b w:val="0"/>
              </w:rPr>
            </w:pPr>
            <w:r w:rsidRPr="00374143">
              <w:rPr>
                <w:rFonts w:cs="Arial"/>
                <w:b w:val="0"/>
              </w:rPr>
              <w:t>1</w:t>
            </w:r>
          </w:p>
        </w:tc>
        <w:tc>
          <w:tcPr>
            <w:tcW w:w="3402" w:type="dxa"/>
            <w:tcBorders>
              <w:left w:val="none" w:sz="0" w:space="0" w:color="auto"/>
              <w:right w:val="none" w:sz="0" w:space="0" w:color="auto"/>
            </w:tcBorders>
          </w:tcPr>
          <w:p w14:paraId="0FDBBB5E" w14:textId="77777777" w:rsidR="00077575" w:rsidRPr="00374143"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374143">
              <w:rPr>
                <w:rFonts w:cs="Arial"/>
              </w:rPr>
              <w:t>Presupuesto de Egresos del Gobierno del estado de Yucatán para el ejercicio fiscal 2015</w:t>
            </w:r>
          </w:p>
        </w:tc>
        <w:tc>
          <w:tcPr>
            <w:tcW w:w="4410" w:type="dxa"/>
            <w:tcBorders>
              <w:left w:val="none" w:sz="0" w:space="0" w:color="auto"/>
              <w:right w:val="none" w:sz="0" w:space="0" w:color="auto"/>
            </w:tcBorders>
          </w:tcPr>
          <w:p w14:paraId="7BAFCA4E" w14:textId="77777777" w:rsidR="00077575" w:rsidRPr="00374143"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374143">
              <w:rPr>
                <w:rFonts w:cs="Arial"/>
              </w:rPr>
              <w:t>http://www.yucatan.gob.mx/docs/transparencia/paquete_fiscal/2015/2014-12-29_1.pdf</w:t>
            </w:r>
          </w:p>
        </w:tc>
      </w:tr>
      <w:tr w:rsidR="00077575" w:rsidRPr="00374143" w14:paraId="45A50F0D"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366440B2" w14:textId="77777777" w:rsidR="00077575" w:rsidRPr="00374143" w:rsidRDefault="00077575" w:rsidP="00CE59CB">
            <w:pPr>
              <w:jc w:val="center"/>
              <w:rPr>
                <w:b w:val="0"/>
              </w:rPr>
            </w:pPr>
            <w:r w:rsidRPr="00374143">
              <w:rPr>
                <w:rFonts w:cs="Arial"/>
                <w:b w:val="0"/>
              </w:rPr>
              <w:lastRenderedPageBreak/>
              <w:t>1</w:t>
            </w:r>
          </w:p>
        </w:tc>
        <w:tc>
          <w:tcPr>
            <w:tcW w:w="3402" w:type="dxa"/>
          </w:tcPr>
          <w:p w14:paraId="3F12C694" w14:textId="77777777" w:rsidR="00077575" w:rsidRPr="00374143"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374143">
              <w:rPr>
                <w:rFonts w:cs="Arial"/>
              </w:rPr>
              <w:t>Artículo “</w:t>
            </w:r>
            <w:r w:rsidRPr="00374143">
              <w:rPr>
                <w:rFonts w:cs="Arial"/>
                <w:bCs/>
              </w:rPr>
              <w:t>¿Qué es el Fondo de Aportaciones para la Infraestructura Social (FAIS)?</w:t>
            </w:r>
            <w:r w:rsidRPr="00374143">
              <w:rPr>
                <w:rFonts w:cs="Arial"/>
              </w:rPr>
              <w:t>”</w:t>
            </w:r>
          </w:p>
        </w:tc>
        <w:tc>
          <w:tcPr>
            <w:tcW w:w="4410" w:type="dxa"/>
          </w:tcPr>
          <w:p w14:paraId="4E58F468" w14:textId="77777777" w:rsidR="00077575" w:rsidRPr="00374143"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374143">
              <w:rPr>
                <w:rFonts w:cs="Arial"/>
              </w:rPr>
              <w:t>http://www.sedesol.gob.mx/en/SEDESOL/FAIS_</w:t>
            </w:r>
          </w:p>
        </w:tc>
      </w:tr>
      <w:tr w:rsidR="00077575" w:rsidRPr="00374143" w14:paraId="7E0AFAFF"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683F3452" w14:textId="77777777" w:rsidR="00077575" w:rsidRPr="00A5654B" w:rsidRDefault="00077575" w:rsidP="00CE59CB">
            <w:pPr>
              <w:jc w:val="center"/>
              <w:rPr>
                <w:rFonts w:cs="Arial"/>
                <w:b w:val="0"/>
                <w:bCs w:val="0"/>
              </w:rPr>
            </w:pPr>
            <w:r w:rsidRPr="00A5654B">
              <w:rPr>
                <w:rFonts w:cs="Arial"/>
                <w:b w:val="0"/>
                <w:bCs w:val="0"/>
              </w:rPr>
              <w:t>1,2,4,8</w:t>
            </w:r>
          </w:p>
        </w:tc>
        <w:tc>
          <w:tcPr>
            <w:tcW w:w="3402" w:type="dxa"/>
            <w:tcBorders>
              <w:left w:val="none" w:sz="0" w:space="0" w:color="auto"/>
              <w:right w:val="none" w:sz="0" w:space="0" w:color="auto"/>
            </w:tcBorders>
          </w:tcPr>
          <w:p w14:paraId="5BC71C62" w14:textId="77777777" w:rsidR="00077575" w:rsidRPr="00374143"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Matriz de Indicadores de Resultados del Fondo de Aportaciones para la Infraestructura Social</w:t>
            </w:r>
          </w:p>
        </w:tc>
        <w:tc>
          <w:tcPr>
            <w:tcW w:w="4410" w:type="dxa"/>
            <w:tcBorders>
              <w:left w:val="none" w:sz="0" w:space="0" w:color="auto"/>
              <w:right w:val="none" w:sz="0" w:space="0" w:color="auto"/>
            </w:tcBorders>
          </w:tcPr>
          <w:p w14:paraId="0098B957" w14:textId="77777777" w:rsidR="00077575" w:rsidRPr="00374143"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8D71C0">
              <w:rPr>
                <w:rFonts w:cs="Arial"/>
              </w:rPr>
              <w:t>http://www.ppef.hacienda.gob.mx/es/PPEF/TomoIV</w:t>
            </w:r>
          </w:p>
        </w:tc>
      </w:tr>
      <w:tr w:rsidR="00077575" w:rsidRPr="00374143" w14:paraId="30A3CB07"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064BF1EA" w14:textId="77777777" w:rsidR="00077575" w:rsidRPr="00A5654B" w:rsidRDefault="00077575" w:rsidP="00CE59CB">
            <w:pPr>
              <w:jc w:val="center"/>
              <w:rPr>
                <w:rFonts w:cs="Arial"/>
                <w:b w:val="0"/>
                <w:bCs w:val="0"/>
              </w:rPr>
            </w:pPr>
            <w:r w:rsidRPr="00A5654B">
              <w:rPr>
                <w:rFonts w:cs="Arial"/>
                <w:b w:val="0"/>
                <w:bCs w:val="0"/>
              </w:rPr>
              <w:t>2</w:t>
            </w:r>
          </w:p>
        </w:tc>
        <w:tc>
          <w:tcPr>
            <w:tcW w:w="3402" w:type="dxa"/>
          </w:tcPr>
          <w:p w14:paraId="2A8C64D1"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A5654B">
              <w:rPr>
                <w:rFonts w:cs="Arial"/>
              </w:rPr>
              <w:t>Decreto por el que se emite la Declaratoria de Zonas de Atención Prioritaria para el año 2015</w:t>
            </w:r>
          </w:p>
        </w:tc>
        <w:tc>
          <w:tcPr>
            <w:tcW w:w="4410" w:type="dxa"/>
          </w:tcPr>
          <w:p w14:paraId="6704725A" w14:textId="77777777" w:rsidR="00077575" w:rsidRPr="008D71C0"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A5654B">
              <w:rPr>
                <w:rFonts w:cs="Arial"/>
              </w:rPr>
              <w:t>http://www.dof.gob.mx/nota_detalle.php?codigo=5374057&amp;fecha=03/12/2014</w:t>
            </w:r>
          </w:p>
        </w:tc>
      </w:tr>
      <w:tr w:rsidR="00077575" w:rsidRPr="00374143" w14:paraId="06116535"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16B08757" w14:textId="77777777" w:rsidR="00077575" w:rsidRPr="008D71C0" w:rsidRDefault="00077575" w:rsidP="00CE59CB">
            <w:pPr>
              <w:jc w:val="center"/>
              <w:rPr>
                <w:rFonts w:cs="Arial"/>
                <w:b w:val="0"/>
              </w:rPr>
            </w:pPr>
            <w:r>
              <w:rPr>
                <w:rFonts w:cs="Arial"/>
                <w:b w:val="0"/>
              </w:rPr>
              <w:t>3, 15</w:t>
            </w:r>
          </w:p>
        </w:tc>
        <w:tc>
          <w:tcPr>
            <w:tcW w:w="3402" w:type="dxa"/>
            <w:tcBorders>
              <w:left w:val="none" w:sz="0" w:space="0" w:color="auto"/>
              <w:right w:val="none" w:sz="0" w:space="0" w:color="auto"/>
            </w:tcBorders>
          </w:tcPr>
          <w:p w14:paraId="0D44C623"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Plan Estatal de Desarrollo 2012-2018</w:t>
            </w:r>
          </w:p>
        </w:tc>
        <w:tc>
          <w:tcPr>
            <w:tcW w:w="4410" w:type="dxa"/>
            <w:tcBorders>
              <w:left w:val="none" w:sz="0" w:space="0" w:color="auto"/>
              <w:right w:val="none" w:sz="0" w:space="0" w:color="auto"/>
            </w:tcBorders>
          </w:tcPr>
          <w:p w14:paraId="2271E2AA" w14:textId="77777777" w:rsidR="00077575" w:rsidRPr="008D71C0"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2E4573">
              <w:rPr>
                <w:rFonts w:cs="Arial"/>
              </w:rPr>
              <w:t>http://www.yucatan.gob.mx/gobierno/ped/PED-2012-2018-Yuc.pdf</w:t>
            </w:r>
          </w:p>
        </w:tc>
      </w:tr>
      <w:tr w:rsidR="00077575" w:rsidRPr="00374143" w14:paraId="08E91E49"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46466BD" w14:textId="77777777" w:rsidR="00077575" w:rsidRPr="002668F1" w:rsidRDefault="00077575" w:rsidP="00CE59CB">
            <w:pPr>
              <w:jc w:val="center"/>
              <w:rPr>
                <w:rFonts w:cs="Arial"/>
                <w:b w:val="0"/>
              </w:rPr>
            </w:pPr>
            <w:r w:rsidRPr="002668F1">
              <w:rPr>
                <w:rFonts w:cs="Arial"/>
                <w:b w:val="0"/>
              </w:rPr>
              <w:t>3</w:t>
            </w:r>
            <w:r>
              <w:rPr>
                <w:rFonts w:cs="Arial"/>
                <w:b w:val="0"/>
              </w:rPr>
              <w:t>, 15</w:t>
            </w:r>
          </w:p>
        </w:tc>
        <w:tc>
          <w:tcPr>
            <w:tcW w:w="3402" w:type="dxa"/>
          </w:tcPr>
          <w:p w14:paraId="7AC63B3F"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Programa Sectorial </w:t>
            </w:r>
            <w:r>
              <w:t>de Desarrollo Social 2013-2018</w:t>
            </w:r>
          </w:p>
        </w:tc>
        <w:tc>
          <w:tcPr>
            <w:tcW w:w="4410" w:type="dxa"/>
          </w:tcPr>
          <w:p w14:paraId="21DBD0E1" w14:textId="77777777" w:rsidR="00077575" w:rsidRPr="008D71C0"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2E4573">
              <w:rPr>
                <w:rFonts w:cs="Arial"/>
              </w:rPr>
              <w:t>http://siegy.yucatan.gob.mx/archivos/programa_social.pdf</w:t>
            </w:r>
          </w:p>
        </w:tc>
      </w:tr>
      <w:tr w:rsidR="00077575" w:rsidRPr="00374143" w14:paraId="6C09203C"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723B8220" w14:textId="77777777" w:rsidR="00077575" w:rsidRPr="002668F1" w:rsidRDefault="00077575" w:rsidP="00CE59CB">
            <w:pPr>
              <w:jc w:val="center"/>
              <w:rPr>
                <w:rFonts w:cs="Arial"/>
                <w:b w:val="0"/>
              </w:rPr>
            </w:pPr>
            <w:r w:rsidRPr="002668F1">
              <w:rPr>
                <w:rFonts w:cs="Arial"/>
                <w:b w:val="0"/>
              </w:rPr>
              <w:t>3</w:t>
            </w:r>
            <w:r>
              <w:rPr>
                <w:rFonts w:cs="Arial"/>
                <w:b w:val="0"/>
              </w:rPr>
              <w:t>, 15</w:t>
            </w:r>
          </w:p>
        </w:tc>
        <w:tc>
          <w:tcPr>
            <w:tcW w:w="3402" w:type="dxa"/>
            <w:tcBorders>
              <w:left w:val="none" w:sz="0" w:space="0" w:color="auto"/>
              <w:right w:val="none" w:sz="0" w:space="0" w:color="auto"/>
            </w:tcBorders>
          </w:tcPr>
          <w:p w14:paraId="6FFBFAE3"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t>Programa Sectorial de Infraestructura para el Desarrollo Sostenible 2013-2018</w:t>
            </w:r>
          </w:p>
        </w:tc>
        <w:tc>
          <w:tcPr>
            <w:tcW w:w="4410" w:type="dxa"/>
            <w:tcBorders>
              <w:left w:val="none" w:sz="0" w:space="0" w:color="auto"/>
              <w:right w:val="none" w:sz="0" w:space="0" w:color="auto"/>
            </w:tcBorders>
          </w:tcPr>
          <w:p w14:paraId="30D4BAA5" w14:textId="77777777" w:rsidR="00077575" w:rsidRPr="008D71C0"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2E4573">
              <w:rPr>
                <w:rFonts w:cs="Arial"/>
              </w:rPr>
              <w:t>http://siegy.yucatan.gob.mx/archivos/programa_infraestructura.pdf</w:t>
            </w:r>
          </w:p>
        </w:tc>
      </w:tr>
      <w:tr w:rsidR="00077575" w:rsidRPr="00374143" w14:paraId="74815DAC"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352684E6" w14:textId="77777777" w:rsidR="00077575" w:rsidRPr="002668F1" w:rsidRDefault="00077575" w:rsidP="00CE59CB">
            <w:pPr>
              <w:jc w:val="center"/>
              <w:rPr>
                <w:rFonts w:cs="Arial"/>
                <w:b w:val="0"/>
              </w:rPr>
            </w:pPr>
            <w:r w:rsidRPr="002668F1">
              <w:rPr>
                <w:rFonts w:cs="Arial"/>
                <w:b w:val="0"/>
              </w:rPr>
              <w:t>4,5,6</w:t>
            </w:r>
          </w:p>
        </w:tc>
        <w:tc>
          <w:tcPr>
            <w:tcW w:w="3402" w:type="dxa"/>
          </w:tcPr>
          <w:p w14:paraId="21C54300"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pPr>
            <w:r>
              <w:t xml:space="preserve">Matriz de Indicadores de Resultados del Programa Presupuestario 56PP </w:t>
            </w:r>
            <w:r w:rsidRPr="00463F78">
              <w:t>Programa Integral de Infraestructura Física en Salud para el Mantenimiento y Desarrollo Físico de las Unidades Médicas de los Servicios de Salud</w:t>
            </w:r>
            <w:r>
              <w:t>.</w:t>
            </w:r>
          </w:p>
        </w:tc>
        <w:tc>
          <w:tcPr>
            <w:tcW w:w="4410" w:type="dxa"/>
          </w:tcPr>
          <w:p w14:paraId="27A80981" w14:textId="77777777" w:rsidR="00077575" w:rsidRPr="002E4573"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463F78">
              <w:rPr>
                <w:rFonts w:cs="Arial"/>
              </w:rPr>
              <w:t>http://www.yucatan.gob.mx/docs/transparencia/paquete_fiscal/2015/2014-12-29_6.pdf</w:t>
            </w:r>
          </w:p>
        </w:tc>
      </w:tr>
      <w:tr w:rsidR="00077575" w:rsidRPr="00374143" w14:paraId="6759DA2A"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21F37816" w14:textId="77777777" w:rsidR="00077575" w:rsidRPr="002668F1" w:rsidRDefault="00077575" w:rsidP="00CE59CB">
            <w:pPr>
              <w:jc w:val="center"/>
              <w:rPr>
                <w:rFonts w:cs="Arial"/>
                <w:b w:val="0"/>
              </w:rPr>
            </w:pPr>
            <w:r w:rsidRPr="002668F1">
              <w:rPr>
                <w:rFonts w:cs="Arial"/>
                <w:b w:val="0"/>
              </w:rPr>
              <w:t>4</w:t>
            </w:r>
            <w:r>
              <w:rPr>
                <w:rFonts w:cs="Arial"/>
                <w:b w:val="0"/>
              </w:rPr>
              <w:t>, 16</w:t>
            </w:r>
          </w:p>
        </w:tc>
        <w:tc>
          <w:tcPr>
            <w:tcW w:w="3402" w:type="dxa"/>
            <w:tcBorders>
              <w:left w:val="none" w:sz="0" w:space="0" w:color="auto"/>
              <w:right w:val="none" w:sz="0" w:space="0" w:color="auto"/>
            </w:tcBorders>
          </w:tcPr>
          <w:p w14:paraId="1452AD5A"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pPr>
            <w:r>
              <w:t xml:space="preserve">Ficha de la Unidad Básica de Presupuestación </w:t>
            </w:r>
            <w:r w:rsidRPr="00966B99">
              <w:rPr>
                <w:szCs w:val="22"/>
              </w:rPr>
              <w:t>18353 Construcción del Hospital Materno Infantil  en la localidad y municipio de Mérida</w:t>
            </w:r>
            <w:r>
              <w:rPr>
                <w:szCs w:val="22"/>
              </w:rPr>
              <w:t>.</w:t>
            </w:r>
          </w:p>
        </w:tc>
        <w:tc>
          <w:tcPr>
            <w:tcW w:w="4410" w:type="dxa"/>
            <w:tcBorders>
              <w:left w:val="none" w:sz="0" w:space="0" w:color="auto"/>
              <w:right w:val="none" w:sz="0" w:space="0" w:color="auto"/>
            </w:tcBorders>
          </w:tcPr>
          <w:p w14:paraId="42D10281" w14:textId="77777777" w:rsidR="00077575" w:rsidRPr="00463F78"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p>
        </w:tc>
      </w:tr>
      <w:tr w:rsidR="00077575" w:rsidRPr="00374143" w14:paraId="77FB6002"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7D136C26" w14:textId="77777777" w:rsidR="00077575" w:rsidRPr="002668F1" w:rsidRDefault="00077575" w:rsidP="00CE59CB">
            <w:pPr>
              <w:jc w:val="center"/>
              <w:rPr>
                <w:rFonts w:cs="Arial"/>
                <w:b w:val="0"/>
              </w:rPr>
            </w:pPr>
            <w:r w:rsidRPr="002668F1">
              <w:rPr>
                <w:rFonts w:cs="Arial"/>
                <w:b w:val="0"/>
              </w:rPr>
              <w:t>4,5,6</w:t>
            </w:r>
          </w:p>
        </w:tc>
        <w:tc>
          <w:tcPr>
            <w:tcW w:w="3402" w:type="dxa"/>
          </w:tcPr>
          <w:p w14:paraId="6D28E769"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pPr>
            <w:r>
              <w:t>Matriz de Indicadores de Resultados del Programa Presupuestario 100PP Desarrollo Agropecuario y Agroindustrial.</w:t>
            </w:r>
          </w:p>
        </w:tc>
        <w:tc>
          <w:tcPr>
            <w:tcW w:w="4410" w:type="dxa"/>
          </w:tcPr>
          <w:p w14:paraId="55429FDA" w14:textId="77777777" w:rsidR="00077575" w:rsidRPr="00463F78"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463F78">
              <w:rPr>
                <w:rFonts w:cs="Arial"/>
              </w:rPr>
              <w:t>http://www.yucatan.gob.mx/docs/transparencia/paquete_fiscal/2015/2014-12-29_6.pdf</w:t>
            </w:r>
          </w:p>
        </w:tc>
      </w:tr>
      <w:tr w:rsidR="00077575" w:rsidRPr="00374143" w14:paraId="5522FE96"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019F2990" w14:textId="77777777" w:rsidR="00077575" w:rsidRPr="002668F1" w:rsidRDefault="00077575" w:rsidP="00CE59CB">
            <w:pPr>
              <w:jc w:val="center"/>
              <w:rPr>
                <w:rFonts w:cs="Arial"/>
                <w:b w:val="0"/>
              </w:rPr>
            </w:pPr>
            <w:r w:rsidRPr="002668F1">
              <w:rPr>
                <w:rFonts w:cs="Arial"/>
                <w:b w:val="0"/>
              </w:rPr>
              <w:t>4</w:t>
            </w:r>
            <w:r>
              <w:rPr>
                <w:rFonts w:cs="Arial"/>
                <w:b w:val="0"/>
              </w:rPr>
              <w:t>,9, 15</w:t>
            </w:r>
          </w:p>
        </w:tc>
        <w:tc>
          <w:tcPr>
            <w:tcW w:w="3402" w:type="dxa"/>
            <w:tcBorders>
              <w:left w:val="none" w:sz="0" w:space="0" w:color="auto"/>
              <w:right w:val="none" w:sz="0" w:space="0" w:color="auto"/>
            </w:tcBorders>
          </w:tcPr>
          <w:p w14:paraId="520A1DF4"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pPr>
            <w:r>
              <w:t>Zonas de Atención Prioritaria 2015</w:t>
            </w:r>
          </w:p>
        </w:tc>
        <w:tc>
          <w:tcPr>
            <w:tcW w:w="4410" w:type="dxa"/>
            <w:tcBorders>
              <w:left w:val="none" w:sz="0" w:space="0" w:color="auto"/>
              <w:right w:val="none" w:sz="0" w:space="0" w:color="auto"/>
            </w:tcBorders>
          </w:tcPr>
          <w:p w14:paraId="692BECA9" w14:textId="77777777" w:rsidR="00077575" w:rsidRPr="00463F78" w:rsidRDefault="0073648A" w:rsidP="00CE59CB">
            <w:pPr>
              <w:cnfStyle w:val="000000100000" w:firstRow="0" w:lastRow="0" w:firstColumn="0" w:lastColumn="0" w:oddVBand="0" w:evenVBand="0" w:oddHBand="1" w:evenHBand="0" w:firstRowFirstColumn="0" w:firstRowLastColumn="0" w:lastRowFirstColumn="0" w:lastRowLastColumn="0"/>
              <w:rPr>
                <w:rFonts w:cs="Arial"/>
              </w:rPr>
            </w:pPr>
            <w:hyperlink r:id="rId16" w:history="1">
              <w:r w:rsidR="00077575" w:rsidRPr="00463F78">
                <w:t>http://www.sedesol.gob.mx/en/SEDESOL/Zonas_de_Atencion_Prioritaria_2015</w:t>
              </w:r>
            </w:hyperlink>
          </w:p>
        </w:tc>
      </w:tr>
      <w:tr w:rsidR="00077575" w:rsidRPr="00374143" w14:paraId="743BA0D8"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3A8DAF9D" w14:textId="77777777" w:rsidR="00077575" w:rsidRPr="002668F1" w:rsidRDefault="00077575" w:rsidP="00CE59CB">
            <w:pPr>
              <w:jc w:val="center"/>
              <w:rPr>
                <w:rFonts w:cs="Arial"/>
                <w:b w:val="0"/>
              </w:rPr>
            </w:pPr>
            <w:r w:rsidRPr="002668F1">
              <w:rPr>
                <w:rFonts w:cs="Arial"/>
                <w:b w:val="0"/>
              </w:rPr>
              <w:t>4</w:t>
            </w:r>
            <w:r>
              <w:rPr>
                <w:rFonts w:cs="Arial"/>
                <w:b w:val="0"/>
              </w:rPr>
              <w:t>, 16</w:t>
            </w:r>
          </w:p>
        </w:tc>
        <w:tc>
          <w:tcPr>
            <w:tcW w:w="3402" w:type="dxa"/>
          </w:tcPr>
          <w:p w14:paraId="6896DBD2"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pPr>
            <w:r>
              <w:t xml:space="preserve">Ficha de la Unidad Básica de Presupuestación </w:t>
            </w:r>
            <w:r w:rsidRPr="00463F78">
              <w:t xml:space="preserve">18086 Construcción de camino saca cosechas a U.P. </w:t>
            </w:r>
            <w:proofErr w:type="spellStart"/>
            <w:r>
              <w:t>Balmay</w:t>
            </w:r>
            <w:proofErr w:type="spellEnd"/>
            <w:r>
              <w:t xml:space="preserve"> de </w:t>
            </w:r>
            <w:proofErr w:type="spellStart"/>
            <w:r>
              <w:t>X'tut</w:t>
            </w:r>
            <w:proofErr w:type="spellEnd"/>
            <w:r>
              <w:t xml:space="preserve"> en los</w:t>
            </w:r>
            <w:r w:rsidRPr="00463F78">
              <w:t xml:space="preserve"> municipios de </w:t>
            </w:r>
            <w:proofErr w:type="spellStart"/>
            <w:r w:rsidRPr="00463F78">
              <w:t>Temozón</w:t>
            </w:r>
            <w:proofErr w:type="spellEnd"/>
            <w:r w:rsidRPr="00463F78">
              <w:t xml:space="preserve"> y Valladolid</w:t>
            </w:r>
            <w:r>
              <w:t>.</w:t>
            </w:r>
          </w:p>
        </w:tc>
        <w:tc>
          <w:tcPr>
            <w:tcW w:w="4410" w:type="dxa"/>
          </w:tcPr>
          <w:p w14:paraId="7E7BF38F"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pPr>
          </w:p>
        </w:tc>
      </w:tr>
      <w:tr w:rsidR="00077575" w:rsidRPr="00374143" w14:paraId="5558516E"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2E966DE3" w14:textId="77777777" w:rsidR="00077575" w:rsidRPr="002668F1" w:rsidRDefault="00077575" w:rsidP="00CE59CB">
            <w:pPr>
              <w:jc w:val="center"/>
              <w:rPr>
                <w:rFonts w:cs="Arial"/>
                <w:b w:val="0"/>
              </w:rPr>
            </w:pPr>
            <w:r w:rsidRPr="002668F1">
              <w:rPr>
                <w:rFonts w:cs="Arial"/>
                <w:b w:val="0"/>
              </w:rPr>
              <w:t>4</w:t>
            </w:r>
            <w:r>
              <w:rPr>
                <w:rFonts w:cs="Arial"/>
                <w:b w:val="0"/>
              </w:rPr>
              <w:t>, 16</w:t>
            </w:r>
          </w:p>
        </w:tc>
        <w:tc>
          <w:tcPr>
            <w:tcW w:w="3402" w:type="dxa"/>
            <w:tcBorders>
              <w:left w:val="none" w:sz="0" w:space="0" w:color="auto"/>
              <w:right w:val="none" w:sz="0" w:space="0" w:color="auto"/>
            </w:tcBorders>
          </w:tcPr>
          <w:p w14:paraId="5C027B33"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pPr>
            <w:r>
              <w:t xml:space="preserve">Ficha de la Unidad Básica de Presupuestación </w:t>
            </w:r>
            <w:r w:rsidRPr="00463F78">
              <w:t xml:space="preserve">18090 </w:t>
            </w:r>
            <w:r w:rsidRPr="00463F78">
              <w:lastRenderedPageBreak/>
              <w:t xml:space="preserve">Construcción de camino saca cosechas a U.P. </w:t>
            </w:r>
            <w:proofErr w:type="spellStart"/>
            <w:r w:rsidRPr="00463F78">
              <w:t>Actún</w:t>
            </w:r>
            <w:proofErr w:type="spellEnd"/>
            <w:r w:rsidRPr="00463F78">
              <w:t xml:space="preserve"> </w:t>
            </w:r>
            <w:proofErr w:type="spellStart"/>
            <w:r w:rsidRPr="00463F78">
              <w:t>Chac</w:t>
            </w:r>
            <w:proofErr w:type="spellEnd"/>
            <w:r w:rsidRPr="00463F78">
              <w:t xml:space="preserve"> pozos 1, 2 y 3 en el Municipio de Maní</w:t>
            </w:r>
            <w:r>
              <w:t>.</w:t>
            </w:r>
          </w:p>
        </w:tc>
        <w:tc>
          <w:tcPr>
            <w:tcW w:w="4410" w:type="dxa"/>
            <w:tcBorders>
              <w:left w:val="none" w:sz="0" w:space="0" w:color="auto"/>
              <w:right w:val="none" w:sz="0" w:space="0" w:color="auto"/>
            </w:tcBorders>
          </w:tcPr>
          <w:p w14:paraId="663D3648"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pPr>
          </w:p>
        </w:tc>
      </w:tr>
      <w:tr w:rsidR="00077575" w:rsidRPr="00374143" w14:paraId="4CBD16E5"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3838CAAB" w14:textId="77777777" w:rsidR="00077575" w:rsidRPr="002668F1" w:rsidRDefault="00077575" w:rsidP="00CE59CB">
            <w:pPr>
              <w:jc w:val="center"/>
              <w:rPr>
                <w:rFonts w:cs="Arial"/>
                <w:b w:val="0"/>
              </w:rPr>
            </w:pPr>
            <w:r w:rsidRPr="002668F1">
              <w:rPr>
                <w:rFonts w:cs="Arial"/>
                <w:b w:val="0"/>
              </w:rPr>
              <w:lastRenderedPageBreak/>
              <w:t>4</w:t>
            </w:r>
            <w:r>
              <w:rPr>
                <w:rFonts w:cs="Arial"/>
                <w:b w:val="0"/>
              </w:rPr>
              <w:t>, 16</w:t>
            </w:r>
          </w:p>
        </w:tc>
        <w:tc>
          <w:tcPr>
            <w:tcW w:w="3402" w:type="dxa"/>
          </w:tcPr>
          <w:p w14:paraId="75C3D690"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pPr>
            <w:r>
              <w:t xml:space="preserve">Ficha de la Unidad Básica de Presupuestación </w:t>
            </w:r>
            <w:r w:rsidRPr="00463F78">
              <w:t xml:space="preserve">18091 Construcción de camino saca cosechas a U.P. Tabí, Anexo Tabí 10 y </w:t>
            </w:r>
            <w:proofErr w:type="spellStart"/>
            <w:r w:rsidRPr="00463F78">
              <w:t>Kabah</w:t>
            </w:r>
            <w:proofErr w:type="spellEnd"/>
            <w:r w:rsidRPr="00463F78">
              <w:t xml:space="preserve"> del Municipio de </w:t>
            </w:r>
            <w:proofErr w:type="spellStart"/>
            <w:r w:rsidRPr="00463F78">
              <w:t>Oxkutzcab</w:t>
            </w:r>
            <w:proofErr w:type="spellEnd"/>
            <w:r>
              <w:t>.</w:t>
            </w:r>
          </w:p>
        </w:tc>
        <w:tc>
          <w:tcPr>
            <w:tcW w:w="4410" w:type="dxa"/>
          </w:tcPr>
          <w:p w14:paraId="750B4759"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pPr>
          </w:p>
        </w:tc>
      </w:tr>
      <w:tr w:rsidR="00077575" w:rsidRPr="00374143" w14:paraId="02EFA85B"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0D2428E2" w14:textId="77777777" w:rsidR="00077575" w:rsidRPr="002668F1" w:rsidRDefault="00077575" w:rsidP="00CE59CB">
            <w:pPr>
              <w:jc w:val="center"/>
              <w:rPr>
                <w:rFonts w:cs="Arial"/>
                <w:b w:val="0"/>
              </w:rPr>
            </w:pPr>
            <w:r w:rsidRPr="002668F1">
              <w:rPr>
                <w:rFonts w:cs="Arial"/>
                <w:b w:val="0"/>
              </w:rPr>
              <w:t>4,5,6</w:t>
            </w:r>
          </w:p>
        </w:tc>
        <w:tc>
          <w:tcPr>
            <w:tcW w:w="3402" w:type="dxa"/>
            <w:tcBorders>
              <w:left w:val="none" w:sz="0" w:space="0" w:color="auto"/>
              <w:right w:val="none" w:sz="0" w:space="0" w:color="auto"/>
            </w:tcBorders>
          </w:tcPr>
          <w:p w14:paraId="3F4129D6"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pPr>
            <w:r>
              <w:t>Matriz de Indicadores de Resultados del Programa Presupuestario 117PP Saneamiento de Aguas Residuales.</w:t>
            </w:r>
          </w:p>
        </w:tc>
        <w:tc>
          <w:tcPr>
            <w:tcW w:w="4410" w:type="dxa"/>
            <w:tcBorders>
              <w:left w:val="none" w:sz="0" w:space="0" w:color="auto"/>
              <w:right w:val="none" w:sz="0" w:space="0" w:color="auto"/>
            </w:tcBorders>
          </w:tcPr>
          <w:p w14:paraId="41EED860"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pPr>
            <w:r w:rsidRPr="00463F78">
              <w:rPr>
                <w:rFonts w:cs="Arial"/>
              </w:rPr>
              <w:t>http://www.yucatan.gob.mx/docs/transparencia/paquete_fiscal/2015/2014-12-29_6.pdf</w:t>
            </w:r>
          </w:p>
        </w:tc>
      </w:tr>
      <w:tr w:rsidR="00077575" w:rsidRPr="00374143" w14:paraId="4FE42183"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3F1A577E" w14:textId="77777777" w:rsidR="00077575" w:rsidRPr="002668F1" w:rsidRDefault="00077575" w:rsidP="00CE59CB">
            <w:pPr>
              <w:jc w:val="center"/>
              <w:rPr>
                <w:rFonts w:cs="Arial"/>
                <w:b w:val="0"/>
              </w:rPr>
            </w:pPr>
            <w:r w:rsidRPr="002668F1">
              <w:rPr>
                <w:rFonts w:cs="Arial"/>
                <w:b w:val="0"/>
              </w:rPr>
              <w:t>4</w:t>
            </w:r>
            <w:r>
              <w:rPr>
                <w:rFonts w:cs="Arial"/>
                <w:b w:val="0"/>
              </w:rPr>
              <w:t>,9, 15</w:t>
            </w:r>
          </w:p>
        </w:tc>
        <w:tc>
          <w:tcPr>
            <w:tcW w:w="3402" w:type="dxa"/>
          </w:tcPr>
          <w:p w14:paraId="709B4B99"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pPr>
            <w:r w:rsidRPr="00463F78">
              <w:t>Acuerdo por el que se emiten los Lineamientos generales para la operación del Fondo de Aportaciones para la Infraestructura Social</w:t>
            </w:r>
            <w:r>
              <w:t>.</w:t>
            </w:r>
          </w:p>
        </w:tc>
        <w:tc>
          <w:tcPr>
            <w:tcW w:w="4410" w:type="dxa"/>
          </w:tcPr>
          <w:p w14:paraId="10B020B9" w14:textId="77777777" w:rsidR="00077575" w:rsidRPr="00463F78"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463F78">
              <w:rPr>
                <w:rFonts w:cs="Arial"/>
              </w:rPr>
              <w:t>http://www.dof.gob.mx/nota_detalle.php?codigo=5332721&amp;fecha=14/02/2014</w:t>
            </w:r>
          </w:p>
        </w:tc>
      </w:tr>
      <w:tr w:rsidR="00077575" w:rsidRPr="00374143" w14:paraId="22A9D306"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7DE6834A" w14:textId="77777777" w:rsidR="00077575" w:rsidRPr="001B599D" w:rsidRDefault="00077575" w:rsidP="00CE59CB">
            <w:pPr>
              <w:jc w:val="center"/>
              <w:rPr>
                <w:rFonts w:cs="Arial"/>
                <w:b w:val="0"/>
              </w:rPr>
            </w:pPr>
            <w:r w:rsidRPr="001B599D">
              <w:rPr>
                <w:rFonts w:cs="Arial"/>
                <w:b w:val="0"/>
              </w:rPr>
              <w:t>4,9</w:t>
            </w:r>
            <w:r>
              <w:rPr>
                <w:rFonts w:cs="Arial"/>
                <w:b w:val="0"/>
              </w:rPr>
              <w:t>, 15</w:t>
            </w:r>
          </w:p>
        </w:tc>
        <w:tc>
          <w:tcPr>
            <w:tcW w:w="3402" w:type="dxa"/>
            <w:tcBorders>
              <w:left w:val="none" w:sz="0" w:space="0" w:color="auto"/>
              <w:right w:val="none" w:sz="0" w:space="0" w:color="auto"/>
            </w:tcBorders>
          </w:tcPr>
          <w:p w14:paraId="0F47B2E2" w14:textId="77777777" w:rsidR="00077575" w:rsidRPr="00463F78" w:rsidRDefault="00077575" w:rsidP="00CE59CB">
            <w:pPr>
              <w:cnfStyle w:val="000000100000" w:firstRow="0" w:lastRow="0" w:firstColumn="0" w:lastColumn="0" w:oddVBand="0" w:evenVBand="0" w:oddHBand="1" w:evenHBand="0" w:firstRowFirstColumn="0" w:firstRowLastColumn="0" w:lastRowFirstColumn="0" w:lastRowLastColumn="0"/>
            </w:pPr>
            <w:r>
              <w:t>Catálogo del FAIS general</w:t>
            </w:r>
          </w:p>
        </w:tc>
        <w:tc>
          <w:tcPr>
            <w:tcW w:w="4410" w:type="dxa"/>
            <w:tcBorders>
              <w:left w:val="none" w:sz="0" w:space="0" w:color="auto"/>
              <w:right w:val="none" w:sz="0" w:space="0" w:color="auto"/>
            </w:tcBorders>
          </w:tcPr>
          <w:p w14:paraId="4CA64B76" w14:textId="77777777" w:rsidR="00077575" w:rsidRPr="00463F78"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463F78">
              <w:rPr>
                <w:rFonts w:cs="Arial"/>
              </w:rPr>
              <w:t>http://www.dof.gob.mx/nota_detalle.php?codigo=5332721&amp;fecha=14/02/2014</w:t>
            </w:r>
          </w:p>
        </w:tc>
      </w:tr>
      <w:tr w:rsidR="00077575" w:rsidRPr="00374143" w14:paraId="6E493542"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81148E5" w14:textId="77777777" w:rsidR="00077575" w:rsidRPr="002668F1" w:rsidRDefault="00077575" w:rsidP="00CE59CB">
            <w:pPr>
              <w:jc w:val="center"/>
              <w:rPr>
                <w:rFonts w:cs="Arial"/>
                <w:b w:val="0"/>
              </w:rPr>
            </w:pPr>
            <w:r w:rsidRPr="002668F1">
              <w:rPr>
                <w:rFonts w:cs="Arial"/>
                <w:b w:val="0"/>
              </w:rPr>
              <w:t>6</w:t>
            </w:r>
          </w:p>
        </w:tc>
        <w:tc>
          <w:tcPr>
            <w:tcW w:w="3402" w:type="dxa"/>
          </w:tcPr>
          <w:p w14:paraId="7A267079" w14:textId="77777777" w:rsidR="00077575" w:rsidRPr="00463F78" w:rsidRDefault="00077575" w:rsidP="00CE59CB">
            <w:pPr>
              <w:cnfStyle w:val="000000000000" w:firstRow="0" w:lastRow="0" w:firstColumn="0" w:lastColumn="0" w:oddVBand="0" w:evenVBand="0" w:oddHBand="0" w:evenHBand="0" w:firstRowFirstColumn="0" w:firstRowLastColumn="0" w:lastRowFirstColumn="0" w:lastRowLastColumn="0"/>
            </w:pPr>
            <w:r>
              <w:t xml:space="preserve">Ficha Técnica de Indicadores de Programas Presupuestarios 2015.  56PP </w:t>
            </w:r>
            <w:r w:rsidRPr="00463F78">
              <w:t>Programa Integral de Infraestructura Física en Salud para el Mantenimiento y Desarrollo Físico de las Unidades Médicas de los Servicios de Salud</w:t>
            </w:r>
            <w:r>
              <w:t>.</w:t>
            </w:r>
          </w:p>
        </w:tc>
        <w:tc>
          <w:tcPr>
            <w:tcW w:w="4410" w:type="dxa"/>
          </w:tcPr>
          <w:p w14:paraId="2FB5D8C1" w14:textId="77777777" w:rsidR="00077575" w:rsidRPr="00463F78"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DB2B74">
              <w:rPr>
                <w:rFonts w:cs="Arial"/>
              </w:rPr>
              <w:t>http://www.yucatan.gob.mx/docs/transparencia/paquete_fiscal/2015/Fichas_tecnicas_Indicadores_2015.pdf</w:t>
            </w:r>
          </w:p>
        </w:tc>
      </w:tr>
      <w:tr w:rsidR="00077575" w:rsidRPr="00374143" w14:paraId="39AB7819"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098D1A51" w14:textId="77777777" w:rsidR="00077575" w:rsidRPr="002668F1" w:rsidRDefault="00077575" w:rsidP="00CE59CB">
            <w:pPr>
              <w:jc w:val="center"/>
              <w:rPr>
                <w:rFonts w:cs="Arial"/>
                <w:b w:val="0"/>
              </w:rPr>
            </w:pPr>
            <w:r w:rsidRPr="002668F1">
              <w:rPr>
                <w:rFonts w:cs="Arial"/>
                <w:b w:val="0"/>
              </w:rPr>
              <w:t>6</w:t>
            </w:r>
          </w:p>
        </w:tc>
        <w:tc>
          <w:tcPr>
            <w:tcW w:w="3402" w:type="dxa"/>
            <w:tcBorders>
              <w:left w:val="none" w:sz="0" w:space="0" w:color="auto"/>
              <w:right w:val="none" w:sz="0" w:space="0" w:color="auto"/>
            </w:tcBorders>
          </w:tcPr>
          <w:p w14:paraId="05375A24"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pPr>
            <w:r>
              <w:t>Ficha Técnica de Indicadores de Programas Presupuestarios 2015.  100PP Desarrollo Agropecuario y Agroindustrial.</w:t>
            </w:r>
          </w:p>
        </w:tc>
        <w:tc>
          <w:tcPr>
            <w:tcW w:w="4410" w:type="dxa"/>
            <w:tcBorders>
              <w:left w:val="none" w:sz="0" w:space="0" w:color="auto"/>
              <w:right w:val="none" w:sz="0" w:space="0" w:color="auto"/>
            </w:tcBorders>
          </w:tcPr>
          <w:p w14:paraId="3789B9D8" w14:textId="77777777" w:rsidR="00077575" w:rsidRPr="00DB2B74"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DB2B74">
              <w:rPr>
                <w:rFonts w:cs="Arial"/>
              </w:rPr>
              <w:t>http://www.yucatan.gob.mx/docs/transparencia/paquete_fiscal/2015/Fichas_tecnicas_Indicadores_2015.pdf</w:t>
            </w:r>
          </w:p>
        </w:tc>
      </w:tr>
      <w:tr w:rsidR="00077575" w:rsidRPr="00374143" w14:paraId="221C9156"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022B2EC1" w14:textId="77777777" w:rsidR="00077575" w:rsidRPr="002668F1" w:rsidRDefault="00077575" w:rsidP="00CE59CB">
            <w:pPr>
              <w:jc w:val="center"/>
              <w:rPr>
                <w:rFonts w:cs="Arial"/>
                <w:b w:val="0"/>
              </w:rPr>
            </w:pPr>
            <w:r w:rsidRPr="002668F1">
              <w:rPr>
                <w:rFonts w:cs="Arial"/>
                <w:b w:val="0"/>
              </w:rPr>
              <w:t>6</w:t>
            </w:r>
          </w:p>
        </w:tc>
        <w:tc>
          <w:tcPr>
            <w:tcW w:w="3402" w:type="dxa"/>
          </w:tcPr>
          <w:p w14:paraId="4DAD4328"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pPr>
            <w:r>
              <w:t>Ficha Técnica de Indicadores de Programas Presupuestarios 2015.  117PP Saneamiento de Aguas Residuales.</w:t>
            </w:r>
          </w:p>
        </w:tc>
        <w:tc>
          <w:tcPr>
            <w:tcW w:w="4410" w:type="dxa"/>
          </w:tcPr>
          <w:p w14:paraId="0AF63359" w14:textId="77777777" w:rsidR="00077575" w:rsidRPr="00DB2B74"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DB2B74">
              <w:rPr>
                <w:rFonts w:cs="Arial"/>
              </w:rPr>
              <w:t>http://www.yucatan.gob.mx/docs/transparencia/paquete_fiscal/2015/Fichas_tecnicas_Indicadores_2015.pdf</w:t>
            </w:r>
          </w:p>
        </w:tc>
      </w:tr>
      <w:tr w:rsidR="00077575" w:rsidRPr="00374143" w14:paraId="0FAFB448"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3D0045F7" w14:textId="77777777" w:rsidR="00077575" w:rsidRPr="003E5C66" w:rsidRDefault="00077575" w:rsidP="00CE59CB">
            <w:pPr>
              <w:jc w:val="center"/>
              <w:rPr>
                <w:rFonts w:cs="Arial"/>
                <w:b w:val="0"/>
              </w:rPr>
            </w:pPr>
            <w:r w:rsidRPr="003E5C66">
              <w:rPr>
                <w:rFonts w:cs="Arial"/>
                <w:b w:val="0"/>
              </w:rPr>
              <w:t>6</w:t>
            </w:r>
          </w:p>
        </w:tc>
        <w:tc>
          <w:tcPr>
            <w:tcW w:w="3402" w:type="dxa"/>
            <w:tcBorders>
              <w:left w:val="none" w:sz="0" w:space="0" w:color="auto"/>
              <w:right w:val="none" w:sz="0" w:space="0" w:color="auto"/>
            </w:tcBorders>
          </w:tcPr>
          <w:p w14:paraId="4E88F7A3" w14:textId="77777777" w:rsidR="00077575" w:rsidRPr="003E5C66"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3E5C66">
              <w:rPr>
                <w:rFonts w:cs="Arial"/>
              </w:rPr>
              <w:t>Lineamientos para el Diseño y Aprobación de los Programas Presupuestarios</w:t>
            </w:r>
          </w:p>
        </w:tc>
        <w:tc>
          <w:tcPr>
            <w:tcW w:w="4410" w:type="dxa"/>
            <w:tcBorders>
              <w:left w:val="none" w:sz="0" w:space="0" w:color="auto"/>
              <w:right w:val="none" w:sz="0" w:space="0" w:color="auto"/>
            </w:tcBorders>
          </w:tcPr>
          <w:p w14:paraId="7790F90F" w14:textId="77777777" w:rsidR="00077575" w:rsidRPr="00DB2B74"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3E5C66">
              <w:rPr>
                <w:rFonts w:cs="Arial"/>
              </w:rPr>
              <w:t>http://www.yucatan.gob.mx/docs/transparencia/Lineamiento_Diseno_PP.pdf</w:t>
            </w:r>
          </w:p>
        </w:tc>
      </w:tr>
      <w:tr w:rsidR="00077575" w:rsidRPr="00374143" w14:paraId="0FB1C732"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2A3DCFC" w14:textId="77777777" w:rsidR="00077575" w:rsidRPr="003E5C66" w:rsidRDefault="00077575" w:rsidP="00CE59CB">
            <w:pPr>
              <w:jc w:val="center"/>
              <w:rPr>
                <w:rFonts w:cs="Arial"/>
              </w:rPr>
            </w:pPr>
            <w:r w:rsidRPr="00132C41">
              <w:rPr>
                <w:rFonts w:cs="Arial"/>
                <w:b w:val="0"/>
              </w:rPr>
              <w:t>7</w:t>
            </w:r>
            <w:r>
              <w:rPr>
                <w:rFonts w:cs="Arial"/>
                <w:b w:val="0"/>
              </w:rPr>
              <w:t>, 19</w:t>
            </w:r>
          </w:p>
        </w:tc>
        <w:tc>
          <w:tcPr>
            <w:tcW w:w="3402" w:type="dxa"/>
          </w:tcPr>
          <w:p w14:paraId="43619D8B" w14:textId="77777777" w:rsidR="00077575" w:rsidRPr="003E5C66"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132C41">
              <w:rPr>
                <w:rFonts w:cs="Arial"/>
              </w:rPr>
              <w:t>Informe sobre Ejercicio, Destino y Resultados de los Recursos Federales Transferidos</w:t>
            </w:r>
            <w:r w:rsidRPr="00132C41">
              <w:rPr>
                <w:rFonts w:cs="Arial"/>
              </w:rPr>
              <w:br/>
              <w:t>a las Entidades Federativas y Municipios. Carpeta Gestión de Proyectos. Archivo Electrónico</w:t>
            </w:r>
            <w:r>
              <w:rPr>
                <w:rFonts w:cs="Arial"/>
              </w:rPr>
              <w:t xml:space="preserve">. </w:t>
            </w:r>
            <w:r>
              <w:rPr>
                <w:rFonts w:cs="Arial"/>
              </w:rPr>
              <w:lastRenderedPageBreak/>
              <w:t>2015</w:t>
            </w:r>
          </w:p>
        </w:tc>
        <w:tc>
          <w:tcPr>
            <w:tcW w:w="4410" w:type="dxa"/>
          </w:tcPr>
          <w:p w14:paraId="12E5A9DA" w14:textId="77777777" w:rsidR="00077575" w:rsidRPr="003E5C66"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2668F1">
              <w:rPr>
                <w:rFonts w:cs="Arial"/>
              </w:rPr>
              <w:lastRenderedPageBreak/>
              <w:t>http://finanzaspublicas.hacienda.gob.mx/es/Finanzas_Publicas/Informes_al_Congreso_de_la_Union</w:t>
            </w:r>
          </w:p>
        </w:tc>
      </w:tr>
      <w:tr w:rsidR="00077575" w:rsidRPr="00374143" w14:paraId="1936CC8A"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32338914" w14:textId="77777777" w:rsidR="00077575" w:rsidRPr="00132C41" w:rsidRDefault="00077575" w:rsidP="00CE59CB">
            <w:pPr>
              <w:jc w:val="center"/>
              <w:rPr>
                <w:rFonts w:cs="Arial"/>
              </w:rPr>
            </w:pPr>
            <w:r>
              <w:rPr>
                <w:rFonts w:cs="Arial"/>
              </w:rPr>
              <w:lastRenderedPageBreak/>
              <w:t>7</w:t>
            </w:r>
          </w:p>
        </w:tc>
        <w:tc>
          <w:tcPr>
            <w:tcW w:w="3402" w:type="dxa"/>
            <w:tcBorders>
              <w:left w:val="none" w:sz="0" w:space="0" w:color="auto"/>
              <w:right w:val="none" w:sz="0" w:space="0" w:color="auto"/>
            </w:tcBorders>
          </w:tcPr>
          <w:p w14:paraId="7E1E9BC7" w14:textId="2C1D281B" w:rsidR="00077575" w:rsidRPr="00132C41"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Oficio SAF/2814/2015. Anexo 1 Registro de proyectos y solicitud de recursos con cargo al Ramo General 33.- Aportaciones Federales para Entidades Federativas y Municipios 2015, vertiente </w:t>
            </w:r>
            <w:r w:rsidR="001B282A">
              <w:rPr>
                <w:rFonts w:cs="Arial"/>
              </w:rPr>
              <w:t>FISE</w:t>
            </w:r>
            <w:r>
              <w:rPr>
                <w:rFonts w:cs="Arial"/>
              </w:rPr>
              <w:t xml:space="preserve">. </w:t>
            </w:r>
          </w:p>
        </w:tc>
        <w:tc>
          <w:tcPr>
            <w:tcW w:w="4410" w:type="dxa"/>
            <w:tcBorders>
              <w:left w:val="none" w:sz="0" w:space="0" w:color="auto"/>
              <w:right w:val="none" w:sz="0" w:space="0" w:color="auto"/>
            </w:tcBorders>
          </w:tcPr>
          <w:p w14:paraId="774B277D" w14:textId="77777777" w:rsidR="00077575" w:rsidRPr="002668F1"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p>
        </w:tc>
      </w:tr>
      <w:tr w:rsidR="00077575" w:rsidRPr="00374143" w14:paraId="27B74BAB"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65193C9" w14:textId="77777777" w:rsidR="00077575" w:rsidRDefault="00077575" w:rsidP="00CE59CB">
            <w:pPr>
              <w:jc w:val="center"/>
              <w:rPr>
                <w:rFonts w:cs="Arial"/>
              </w:rPr>
            </w:pPr>
            <w:r>
              <w:rPr>
                <w:rFonts w:cs="Arial"/>
              </w:rPr>
              <w:t>7</w:t>
            </w:r>
          </w:p>
        </w:tc>
        <w:tc>
          <w:tcPr>
            <w:tcW w:w="3402" w:type="dxa"/>
          </w:tcPr>
          <w:p w14:paraId="629F7510" w14:textId="7331F0CB"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Oficio SAF/2947/2015. Anexo 1 Registro de proyectos y solicitud de recursos con cargo al Ramo General 33.- Aportaciones Federales para Entidades Federativas y Municipios 2015, vertiente </w:t>
            </w:r>
            <w:r w:rsidR="001B282A">
              <w:rPr>
                <w:rFonts w:cs="Arial"/>
              </w:rPr>
              <w:t>FISE</w:t>
            </w:r>
            <w:r>
              <w:rPr>
                <w:rFonts w:cs="Arial"/>
              </w:rPr>
              <w:t>.</w:t>
            </w:r>
          </w:p>
        </w:tc>
        <w:tc>
          <w:tcPr>
            <w:tcW w:w="4410" w:type="dxa"/>
          </w:tcPr>
          <w:p w14:paraId="1A5AC7FF" w14:textId="77777777" w:rsidR="00077575" w:rsidRPr="002668F1"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78829070"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3DDEA448" w14:textId="77777777" w:rsidR="00077575" w:rsidRDefault="00077575" w:rsidP="00CE59CB">
            <w:pPr>
              <w:jc w:val="center"/>
              <w:rPr>
                <w:rFonts w:cs="Arial"/>
              </w:rPr>
            </w:pPr>
            <w:r>
              <w:rPr>
                <w:rFonts w:cs="Arial"/>
              </w:rPr>
              <w:t>7</w:t>
            </w:r>
          </w:p>
        </w:tc>
        <w:tc>
          <w:tcPr>
            <w:tcW w:w="3402" w:type="dxa"/>
            <w:tcBorders>
              <w:left w:val="none" w:sz="0" w:space="0" w:color="auto"/>
              <w:right w:val="none" w:sz="0" w:space="0" w:color="auto"/>
            </w:tcBorders>
          </w:tcPr>
          <w:p w14:paraId="21512ABC" w14:textId="4B3BD6AA"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Oficio SAF/1229/2015. Anexo 1 Registro de proyectos y solicitud de recursos con cargo al Ramo General 33.- Aportaciones Federales para Entidades Federativas y Municipios 2015, vertiente </w:t>
            </w:r>
            <w:r w:rsidR="001B282A">
              <w:rPr>
                <w:rFonts w:cs="Arial"/>
              </w:rPr>
              <w:t>FISE</w:t>
            </w:r>
            <w:r>
              <w:rPr>
                <w:rFonts w:cs="Arial"/>
              </w:rPr>
              <w:t>.</w:t>
            </w:r>
          </w:p>
        </w:tc>
        <w:tc>
          <w:tcPr>
            <w:tcW w:w="4410" w:type="dxa"/>
            <w:tcBorders>
              <w:left w:val="none" w:sz="0" w:space="0" w:color="auto"/>
              <w:right w:val="none" w:sz="0" w:space="0" w:color="auto"/>
            </w:tcBorders>
          </w:tcPr>
          <w:p w14:paraId="41E13A33" w14:textId="77777777" w:rsidR="00077575" w:rsidRPr="002668F1"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p>
        </w:tc>
      </w:tr>
      <w:tr w:rsidR="00077575" w:rsidRPr="00374143" w14:paraId="0AA93EB4"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43EC17B1" w14:textId="77777777" w:rsidR="00077575" w:rsidRDefault="00077575" w:rsidP="00CE59CB">
            <w:pPr>
              <w:jc w:val="center"/>
              <w:rPr>
                <w:rFonts w:cs="Arial"/>
              </w:rPr>
            </w:pPr>
            <w:r>
              <w:rPr>
                <w:rFonts w:cs="Arial"/>
              </w:rPr>
              <w:t>7</w:t>
            </w:r>
          </w:p>
        </w:tc>
        <w:tc>
          <w:tcPr>
            <w:tcW w:w="3402" w:type="dxa"/>
          </w:tcPr>
          <w:p w14:paraId="5355B6A5"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Informe sobre la Situación Económica, las Finanzas Públicas y la Deuda Pública. Cuarto trimestre 2015. Reporte de Gestión. Enviaron lo referente a “</w:t>
            </w:r>
            <w:r w:rsidRPr="0043255C">
              <w:rPr>
                <w:rFonts w:cs="Arial"/>
              </w:rPr>
              <w:t>S075 Programa para la Construcción y Rehabilitación de Sistemas de Agua Potable y Saneamiento en Zonas Rurales</w:t>
            </w:r>
            <w:r>
              <w:rPr>
                <w:rFonts w:cs="Arial"/>
              </w:rPr>
              <w:t>”</w:t>
            </w:r>
          </w:p>
        </w:tc>
        <w:tc>
          <w:tcPr>
            <w:tcW w:w="4410" w:type="dxa"/>
          </w:tcPr>
          <w:p w14:paraId="1A4CAD83" w14:textId="77777777" w:rsidR="00077575" w:rsidRPr="002668F1"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0816857F"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19D73724" w14:textId="77777777" w:rsidR="00077575" w:rsidRDefault="00077575" w:rsidP="00CE59CB">
            <w:pPr>
              <w:jc w:val="center"/>
              <w:rPr>
                <w:rFonts w:cs="Arial"/>
              </w:rPr>
            </w:pPr>
            <w:r>
              <w:rPr>
                <w:rFonts w:cs="Arial"/>
              </w:rPr>
              <w:t>7</w:t>
            </w:r>
          </w:p>
        </w:tc>
        <w:tc>
          <w:tcPr>
            <w:tcW w:w="3402" w:type="dxa"/>
            <w:tcBorders>
              <w:left w:val="none" w:sz="0" w:space="0" w:color="auto"/>
              <w:right w:val="none" w:sz="0" w:space="0" w:color="auto"/>
            </w:tcBorders>
          </w:tcPr>
          <w:p w14:paraId="706B18F2"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Reglamento del </w:t>
            </w:r>
            <w:r w:rsidRPr="00420F08">
              <w:rPr>
                <w:rFonts w:cs="Arial"/>
              </w:rPr>
              <w:t>Código de Administración Pública de Yucatán</w:t>
            </w:r>
            <w:r>
              <w:rPr>
                <w:rFonts w:cs="Arial"/>
              </w:rPr>
              <w:t>.</w:t>
            </w:r>
          </w:p>
        </w:tc>
        <w:tc>
          <w:tcPr>
            <w:tcW w:w="4410" w:type="dxa"/>
            <w:tcBorders>
              <w:left w:val="none" w:sz="0" w:space="0" w:color="auto"/>
              <w:right w:val="none" w:sz="0" w:space="0" w:color="auto"/>
            </w:tcBorders>
          </w:tcPr>
          <w:p w14:paraId="57A8F6F2" w14:textId="77777777" w:rsidR="00077575" w:rsidRPr="002668F1"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9F32F8">
              <w:rPr>
                <w:rFonts w:cs="Arial"/>
              </w:rPr>
              <w:t>http://www.congresoyucatan.gob.mx/recursos/marco_legal/marco_legal_14.pdf</w:t>
            </w:r>
          </w:p>
        </w:tc>
      </w:tr>
      <w:tr w:rsidR="00077575" w:rsidRPr="00374143" w14:paraId="14C75C3D"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30C1BF9" w14:textId="77777777" w:rsidR="00077575" w:rsidRPr="002668F1" w:rsidRDefault="00077575" w:rsidP="00CE59CB">
            <w:pPr>
              <w:jc w:val="center"/>
              <w:rPr>
                <w:rFonts w:cs="Arial"/>
                <w:b w:val="0"/>
              </w:rPr>
            </w:pPr>
            <w:r>
              <w:rPr>
                <w:rFonts w:cs="Arial"/>
                <w:b w:val="0"/>
              </w:rPr>
              <w:t>8, 12, 19</w:t>
            </w:r>
          </w:p>
        </w:tc>
        <w:tc>
          <w:tcPr>
            <w:tcW w:w="3402" w:type="dxa"/>
          </w:tcPr>
          <w:p w14:paraId="6299FA32"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pPr>
            <w:r>
              <w:t>Informe sobre Ejercicio, Destino y Resultados de los Recursos Federales Transferidos a las Entidades Federativas y Municipios. Carpeta Indicadores. Archivo Electrónico. Cuarto trimestre 2015.</w:t>
            </w:r>
          </w:p>
        </w:tc>
        <w:tc>
          <w:tcPr>
            <w:tcW w:w="4410" w:type="dxa"/>
          </w:tcPr>
          <w:p w14:paraId="482028BB" w14:textId="77777777" w:rsidR="00077575" w:rsidRPr="00DB2B74"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2668F1">
              <w:rPr>
                <w:rFonts w:cs="Arial"/>
              </w:rPr>
              <w:t>http://finanzaspublicas.hacienda.gob.mx/es/Finanzas_Publicas/Informes_al_Congreso_de_la_Union</w:t>
            </w:r>
          </w:p>
        </w:tc>
      </w:tr>
      <w:tr w:rsidR="00077575" w:rsidRPr="00374143" w14:paraId="40DF2285"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3F2A3C85" w14:textId="77777777" w:rsidR="00077575" w:rsidRPr="002668F1" w:rsidRDefault="00077575" w:rsidP="00CE59CB">
            <w:pPr>
              <w:tabs>
                <w:tab w:val="left" w:pos="333"/>
                <w:tab w:val="center" w:pos="513"/>
              </w:tabs>
              <w:jc w:val="center"/>
              <w:rPr>
                <w:rFonts w:cs="Arial"/>
                <w:b w:val="0"/>
              </w:rPr>
            </w:pPr>
            <w:r>
              <w:rPr>
                <w:rFonts w:cs="Arial"/>
                <w:b w:val="0"/>
              </w:rPr>
              <w:t>8</w:t>
            </w:r>
          </w:p>
        </w:tc>
        <w:tc>
          <w:tcPr>
            <w:tcW w:w="3402" w:type="dxa"/>
            <w:tcBorders>
              <w:left w:val="none" w:sz="0" w:space="0" w:color="auto"/>
              <w:right w:val="none" w:sz="0" w:space="0" w:color="auto"/>
            </w:tcBorders>
          </w:tcPr>
          <w:p w14:paraId="5260822C"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pPr>
            <w:r w:rsidRPr="00132C41">
              <w:t xml:space="preserve">Informe sobre Ejercicio, Destino y Resultados de los Recursos Federales Transferidos a las Entidades Federativas y </w:t>
            </w:r>
            <w:r w:rsidRPr="00132C41">
              <w:lastRenderedPageBreak/>
              <w:t xml:space="preserve">Municipios. Carpeta Indicadores. Archivo Electrónico. </w:t>
            </w:r>
            <w:r>
              <w:t>Cuarto trimestre 2014.</w:t>
            </w:r>
          </w:p>
        </w:tc>
        <w:tc>
          <w:tcPr>
            <w:tcW w:w="4410" w:type="dxa"/>
            <w:tcBorders>
              <w:left w:val="none" w:sz="0" w:space="0" w:color="auto"/>
              <w:right w:val="none" w:sz="0" w:space="0" w:color="auto"/>
            </w:tcBorders>
          </w:tcPr>
          <w:p w14:paraId="5B6EB33D" w14:textId="77777777" w:rsidR="00077575" w:rsidRPr="00DB2B74"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2668F1">
              <w:rPr>
                <w:rFonts w:cs="Arial"/>
              </w:rPr>
              <w:lastRenderedPageBreak/>
              <w:t>http://finanzaspublicas.hacienda.gob.mx/es/Finanzas_Publicas/Informes_al_Congreso_de_la_Union</w:t>
            </w:r>
          </w:p>
        </w:tc>
      </w:tr>
      <w:tr w:rsidR="00077575" w:rsidRPr="00374143" w14:paraId="24F5DB16"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4B3C2FB8" w14:textId="77777777" w:rsidR="00077575" w:rsidRPr="00FA4FF1" w:rsidRDefault="00077575" w:rsidP="00CE59CB">
            <w:pPr>
              <w:jc w:val="center"/>
              <w:rPr>
                <w:rFonts w:cs="Arial"/>
                <w:b w:val="0"/>
              </w:rPr>
            </w:pPr>
            <w:r w:rsidRPr="00FA4FF1">
              <w:rPr>
                <w:rFonts w:cs="Arial"/>
                <w:b w:val="0"/>
              </w:rPr>
              <w:lastRenderedPageBreak/>
              <w:t>10</w:t>
            </w:r>
          </w:p>
        </w:tc>
        <w:tc>
          <w:tcPr>
            <w:tcW w:w="3402" w:type="dxa"/>
          </w:tcPr>
          <w:p w14:paraId="5EFF72CB" w14:textId="77777777" w:rsidR="00077575" w:rsidRPr="00374143"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Cuenta Pública Federal 2013. Aportaciones Federales para Entidades Federativas y Municipios, Ramo 33 (Ejercicio 2013)</w:t>
            </w:r>
          </w:p>
        </w:tc>
        <w:tc>
          <w:tcPr>
            <w:tcW w:w="4410" w:type="dxa"/>
          </w:tcPr>
          <w:p w14:paraId="08E3C47E" w14:textId="77777777" w:rsidR="00077575" w:rsidRPr="002668F1"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09679E">
              <w:rPr>
                <w:rFonts w:cs="Arial"/>
              </w:rPr>
              <w:t>http://www.apartados.hacienda.gob.mx/contabilidad/documentos/informe_cuenta/2013/html/t3_Informacion_consolidada.html</w:t>
            </w:r>
          </w:p>
        </w:tc>
      </w:tr>
      <w:tr w:rsidR="00077575" w:rsidRPr="00374143" w14:paraId="227E95C5"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06E28F25" w14:textId="77777777" w:rsidR="00077575" w:rsidRPr="00FA4FF1" w:rsidRDefault="00077575" w:rsidP="00CE59CB">
            <w:pPr>
              <w:jc w:val="center"/>
              <w:rPr>
                <w:rFonts w:cs="Arial"/>
                <w:b w:val="0"/>
              </w:rPr>
            </w:pPr>
            <w:r w:rsidRPr="00FA4FF1">
              <w:rPr>
                <w:rFonts w:cs="Arial"/>
                <w:b w:val="0"/>
              </w:rPr>
              <w:t>10</w:t>
            </w:r>
          </w:p>
        </w:tc>
        <w:tc>
          <w:tcPr>
            <w:tcW w:w="3402" w:type="dxa"/>
            <w:tcBorders>
              <w:left w:val="none" w:sz="0" w:space="0" w:color="auto"/>
              <w:right w:val="none" w:sz="0" w:space="0" w:color="auto"/>
            </w:tcBorders>
          </w:tcPr>
          <w:p w14:paraId="3C9A421A" w14:textId="77777777" w:rsidR="00077575" w:rsidRPr="00374143"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Cuenta Pública Federal 2013. Aportaciones Federales para Entidades Federativas y Municipios, Ramo 33 (Aprobado 2013)</w:t>
            </w:r>
          </w:p>
        </w:tc>
        <w:tc>
          <w:tcPr>
            <w:tcW w:w="4410" w:type="dxa"/>
            <w:tcBorders>
              <w:left w:val="none" w:sz="0" w:space="0" w:color="auto"/>
              <w:right w:val="none" w:sz="0" w:space="0" w:color="auto"/>
            </w:tcBorders>
          </w:tcPr>
          <w:p w14:paraId="04E6BA1D" w14:textId="77777777" w:rsidR="00077575" w:rsidRPr="002668F1"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09679E">
              <w:rPr>
                <w:rFonts w:cs="Arial"/>
              </w:rPr>
              <w:t>http://www.apartados.hacienda.gob.mx/contabilidad/documentos/informe_cuenta/2013/html/t3_Informacion_consolidada.html</w:t>
            </w:r>
          </w:p>
        </w:tc>
      </w:tr>
      <w:tr w:rsidR="00077575" w:rsidRPr="00374143" w14:paraId="6C0CD980"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D4478FC" w14:textId="77777777" w:rsidR="00077575" w:rsidRPr="00FA4FF1" w:rsidRDefault="00077575" w:rsidP="00CE59CB">
            <w:pPr>
              <w:jc w:val="center"/>
              <w:rPr>
                <w:rFonts w:cs="Arial"/>
                <w:b w:val="0"/>
              </w:rPr>
            </w:pPr>
            <w:r w:rsidRPr="00FA4FF1">
              <w:rPr>
                <w:rFonts w:cs="Arial"/>
                <w:b w:val="0"/>
              </w:rPr>
              <w:t>10</w:t>
            </w:r>
          </w:p>
        </w:tc>
        <w:tc>
          <w:tcPr>
            <w:tcW w:w="3402" w:type="dxa"/>
          </w:tcPr>
          <w:p w14:paraId="76E25441" w14:textId="77777777" w:rsidR="00077575" w:rsidRPr="00374143"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Cuenta Pública Federal 2014. Aportaciones Federales para Entidades Federativas y Municipios, Ramo 33 (Ejercicio 2014)</w:t>
            </w:r>
          </w:p>
        </w:tc>
        <w:tc>
          <w:tcPr>
            <w:tcW w:w="4410" w:type="dxa"/>
          </w:tcPr>
          <w:p w14:paraId="63C7336D" w14:textId="77777777" w:rsidR="00077575" w:rsidRPr="002668F1"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09679E">
              <w:rPr>
                <w:rFonts w:cs="Arial"/>
              </w:rPr>
              <w:t>http://cuentapublica.hacienda.gob.mx/es/CP/Informacion_Consolidada_PE</w:t>
            </w:r>
          </w:p>
        </w:tc>
      </w:tr>
      <w:tr w:rsidR="00077575" w:rsidRPr="00374143" w14:paraId="182608D4"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4400FBD6" w14:textId="77777777" w:rsidR="00077575" w:rsidRPr="00FA4FF1" w:rsidRDefault="00077575" w:rsidP="00CE59CB">
            <w:pPr>
              <w:jc w:val="center"/>
              <w:rPr>
                <w:rFonts w:cs="Arial"/>
                <w:b w:val="0"/>
              </w:rPr>
            </w:pPr>
            <w:r w:rsidRPr="00FA4FF1">
              <w:rPr>
                <w:rFonts w:cs="Arial"/>
                <w:b w:val="0"/>
              </w:rPr>
              <w:t>10</w:t>
            </w:r>
          </w:p>
        </w:tc>
        <w:tc>
          <w:tcPr>
            <w:tcW w:w="3402" w:type="dxa"/>
            <w:tcBorders>
              <w:left w:val="none" w:sz="0" w:space="0" w:color="auto"/>
              <w:right w:val="none" w:sz="0" w:space="0" w:color="auto"/>
            </w:tcBorders>
          </w:tcPr>
          <w:p w14:paraId="74CA0FA4" w14:textId="77777777" w:rsidR="00077575" w:rsidRPr="00374143"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Cuenta Pública Federal 2014. Aportaciones Federales para Entidades Federativas y Municipios, Ramo 33 (Aprobado 2014)</w:t>
            </w:r>
          </w:p>
        </w:tc>
        <w:tc>
          <w:tcPr>
            <w:tcW w:w="4410" w:type="dxa"/>
            <w:tcBorders>
              <w:left w:val="none" w:sz="0" w:space="0" w:color="auto"/>
              <w:right w:val="none" w:sz="0" w:space="0" w:color="auto"/>
            </w:tcBorders>
          </w:tcPr>
          <w:p w14:paraId="06C6EAB0" w14:textId="77777777" w:rsidR="00077575" w:rsidRPr="002668F1"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09679E">
              <w:rPr>
                <w:rFonts w:cs="Arial"/>
              </w:rPr>
              <w:t>http://cuentapublica.hacienda.gob.mx/es/CP/Informacion_Consolidada_PE</w:t>
            </w:r>
          </w:p>
        </w:tc>
      </w:tr>
      <w:tr w:rsidR="00077575" w:rsidRPr="00374143" w14:paraId="22BC1A3F"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062D6AE9" w14:textId="77777777" w:rsidR="00077575" w:rsidRPr="00FA4FF1" w:rsidRDefault="00077575" w:rsidP="00CE59CB">
            <w:pPr>
              <w:jc w:val="center"/>
              <w:rPr>
                <w:rFonts w:cs="Arial"/>
                <w:b w:val="0"/>
              </w:rPr>
            </w:pPr>
            <w:r>
              <w:rPr>
                <w:rFonts w:cs="Arial"/>
                <w:b w:val="0"/>
              </w:rPr>
              <w:t>10</w:t>
            </w:r>
          </w:p>
        </w:tc>
        <w:tc>
          <w:tcPr>
            <w:tcW w:w="3402" w:type="dxa"/>
          </w:tcPr>
          <w:p w14:paraId="176B2179"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045AE2">
              <w:rPr>
                <w:rFonts w:cs="Arial"/>
              </w:rPr>
              <w:t>A</w:t>
            </w:r>
            <w:r>
              <w:rPr>
                <w:rFonts w:cs="Arial"/>
              </w:rPr>
              <w:t>cuerdo</w:t>
            </w:r>
            <w:r w:rsidRPr="00045AE2">
              <w:rPr>
                <w:rFonts w:cs="Arial"/>
              </w:rPr>
              <w:t xml:space="preserve">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w:t>
            </w:r>
          </w:p>
        </w:tc>
        <w:tc>
          <w:tcPr>
            <w:tcW w:w="4410" w:type="dxa"/>
          </w:tcPr>
          <w:p w14:paraId="03EFD49C" w14:textId="77777777" w:rsidR="00077575" w:rsidRPr="0009679E"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045AE2">
              <w:rPr>
                <w:rFonts w:cs="Arial"/>
              </w:rPr>
              <w:t>http://dof.gob.mx/nota_detalle.php?codigo=5327835&amp;fecha=24/12/2013</w:t>
            </w:r>
          </w:p>
        </w:tc>
      </w:tr>
      <w:tr w:rsidR="00077575" w:rsidRPr="00374143" w14:paraId="0AF2DE0F" w14:textId="77777777" w:rsidTr="00077575">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2547B7DB" w14:textId="77777777" w:rsidR="00077575" w:rsidRDefault="00077575" w:rsidP="00CE59CB">
            <w:pPr>
              <w:jc w:val="center"/>
              <w:rPr>
                <w:rFonts w:cs="Arial"/>
                <w:b w:val="0"/>
              </w:rPr>
            </w:pPr>
            <w:r>
              <w:rPr>
                <w:rFonts w:cs="Arial"/>
                <w:b w:val="0"/>
              </w:rPr>
              <w:t>10</w:t>
            </w:r>
          </w:p>
        </w:tc>
        <w:tc>
          <w:tcPr>
            <w:tcW w:w="3402" w:type="dxa"/>
            <w:tcBorders>
              <w:left w:val="none" w:sz="0" w:space="0" w:color="auto"/>
              <w:right w:val="none" w:sz="0" w:space="0" w:color="auto"/>
            </w:tcBorders>
          </w:tcPr>
          <w:p w14:paraId="4B6525A6" w14:textId="77777777" w:rsidR="00077575" w:rsidRPr="00045AE2"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045AE2">
              <w:rPr>
                <w:rFonts w:cs="Arial"/>
              </w:rPr>
              <w:t>A</w:t>
            </w:r>
            <w:r>
              <w:rPr>
                <w:rFonts w:cs="Arial"/>
              </w:rPr>
              <w:t>cuerdo</w:t>
            </w:r>
            <w:r w:rsidRPr="00045AE2">
              <w:rPr>
                <w:rFonts w:cs="Arial"/>
              </w:rPr>
              <w:t xml:space="preserve"> por el que se da a conocer a los gobiernos de las entidades federativas la distribución y calendarización para la ministración durante el ejercicio fiscal 2013, de los recursos correspondientes a los Ramos Generales 28 Participaciones a Entidades Federativas y Municipios, y 33 </w:t>
            </w:r>
            <w:r w:rsidRPr="00045AE2">
              <w:rPr>
                <w:rFonts w:cs="Arial"/>
              </w:rPr>
              <w:lastRenderedPageBreak/>
              <w:t>Aportaciones Federales para Entidades Federativas y Municipios.</w:t>
            </w:r>
          </w:p>
        </w:tc>
        <w:tc>
          <w:tcPr>
            <w:tcW w:w="4410" w:type="dxa"/>
            <w:tcBorders>
              <w:left w:val="none" w:sz="0" w:space="0" w:color="auto"/>
              <w:right w:val="none" w:sz="0" w:space="0" w:color="auto"/>
            </w:tcBorders>
          </w:tcPr>
          <w:p w14:paraId="02622A06" w14:textId="77777777" w:rsidR="00077575" w:rsidRPr="00045AE2"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045AE2">
              <w:rPr>
                <w:rFonts w:cs="Arial"/>
              </w:rPr>
              <w:lastRenderedPageBreak/>
              <w:t>http://dof.gob.mx/nota_detalle.php?codigo=5284922&amp;fecha=17/01/2013</w:t>
            </w:r>
          </w:p>
        </w:tc>
      </w:tr>
      <w:tr w:rsidR="00077575" w:rsidRPr="00374143" w14:paraId="54BDB1D8"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223D8992" w14:textId="77777777" w:rsidR="00077575" w:rsidRPr="00231325" w:rsidRDefault="00077575" w:rsidP="00CE59CB">
            <w:pPr>
              <w:jc w:val="center"/>
              <w:rPr>
                <w:rFonts w:cs="Arial"/>
                <w:b w:val="0"/>
                <w:bCs w:val="0"/>
              </w:rPr>
            </w:pPr>
            <w:r w:rsidRPr="00231325">
              <w:rPr>
                <w:rFonts w:cs="Arial"/>
                <w:b w:val="0"/>
                <w:bCs w:val="0"/>
              </w:rPr>
              <w:lastRenderedPageBreak/>
              <w:t>10</w:t>
            </w:r>
            <w:r>
              <w:rPr>
                <w:rFonts w:cs="Arial"/>
                <w:b w:val="0"/>
                <w:bCs w:val="0"/>
              </w:rPr>
              <w:t>, 11,12</w:t>
            </w:r>
          </w:p>
        </w:tc>
        <w:tc>
          <w:tcPr>
            <w:tcW w:w="3402" w:type="dxa"/>
          </w:tcPr>
          <w:p w14:paraId="2DD35F47" w14:textId="77777777" w:rsidR="00077575" w:rsidRPr="00045AE2"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Auxiliar presupuestal del Ramo 33 para el estado de Yucatán, elaborado y proporcionado por la Secretaría de Administración y Finanzas.</w:t>
            </w:r>
          </w:p>
        </w:tc>
        <w:tc>
          <w:tcPr>
            <w:tcW w:w="4410" w:type="dxa"/>
          </w:tcPr>
          <w:p w14:paraId="20FAE8B2" w14:textId="77777777" w:rsidR="00077575" w:rsidRPr="00045AE2"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25D13752"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0C5C7E01" w14:textId="77777777" w:rsidR="00077575" w:rsidRPr="00231325" w:rsidRDefault="00077575" w:rsidP="00CE59CB">
            <w:pPr>
              <w:jc w:val="center"/>
              <w:rPr>
                <w:rFonts w:cs="Arial"/>
                <w:b w:val="0"/>
                <w:bCs w:val="0"/>
              </w:rPr>
            </w:pPr>
            <w:r>
              <w:rPr>
                <w:rFonts w:cs="Arial"/>
                <w:b w:val="0"/>
                <w:bCs w:val="0"/>
              </w:rPr>
              <w:t>11</w:t>
            </w:r>
          </w:p>
        </w:tc>
        <w:tc>
          <w:tcPr>
            <w:tcW w:w="3402" w:type="dxa"/>
            <w:tcBorders>
              <w:left w:val="none" w:sz="0" w:space="0" w:color="auto"/>
              <w:right w:val="none" w:sz="0" w:space="0" w:color="auto"/>
            </w:tcBorders>
          </w:tcPr>
          <w:p w14:paraId="535AB604" w14:textId="77777777" w:rsidR="00077575" w:rsidRPr="00045AE2"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Cuenta Pública 2013.</w:t>
            </w:r>
          </w:p>
        </w:tc>
        <w:tc>
          <w:tcPr>
            <w:tcW w:w="4410" w:type="dxa"/>
            <w:tcBorders>
              <w:left w:val="none" w:sz="0" w:space="0" w:color="auto"/>
              <w:right w:val="none" w:sz="0" w:space="0" w:color="auto"/>
            </w:tcBorders>
          </w:tcPr>
          <w:p w14:paraId="5A05A67F" w14:textId="77777777" w:rsidR="00077575" w:rsidRPr="00045AE2"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0F0A5A">
              <w:rPr>
                <w:rFonts w:cs="Arial"/>
              </w:rPr>
              <w:t>http://www.yucatan.gob.mx/docs/transparencia/cuenta_publica/2013/CUENTA_PUBLICA_2013.pdf</w:t>
            </w:r>
          </w:p>
        </w:tc>
      </w:tr>
      <w:tr w:rsidR="00077575" w:rsidRPr="00374143" w14:paraId="203C81F7"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6440ED1" w14:textId="77777777" w:rsidR="00077575" w:rsidRPr="00231325" w:rsidRDefault="00077575" w:rsidP="00CE59CB">
            <w:pPr>
              <w:jc w:val="center"/>
              <w:rPr>
                <w:rFonts w:cs="Arial"/>
                <w:b w:val="0"/>
                <w:bCs w:val="0"/>
              </w:rPr>
            </w:pPr>
            <w:r>
              <w:rPr>
                <w:rFonts w:cs="Arial"/>
                <w:b w:val="0"/>
                <w:bCs w:val="0"/>
              </w:rPr>
              <w:t>11</w:t>
            </w:r>
          </w:p>
        </w:tc>
        <w:tc>
          <w:tcPr>
            <w:tcW w:w="3402" w:type="dxa"/>
          </w:tcPr>
          <w:p w14:paraId="5BF95372" w14:textId="77777777" w:rsidR="00077575" w:rsidRPr="00045AE2"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Cuenta Pública 2014. Tomo II. Poder Ejecutivo.</w:t>
            </w:r>
          </w:p>
        </w:tc>
        <w:tc>
          <w:tcPr>
            <w:tcW w:w="4410" w:type="dxa"/>
          </w:tcPr>
          <w:p w14:paraId="07032F5C" w14:textId="77777777" w:rsidR="00077575" w:rsidRPr="00045AE2"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0F0A5A">
              <w:rPr>
                <w:rFonts w:cs="Arial"/>
              </w:rPr>
              <w:t>http://www.yucatan.gob.mx/transparencia/cuenta_publica.php</w:t>
            </w:r>
          </w:p>
        </w:tc>
      </w:tr>
      <w:tr w:rsidR="00077575" w:rsidRPr="00374143" w14:paraId="7E8ED8D6"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4C529448" w14:textId="77777777" w:rsidR="00077575" w:rsidRPr="00231325" w:rsidRDefault="00077575" w:rsidP="00CE59CB">
            <w:pPr>
              <w:jc w:val="center"/>
              <w:rPr>
                <w:rFonts w:cs="Arial"/>
                <w:b w:val="0"/>
                <w:bCs w:val="0"/>
              </w:rPr>
            </w:pPr>
            <w:r>
              <w:rPr>
                <w:rFonts w:cs="Arial"/>
                <w:b w:val="0"/>
                <w:bCs w:val="0"/>
              </w:rPr>
              <w:t>11</w:t>
            </w:r>
          </w:p>
        </w:tc>
        <w:tc>
          <w:tcPr>
            <w:tcW w:w="3402" w:type="dxa"/>
            <w:tcBorders>
              <w:left w:val="none" w:sz="0" w:space="0" w:color="auto"/>
              <w:right w:val="none" w:sz="0" w:space="0" w:color="auto"/>
            </w:tcBorders>
          </w:tcPr>
          <w:p w14:paraId="170F66CD"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Cuenta Pública 2015. Tomo II. Poder Ejecutivo.</w:t>
            </w:r>
          </w:p>
        </w:tc>
        <w:tc>
          <w:tcPr>
            <w:tcW w:w="4410" w:type="dxa"/>
            <w:tcBorders>
              <w:left w:val="none" w:sz="0" w:space="0" w:color="auto"/>
              <w:right w:val="none" w:sz="0" w:space="0" w:color="auto"/>
            </w:tcBorders>
          </w:tcPr>
          <w:p w14:paraId="44E77561" w14:textId="77777777" w:rsidR="00077575" w:rsidRPr="00045AE2"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0F0A5A">
              <w:rPr>
                <w:rFonts w:cs="Arial"/>
              </w:rPr>
              <w:t>http://www.yucatan.gob.mx/transparencia/cuenta_publica.php</w:t>
            </w:r>
          </w:p>
        </w:tc>
      </w:tr>
      <w:tr w:rsidR="00077575" w:rsidRPr="00374143" w14:paraId="7B025DAC"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49217856" w14:textId="77777777" w:rsidR="00077575" w:rsidRPr="00757466" w:rsidRDefault="00077575" w:rsidP="00CE59CB">
            <w:pPr>
              <w:jc w:val="center"/>
              <w:rPr>
                <w:rFonts w:cs="Arial"/>
                <w:b w:val="0"/>
              </w:rPr>
            </w:pPr>
            <w:r w:rsidRPr="00757466">
              <w:rPr>
                <w:rFonts w:cs="Arial"/>
                <w:b w:val="0"/>
              </w:rPr>
              <w:t>11</w:t>
            </w:r>
          </w:p>
        </w:tc>
        <w:tc>
          <w:tcPr>
            <w:tcW w:w="3402" w:type="dxa"/>
          </w:tcPr>
          <w:p w14:paraId="241258FB"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Auxiliar presupuestal del 100PP Desarrollo Agropecuario y Agroindustrial, elaborado y proporcionado por la Secretaría de Desarrollo Rural (SEDER).</w:t>
            </w:r>
          </w:p>
        </w:tc>
        <w:tc>
          <w:tcPr>
            <w:tcW w:w="4410" w:type="dxa"/>
          </w:tcPr>
          <w:p w14:paraId="6EEC5193" w14:textId="77777777" w:rsidR="00077575" w:rsidRPr="000F0A5A"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7871296B"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24D097A2" w14:textId="77777777" w:rsidR="00077575" w:rsidRPr="001168BA" w:rsidRDefault="00077575" w:rsidP="00CE59CB">
            <w:pPr>
              <w:jc w:val="center"/>
              <w:rPr>
                <w:rFonts w:cs="Arial"/>
                <w:b w:val="0"/>
              </w:rPr>
            </w:pPr>
            <w:r>
              <w:rPr>
                <w:rFonts w:cs="Arial"/>
                <w:b w:val="0"/>
              </w:rPr>
              <w:t>11</w:t>
            </w:r>
          </w:p>
        </w:tc>
        <w:tc>
          <w:tcPr>
            <w:tcW w:w="3402" w:type="dxa"/>
            <w:tcBorders>
              <w:left w:val="none" w:sz="0" w:space="0" w:color="auto"/>
              <w:right w:val="none" w:sz="0" w:space="0" w:color="auto"/>
            </w:tcBorders>
          </w:tcPr>
          <w:p w14:paraId="7155D6F9"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Auxiliar presupuestal del 100PP Desarrollo Agropecuario y Agroindustrial, elaborado y proporcionado por el Instituto de Infraestructura Carretera de Yucatán (</w:t>
            </w:r>
            <w:proofErr w:type="spellStart"/>
            <w:r>
              <w:rPr>
                <w:rFonts w:cs="Arial"/>
              </w:rPr>
              <w:t>Incay</w:t>
            </w:r>
            <w:proofErr w:type="spellEnd"/>
            <w:r>
              <w:rPr>
                <w:rFonts w:cs="Arial"/>
              </w:rPr>
              <w:t>).</w:t>
            </w:r>
          </w:p>
        </w:tc>
        <w:tc>
          <w:tcPr>
            <w:tcW w:w="4410" w:type="dxa"/>
            <w:tcBorders>
              <w:left w:val="none" w:sz="0" w:space="0" w:color="auto"/>
              <w:right w:val="none" w:sz="0" w:space="0" w:color="auto"/>
            </w:tcBorders>
          </w:tcPr>
          <w:p w14:paraId="05250659" w14:textId="77777777" w:rsidR="00077575" w:rsidRPr="000F0A5A"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p>
        </w:tc>
      </w:tr>
      <w:tr w:rsidR="00077575" w:rsidRPr="00374143" w14:paraId="52F5A0D9"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284EEAB4" w14:textId="77777777" w:rsidR="00077575" w:rsidRPr="001168BA" w:rsidRDefault="00077575" w:rsidP="00CE59CB">
            <w:pPr>
              <w:jc w:val="center"/>
              <w:rPr>
                <w:rFonts w:cs="Arial"/>
                <w:b w:val="0"/>
              </w:rPr>
            </w:pPr>
            <w:r>
              <w:rPr>
                <w:rFonts w:cs="Arial"/>
                <w:b w:val="0"/>
              </w:rPr>
              <w:t>11</w:t>
            </w:r>
          </w:p>
        </w:tc>
        <w:tc>
          <w:tcPr>
            <w:tcW w:w="3402" w:type="dxa"/>
          </w:tcPr>
          <w:p w14:paraId="768EC664"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Auxiliar presupuestal del 117PP Saneamiento de Aguas Residuales, elaborado y proporcionado por la Junta de Agua Potable y Alcantarillado de Yucatán (JAPAY).</w:t>
            </w:r>
          </w:p>
        </w:tc>
        <w:tc>
          <w:tcPr>
            <w:tcW w:w="4410" w:type="dxa"/>
          </w:tcPr>
          <w:p w14:paraId="5E5DE3B6" w14:textId="77777777" w:rsidR="00077575" w:rsidRPr="000F0A5A"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66A02C6C"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3428759B" w14:textId="77777777" w:rsidR="00077575" w:rsidRPr="001168BA" w:rsidRDefault="00077575" w:rsidP="00CE59CB">
            <w:pPr>
              <w:jc w:val="center"/>
              <w:rPr>
                <w:rFonts w:cs="Arial"/>
                <w:b w:val="0"/>
              </w:rPr>
            </w:pPr>
            <w:r>
              <w:rPr>
                <w:rFonts w:cs="Arial"/>
                <w:b w:val="0"/>
              </w:rPr>
              <w:t>13, 18, 19</w:t>
            </w:r>
          </w:p>
        </w:tc>
        <w:tc>
          <w:tcPr>
            <w:tcW w:w="3402" w:type="dxa"/>
            <w:tcBorders>
              <w:left w:val="none" w:sz="0" w:space="0" w:color="auto"/>
              <w:right w:val="none" w:sz="0" w:space="0" w:color="auto"/>
            </w:tcBorders>
          </w:tcPr>
          <w:p w14:paraId="0F348DCF"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Ley Federal de Presupuesto y Responsabilidad Hacendaria </w:t>
            </w:r>
          </w:p>
        </w:tc>
        <w:tc>
          <w:tcPr>
            <w:tcW w:w="4410" w:type="dxa"/>
            <w:tcBorders>
              <w:left w:val="none" w:sz="0" w:space="0" w:color="auto"/>
              <w:right w:val="none" w:sz="0" w:space="0" w:color="auto"/>
            </w:tcBorders>
          </w:tcPr>
          <w:p w14:paraId="6E30F126" w14:textId="77777777" w:rsidR="00077575" w:rsidRPr="000F0A5A"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555964">
              <w:rPr>
                <w:rFonts w:cs="Arial"/>
              </w:rPr>
              <w:t>http://www.coneval.org.mx/Informes/Evaluacion/Normatividad%20Evaluaci%C3%B3n/LFPRH.pdf</w:t>
            </w:r>
          </w:p>
        </w:tc>
      </w:tr>
      <w:tr w:rsidR="00077575" w:rsidRPr="00374143" w14:paraId="0B3D3A1A"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29D5218C" w14:textId="77777777" w:rsidR="00077575" w:rsidRPr="001168BA" w:rsidRDefault="00077575" w:rsidP="00CE59CB">
            <w:pPr>
              <w:jc w:val="center"/>
              <w:rPr>
                <w:rFonts w:cs="Arial"/>
                <w:b w:val="0"/>
              </w:rPr>
            </w:pPr>
            <w:r>
              <w:rPr>
                <w:rFonts w:cs="Arial"/>
                <w:b w:val="0"/>
              </w:rPr>
              <w:t>13, 18</w:t>
            </w:r>
          </w:p>
        </w:tc>
        <w:tc>
          <w:tcPr>
            <w:tcW w:w="3402" w:type="dxa"/>
          </w:tcPr>
          <w:p w14:paraId="7074CA6D"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sz w:val="23"/>
                <w:szCs w:val="23"/>
              </w:rPr>
              <w:t>Ley de Presupuesto y Contabilidad Gubernamental</w:t>
            </w:r>
          </w:p>
        </w:tc>
        <w:tc>
          <w:tcPr>
            <w:tcW w:w="4410" w:type="dxa"/>
          </w:tcPr>
          <w:p w14:paraId="4B86BE3E" w14:textId="77777777" w:rsidR="00077575" w:rsidRPr="000F0A5A"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555964">
              <w:rPr>
                <w:rFonts w:cs="Arial"/>
              </w:rPr>
              <w:t>http://transparencia.yucatan.gob.mx/datos/2013/sefoe/DECRETO_364_311213.pdf</w:t>
            </w:r>
          </w:p>
        </w:tc>
      </w:tr>
      <w:tr w:rsidR="00077575" w:rsidRPr="00374143" w14:paraId="0B5FFB1E"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46EAA84C" w14:textId="77777777" w:rsidR="00077575" w:rsidRPr="001168BA" w:rsidRDefault="00077575" w:rsidP="00CE59CB">
            <w:pPr>
              <w:jc w:val="center"/>
              <w:rPr>
                <w:rFonts w:cs="Arial"/>
                <w:b w:val="0"/>
              </w:rPr>
            </w:pPr>
            <w:r>
              <w:rPr>
                <w:rFonts w:cs="Arial"/>
                <w:b w:val="0"/>
              </w:rPr>
              <w:t>13</w:t>
            </w:r>
          </w:p>
        </w:tc>
        <w:tc>
          <w:tcPr>
            <w:tcW w:w="3402" w:type="dxa"/>
            <w:tcBorders>
              <w:left w:val="none" w:sz="0" w:space="0" w:color="auto"/>
              <w:right w:val="none" w:sz="0" w:space="0" w:color="auto"/>
            </w:tcBorders>
          </w:tcPr>
          <w:p w14:paraId="334755EF"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Sistema de Control Presupuestal V Tinte, evidencia elaborada y proporcionada por el INCAY.</w:t>
            </w:r>
          </w:p>
        </w:tc>
        <w:tc>
          <w:tcPr>
            <w:tcW w:w="4410" w:type="dxa"/>
            <w:tcBorders>
              <w:left w:val="none" w:sz="0" w:space="0" w:color="auto"/>
              <w:right w:val="none" w:sz="0" w:space="0" w:color="auto"/>
            </w:tcBorders>
          </w:tcPr>
          <w:p w14:paraId="52B881FF" w14:textId="77777777" w:rsidR="00077575" w:rsidRPr="000F0A5A"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p>
        </w:tc>
      </w:tr>
      <w:tr w:rsidR="00077575" w:rsidRPr="00374143" w14:paraId="14CD4255"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7C315B74" w14:textId="77777777" w:rsidR="00077575" w:rsidRPr="001168BA" w:rsidRDefault="00077575" w:rsidP="00CE59CB">
            <w:pPr>
              <w:jc w:val="center"/>
              <w:rPr>
                <w:rFonts w:cs="Arial"/>
                <w:b w:val="0"/>
              </w:rPr>
            </w:pPr>
            <w:r>
              <w:rPr>
                <w:rFonts w:cs="Arial"/>
                <w:b w:val="0"/>
              </w:rPr>
              <w:t>13</w:t>
            </w:r>
          </w:p>
        </w:tc>
        <w:tc>
          <w:tcPr>
            <w:tcW w:w="3402" w:type="dxa"/>
          </w:tcPr>
          <w:p w14:paraId="0C8E5BC4"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Sistema </w:t>
            </w:r>
            <w:proofErr w:type="spellStart"/>
            <w:r>
              <w:rPr>
                <w:rFonts w:cs="Arial"/>
              </w:rPr>
              <w:t>ContPaq</w:t>
            </w:r>
            <w:proofErr w:type="spellEnd"/>
            <w:r>
              <w:rPr>
                <w:rFonts w:cs="Arial"/>
              </w:rPr>
              <w:t>, evidencia elaborada y proporcionada por la JAPAY.</w:t>
            </w:r>
          </w:p>
        </w:tc>
        <w:tc>
          <w:tcPr>
            <w:tcW w:w="4410" w:type="dxa"/>
          </w:tcPr>
          <w:p w14:paraId="4C6333F6" w14:textId="77777777" w:rsidR="00077575" w:rsidRPr="000F0A5A"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7599B042"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217661D1" w14:textId="77777777" w:rsidR="00077575" w:rsidRPr="001168BA" w:rsidRDefault="00077575" w:rsidP="00CE59CB">
            <w:pPr>
              <w:jc w:val="center"/>
              <w:rPr>
                <w:rFonts w:cs="Arial"/>
                <w:b w:val="0"/>
              </w:rPr>
            </w:pPr>
            <w:r>
              <w:rPr>
                <w:rFonts w:cs="Arial"/>
                <w:b w:val="0"/>
              </w:rPr>
              <w:t>14, 17</w:t>
            </w:r>
          </w:p>
        </w:tc>
        <w:tc>
          <w:tcPr>
            <w:tcW w:w="3402" w:type="dxa"/>
            <w:tcBorders>
              <w:left w:val="none" w:sz="0" w:space="0" w:color="auto"/>
              <w:right w:val="none" w:sz="0" w:space="0" w:color="auto"/>
            </w:tcBorders>
          </w:tcPr>
          <w:p w14:paraId="55934579"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Recibos oficiales de ministración de recursos, evidencia proporcionada por la </w:t>
            </w:r>
            <w:r>
              <w:rPr>
                <w:rFonts w:cs="Arial"/>
              </w:rPr>
              <w:lastRenderedPageBreak/>
              <w:t>SAF.</w:t>
            </w:r>
          </w:p>
        </w:tc>
        <w:tc>
          <w:tcPr>
            <w:tcW w:w="4410" w:type="dxa"/>
            <w:tcBorders>
              <w:left w:val="none" w:sz="0" w:space="0" w:color="auto"/>
              <w:right w:val="none" w:sz="0" w:space="0" w:color="auto"/>
            </w:tcBorders>
          </w:tcPr>
          <w:p w14:paraId="0DDD15CA" w14:textId="77777777" w:rsidR="00077575" w:rsidRPr="000F0A5A"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p>
        </w:tc>
      </w:tr>
      <w:tr w:rsidR="00077575" w:rsidRPr="00374143" w14:paraId="65446487"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240BD7ED" w14:textId="77777777" w:rsidR="00077575" w:rsidRPr="001168BA" w:rsidRDefault="00077575" w:rsidP="00CE59CB">
            <w:pPr>
              <w:jc w:val="center"/>
              <w:rPr>
                <w:rFonts w:cs="Arial"/>
                <w:b w:val="0"/>
              </w:rPr>
            </w:pPr>
            <w:r>
              <w:rPr>
                <w:rFonts w:cs="Arial"/>
                <w:b w:val="0"/>
              </w:rPr>
              <w:lastRenderedPageBreak/>
              <w:t>14</w:t>
            </w:r>
          </w:p>
        </w:tc>
        <w:tc>
          <w:tcPr>
            <w:tcW w:w="3402" w:type="dxa"/>
          </w:tcPr>
          <w:p w14:paraId="756773FD"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Ficha de Transferencia a Cuentas de Terceros Banorte/ IXE, evidencia proporcionada por el INCCOPY.</w:t>
            </w:r>
          </w:p>
        </w:tc>
        <w:tc>
          <w:tcPr>
            <w:tcW w:w="4410" w:type="dxa"/>
          </w:tcPr>
          <w:p w14:paraId="1CD9A966" w14:textId="77777777" w:rsidR="00077575" w:rsidRPr="000F0A5A"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0E874D7E"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0BD16AE9" w14:textId="77777777" w:rsidR="00077575" w:rsidRDefault="00077575" w:rsidP="00CE59CB">
            <w:pPr>
              <w:jc w:val="center"/>
              <w:rPr>
                <w:rFonts w:cs="Arial"/>
                <w:b w:val="0"/>
              </w:rPr>
            </w:pPr>
            <w:r>
              <w:rPr>
                <w:rFonts w:cs="Arial"/>
                <w:b w:val="0"/>
              </w:rPr>
              <w:t>14, 17</w:t>
            </w:r>
          </w:p>
        </w:tc>
        <w:tc>
          <w:tcPr>
            <w:tcW w:w="3402" w:type="dxa"/>
            <w:tcBorders>
              <w:left w:val="none" w:sz="0" w:space="0" w:color="auto"/>
              <w:right w:val="none" w:sz="0" w:space="0" w:color="auto"/>
            </w:tcBorders>
          </w:tcPr>
          <w:p w14:paraId="7BFF1447" w14:textId="106C56FE"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Reintegro </w:t>
            </w:r>
            <w:r w:rsidR="001B282A">
              <w:rPr>
                <w:rFonts w:cs="Arial"/>
              </w:rPr>
              <w:t>FISE</w:t>
            </w:r>
            <w:r>
              <w:rPr>
                <w:rFonts w:cs="Arial"/>
              </w:rPr>
              <w:t>, evidencia proporcionada por el INCCOPY.</w:t>
            </w:r>
          </w:p>
        </w:tc>
        <w:tc>
          <w:tcPr>
            <w:tcW w:w="4410" w:type="dxa"/>
            <w:tcBorders>
              <w:left w:val="none" w:sz="0" w:space="0" w:color="auto"/>
              <w:right w:val="none" w:sz="0" w:space="0" w:color="auto"/>
            </w:tcBorders>
          </w:tcPr>
          <w:p w14:paraId="03B9EB5F" w14:textId="77777777" w:rsidR="00077575" w:rsidRPr="000F0A5A"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p>
        </w:tc>
      </w:tr>
      <w:tr w:rsidR="00077575" w:rsidRPr="00374143" w14:paraId="7F25A2BC"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77B4942A" w14:textId="77777777" w:rsidR="00077575" w:rsidRDefault="00077575" w:rsidP="00CE59CB">
            <w:pPr>
              <w:jc w:val="center"/>
            </w:pPr>
            <w:r w:rsidRPr="00CD1DB3">
              <w:rPr>
                <w:rFonts w:cs="Arial"/>
                <w:b w:val="0"/>
              </w:rPr>
              <w:t>14, 17</w:t>
            </w:r>
          </w:p>
        </w:tc>
        <w:tc>
          <w:tcPr>
            <w:tcW w:w="3402" w:type="dxa"/>
          </w:tcPr>
          <w:p w14:paraId="65A514B4"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Anexo núm. 1.2. Formato de seguimiento de avances físicos y financieros con anexo en Excel.</w:t>
            </w:r>
          </w:p>
        </w:tc>
        <w:tc>
          <w:tcPr>
            <w:tcW w:w="4410" w:type="dxa"/>
          </w:tcPr>
          <w:p w14:paraId="09182A91" w14:textId="77777777" w:rsidR="00077575" w:rsidRPr="000F0A5A"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2428A261"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61E110FD" w14:textId="77777777" w:rsidR="00077575" w:rsidRDefault="00077575" w:rsidP="00CE59CB">
            <w:pPr>
              <w:jc w:val="center"/>
            </w:pPr>
            <w:r w:rsidRPr="00CD1DB3">
              <w:rPr>
                <w:rFonts w:cs="Arial"/>
                <w:b w:val="0"/>
              </w:rPr>
              <w:t>14, 17</w:t>
            </w:r>
          </w:p>
        </w:tc>
        <w:tc>
          <w:tcPr>
            <w:tcW w:w="3402" w:type="dxa"/>
            <w:tcBorders>
              <w:left w:val="none" w:sz="0" w:space="0" w:color="auto"/>
              <w:right w:val="none" w:sz="0" w:space="0" w:color="auto"/>
            </w:tcBorders>
          </w:tcPr>
          <w:p w14:paraId="12559C25"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Anexo núm. 01. Registro de Proyectos Autorizados con anexo en Excel.</w:t>
            </w:r>
          </w:p>
        </w:tc>
        <w:tc>
          <w:tcPr>
            <w:tcW w:w="4410" w:type="dxa"/>
            <w:tcBorders>
              <w:left w:val="none" w:sz="0" w:space="0" w:color="auto"/>
              <w:right w:val="none" w:sz="0" w:space="0" w:color="auto"/>
            </w:tcBorders>
          </w:tcPr>
          <w:p w14:paraId="7953EFEF" w14:textId="77777777" w:rsidR="00077575" w:rsidRPr="000F0A5A"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p>
        </w:tc>
      </w:tr>
      <w:tr w:rsidR="00077575" w:rsidRPr="00374143" w14:paraId="1D5AD780"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45EA3523" w14:textId="77777777" w:rsidR="00077575" w:rsidRDefault="00077575" w:rsidP="00CE59CB">
            <w:pPr>
              <w:jc w:val="center"/>
            </w:pPr>
            <w:r w:rsidRPr="00CD1DB3">
              <w:rPr>
                <w:rFonts w:cs="Arial"/>
                <w:b w:val="0"/>
              </w:rPr>
              <w:t>14, 17</w:t>
            </w:r>
          </w:p>
        </w:tc>
        <w:tc>
          <w:tcPr>
            <w:tcW w:w="3402" w:type="dxa"/>
          </w:tcPr>
          <w:p w14:paraId="450547A5"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Anexo núm. 1.1. Formato del proceso de Contratación con anexo en Excel.</w:t>
            </w:r>
          </w:p>
        </w:tc>
        <w:tc>
          <w:tcPr>
            <w:tcW w:w="4410" w:type="dxa"/>
          </w:tcPr>
          <w:p w14:paraId="769A6D2A" w14:textId="77777777" w:rsidR="00077575" w:rsidRPr="000F0A5A"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0882C234"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410A0AEA" w14:textId="77777777" w:rsidR="00077575" w:rsidRDefault="00077575" w:rsidP="00CE59CB">
            <w:pPr>
              <w:jc w:val="center"/>
            </w:pPr>
            <w:r w:rsidRPr="00CD1DB3">
              <w:rPr>
                <w:rFonts w:cs="Arial"/>
                <w:b w:val="0"/>
              </w:rPr>
              <w:t>14, 17</w:t>
            </w:r>
          </w:p>
        </w:tc>
        <w:tc>
          <w:tcPr>
            <w:tcW w:w="3402" w:type="dxa"/>
            <w:tcBorders>
              <w:left w:val="none" w:sz="0" w:space="0" w:color="auto"/>
              <w:right w:val="none" w:sz="0" w:space="0" w:color="auto"/>
            </w:tcBorders>
          </w:tcPr>
          <w:p w14:paraId="39517C70"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Formato de Reportes Trimestrales con anexo en Excel.</w:t>
            </w:r>
          </w:p>
        </w:tc>
        <w:tc>
          <w:tcPr>
            <w:tcW w:w="4410" w:type="dxa"/>
            <w:tcBorders>
              <w:left w:val="none" w:sz="0" w:space="0" w:color="auto"/>
              <w:right w:val="none" w:sz="0" w:space="0" w:color="auto"/>
            </w:tcBorders>
          </w:tcPr>
          <w:p w14:paraId="061FAED5" w14:textId="77777777" w:rsidR="00077575" w:rsidRPr="000F0A5A"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p>
        </w:tc>
      </w:tr>
      <w:tr w:rsidR="00077575" w:rsidRPr="00374143" w14:paraId="5536B7AF"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1B60E76F" w14:textId="77777777" w:rsidR="00077575" w:rsidRDefault="00077575" w:rsidP="00CE59CB">
            <w:pPr>
              <w:jc w:val="center"/>
              <w:rPr>
                <w:rFonts w:cs="Arial"/>
                <w:b w:val="0"/>
              </w:rPr>
            </w:pPr>
            <w:r>
              <w:rPr>
                <w:rFonts w:cs="Arial"/>
                <w:b w:val="0"/>
              </w:rPr>
              <w:t>15, 17</w:t>
            </w:r>
          </w:p>
        </w:tc>
        <w:tc>
          <w:tcPr>
            <w:tcW w:w="3402" w:type="dxa"/>
          </w:tcPr>
          <w:p w14:paraId="6F9B5D0C"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Recibos oficiales de ministración de recursos de la JAPAY, evidencia proporcionada por la JAPAY.</w:t>
            </w:r>
          </w:p>
        </w:tc>
        <w:tc>
          <w:tcPr>
            <w:tcW w:w="4410" w:type="dxa"/>
          </w:tcPr>
          <w:p w14:paraId="364D7964" w14:textId="77777777" w:rsidR="00077575" w:rsidRPr="000F0A5A"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0553BDDE"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2F31A3EB" w14:textId="77777777" w:rsidR="00077575" w:rsidRDefault="00077575" w:rsidP="00CE59CB">
            <w:pPr>
              <w:jc w:val="center"/>
              <w:rPr>
                <w:rFonts w:cs="Arial"/>
                <w:b w:val="0"/>
              </w:rPr>
            </w:pPr>
            <w:r>
              <w:rPr>
                <w:rFonts w:cs="Arial"/>
                <w:b w:val="0"/>
              </w:rPr>
              <w:t>15</w:t>
            </w:r>
          </w:p>
        </w:tc>
        <w:tc>
          <w:tcPr>
            <w:tcW w:w="3402" w:type="dxa"/>
            <w:tcBorders>
              <w:left w:val="none" w:sz="0" w:space="0" w:color="auto"/>
              <w:right w:val="none" w:sz="0" w:space="0" w:color="auto"/>
            </w:tcBorders>
          </w:tcPr>
          <w:p w14:paraId="1E6A4511"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Direccionamiento del FAIS para el estado de Yucatán.</w:t>
            </w:r>
          </w:p>
        </w:tc>
        <w:tc>
          <w:tcPr>
            <w:tcW w:w="4410" w:type="dxa"/>
            <w:tcBorders>
              <w:left w:val="none" w:sz="0" w:space="0" w:color="auto"/>
              <w:right w:val="none" w:sz="0" w:space="0" w:color="auto"/>
            </w:tcBorders>
          </w:tcPr>
          <w:p w14:paraId="6DE856B8" w14:textId="77777777" w:rsidR="00077575" w:rsidRPr="000F0A5A"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281094">
              <w:rPr>
                <w:rFonts w:cs="Arial"/>
              </w:rPr>
              <w:t>http://www.sedesol.gob.mx/en/SEDESOL/FAIS_Direccionamiento_</w:t>
            </w:r>
          </w:p>
        </w:tc>
      </w:tr>
      <w:tr w:rsidR="00077575" w:rsidRPr="00374143" w14:paraId="5CD2BF3C"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78A7AC36" w14:textId="77777777" w:rsidR="00077575" w:rsidRDefault="00077575" w:rsidP="00CE59CB">
            <w:pPr>
              <w:jc w:val="center"/>
              <w:rPr>
                <w:rFonts w:cs="Arial"/>
                <w:b w:val="0"/>
              </w:rPr>
            </w:pPr>
            <w:r>
              <w:rPr>
                <w:rFonts w:cs="Arial"/>
                <w:b w:val="0"/>
              </w:rPr>
              <w:t>16</w:t>
            </w:r>
          </w:p>
        </w:tc>
        <w:tc>
          <w:tcPr>
            <w:tcW w:w="3402" w:type="dxa"/>
          </w:tcPr>
          <w:p w14:paraId="53868728"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Fichas de </w:t>
            </w:r>
            <w:proofErr w:type="spellStart"/>
            <w:r>
              <w:rPr>
                <w:rFonts w:cs="Arial"/>
              </w:rPr>
              <w:t>UBP’s</w:t>
            </w:r>
            <w:proofErr w:type="spellEnd"/>
            <w:r>
              <w:rPr>
                <w:rFonts w:cs="Arial"/>
              </w:rPr>
              <w:t xml:space="preserve"> 117PP, evidencia proporcionada por la JAPAY.</w:t>
            </w:r>
          </w:p>
        </w:tc>
        <w:tc>
          <w:tcPr>
            <w:tcW w:w="4410" w:type="dxa"/>
          </w:tcPr>
          <w:p w14:paraId="6AFBE6D1" w14:textId="77777777" w:rsidR="00077575" w:rsidRPr="000F0A5A"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0F793DA7"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1BFF3C70" w14:textId="77777777" w:rsidR="00077575" w:rsidRDefault="00077575" w:rsidP="00CE59CB">
            <w:pPr>
              <w:jc w:val="center"/>
              <w:rPr>
                <w:rFonts w:cs="Arial"/>
                <w:b w:val="0"/>
              </w:rPr>
            </w:pPr>
            <w:r>
              <w:rPr>
                <w:rFonts w:cs="Arial"/>
                <w:b w:val="0"/>
              </w:rPr>
              <w:t>17</w:t>
            </w:r>
          </w:p>
        </w:tc>
        <w:tc>
          <w:tcPr>
            <w:tcW w:w="3402" w:type="dxa"/>
            <w:tcBorders>
              <w:left w:val="none" w:sz="0" w:space="0" w:color="auto"/>
              <w:right w:val="none" w:sz="0" w:space="0" w:color="auto"/>
            </w:tcBorders>
          </w:tcPr>
          <w:p w14:paraId="29BE4DC9"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61-Dictamen de ampliación de tiempo y soporte, evidencia proporcionada por el INCAY.</w:t>
            </w:r>
          </w:p>
        </w:tc>
        <w:tc>
          <w:tcPr>
            <w:tcW w:w="4410" w:type="dxa"/>
            <w:tcBorders>
              <w:left w:val="none" w:sz="0" w:space="0" w:color="auto"/>
              <w:right w:val="none" w:sz="0" w:space="0" w:color="auto"/>
            </w:tcBorders>
          </w:tcPr>
          <w:p w14:paraId="04BADB3C" w14:textId="77777777" w:rsidR="00077575" w:rsidRPr="000F0A5A"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p>
        </w:tc>
      </w:tr>
      <w:tr w:rsidR="00077575" w:rsidRPr="00374143" w14:paraId="5EF07FEE"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393EF3A1" w14:textId="77777777" w:rsidR="00077575" w:rsidRDefault="00077575" w:rsidP="00CE59CB">
            <w:pPr>
              <w:jc w:val="center"/>
              <w:rPr>
                <w:rFonts w:cs="Arial"/>
                <w:b w:val="0"/>
              </w:rPr>
            </w:pPr>
            <w:r>
              <w:rPr>
                <w:rFonts w:cs="Arial"/>
                <w:b w:val="0"/>
              </w:rPr>
              <w:t>17</w:t>
            </w:r>
          </w:p>
        </w:tc>
        <w:tc>
          <w:tcPr>
            <w:tcW w:w="3402" w:type="dxa"/>
          </w:tcPr>
          <w:p w14:paraId="3F1537A9"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62-Dictamen de ampliación de tiempo y soporte, evidencia proporcionada por el INCAY.</w:t>
            </w:r>
          </w:p>
        </w:tc>
        <w:tc>
          <w:tcPr>
            <w:tcW w:w="4410" w:type="dxa"/>
          </w:tcPr>
          <w:p w14:paraId="2C0535DF" w14:textId="77777777" w:rsidR="00077575" w:rsidRPr="000F0A5A"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7529D585"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4B68B815" w14:textId="77777777" w:rsidR="00077575" w:rsidRDefault="00077575" w:rsidP="00CE59CB">
            <w:pPr>
              <w:jc w:val="center"/>
              <w:rPr>
                <w:rFonts w:cs="Arial"/>
                <w:b w:val="0"/>
              </w:rPr>
            </w:pPr>
            <w:r>
              <w:rPr>
                <w:rFonts w:cs="Arial"/>
                <w:b w:val="0"/>
              </w:rPr>
              <w:t>17</w:t>
            </w:r>
          </w:p>
        </w:tc>
        <w:tc>
          <w:tcPr>
            <w:tcW w:w="3402" w:type="dxa"/>
            <w:tcBorders>
              <w:left w:val="none" w:sz="0" w:space="0" w:color="auto"/>
              <w:right w:val="none" w:sz="0" w:space="0" w:color="auto"/>
            </w:tcBorders>
          </w:tcPr>
          <w:p w14:paraId="0B6AE9AE"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Programa de ejecución y volúmenes de obra, evidencia proporcionada por el INCAY.</w:t>
            </w:r>
          </w:p>
        </w:tc>
        <w:tc>
          <w:tcPr>
            <w:tcW w:w="4410" w:type="dxa"/>
            <w:tcBorders>
              <w:left w:val="none" w:sz="0" w:space="0" w:color="auto"/>
              <w:right w:val="none" w:sz="0" w:space="0" w:color="auto"/>
            </w:tcBorders>
          </w:tcPr>
          <w:p w14:paraId="1F9368D7" w14:textId="77777777" w:rsidR="00077575" w:rsidRPr="000F0A5A"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p>
        </w:tc>
      </w:tr>
      <w:tr w:rsidR="00077575" w:rsidRPr="00374143" w14:paraId="6CA46263"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0F15237" w14:textId="77777777" w:rsidR="00077575" w:rsidRDefault="00077575" w:rsidP="00CE59CB">
            <w:pPr>
              <w:jc w:val="center"/>
              <w:rPr>
                <w:rFonts w:cs="Arial"/>
                <w:b w:val="0"/>
              </w:rPr>
            </w:pPr>
            <w:r>
              <w:rPr>
                <w:rFonts w:cs="Arial"/>
                <w:b w:val="0"/>
              </w:rPr>
              <w:t>17</w:t>
            </w:r>
          </w:p>
        </w:tc>
        <w:tc>
          <w:tcPr>
            <w:tcW w:w="3402" w:type="dxa"/>
          </w:tcPr>
          <w:p w14:paraId="24EBEE69"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Órdenes de compra y servicio obra UP </w:t>
            </w:r>
            <w:proofErr w:type="spellStart"/>
            <w:r>
              <w:rPr>
                <w:rFonts w:cs="Arial"/>
              </w:rPr>
              <w:t>Balmay</w:t>
            </w:r>
            <w:proofErr w:type="spellEnd"/>
            <w:r>
              <w:rPr>
                <w:rFonts w:cs="Arial"/>
              </w:rPr>
              <w:t>, evidencia proporcionada por el INCAY.</w:t>
            </w:r>
          </w:p>
        </w:tc>
        <w:tc>
          <w:tcPr>
            <w:tcW w:w="4410" w:type="dxa"/>
          </w:tcPr>
          <w:p w14:paraId="0A25F13D" w14:textId="77777777" w:rsidR="00077575" w:rsidRPr="000F0A5A"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5E11AF92"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795F56C3" w14:textId="77777777" w:rsidR="00077575" w:rsidRDefault="00077575" w:rsidP="00CE59CB">
            <w:pPr>
              <w:jc w:val="center"/>
              <w:rPr>
                <w:rFonts w:cs="Arial"/>
                <w:b w:val="0"/>
              </w:rPr>
            </w:pPr>
            <w:r>
              <w:rPr>
                <w:rFonts w:cs="Arial"/>
                <w:b w:val="0"/>
              </w:rPr>
              <w:t>17</w:t>
            </w:r>
          </w:p>
        </w:tc>
        <w:tc>
          <w:tcPr>
            <w:tcW w:w="3402" w:type="dxa"/>
            <w:tcBorders>
              <w:left w:val="none" w:sz="0" w:space="0" w:color="auto"/>
              <w:right w:val="none" w:sz="0" w:space="0" w:color="auto"/>
            </w:tcBorders>
          </w:tcPr>
          <w:p w14:paraId="59907F22"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Órdenes de compra y servicio obra UP TABI 10, evidencia proporcionada por el INCAY.</w:t>
            </w:r>
          </w:p>
        </w:tc>
        <w:tc>
          <w:tcPr>
            <w:tcW w:w="4410" w:type="dxa"/>
            <w:tcBorders>
              <w:left w:val="none" w:sz="0" w:space="0" w:color="auto"/>
              <w:right w:val="none" w:sz="0" w:space="0" w:color="auto"/>
            </w:tcBorders>
          </w:tcPr>
          <w:p w14:paraId="176A24C7" w14:textId="77777777" w:rsidR="00077575" w:rsidRPr="000F0A5A"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p>
        </w:tc>
      </w:tr>
      <w:tr w:rsidR="00077575" w:rsidRPr="00374143" w14:paraId="1D85EBE9"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789669A" w14:textId="77777777" w:rsidR="00077575" w:rsidRDefault="00077575" w:rsidP="00CE59CB">
            <w:pPr>
              <w:jc w:val="center"/>
              <w:rPr>
                <w:rFonts w:cs="Arial"/>
                <w:b w:val="0"/>
              </w:rPr>
            </w:pPr>
            <w:r>
              <w:rPr>
                <w:rFonts w:cs="Arial"/>
                <w:b w:val="0"/>
              </w:rPr>
              <w:t>17</w:t>
            </w:r>
          </w:p>
        </w:tc>
        <w:tc>
          <w:tcPr>
            <w:tcW w:w="3402" w:type="dxa"/>
          </w:tcPr>
          <w:p w14:paraId="1D3217BC"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Anexos 1 y 2 </w:t>
            </w:r>
            <w:proofErr w:type="spellStart"/>
            <w:r>
              <w:rPr>
                <w:rFonts w:cs="Arial"/>
              </w:rPr>
              <w:t>Requer</w:t>
            </w:r>
            <w:proofErr w:type="spellEnd"/>
            <w:r>
              <w:rPr>
                <w:rFonts w:cs="Arial"/>
              </w:rPr>
              <w:t xml:space="preserve"> </w:t>
            </w:r>
            <w:proofErr w:type="spellStart"/>
            <w:r>
              <w:rPr>
                <w:rFonts w:cs="Arial"/>
              </w:rPr>
              <w:t>Ejec</w:t>
            </w:r>
            <w:proofErr w:type="spellEnd"/>
            <w:r>
              <w:rPr>
                <w:rFonts w:cs="Arial"/>
              </w:rPr>
              <w:t xml:space="preserve"> 2015 PROTAR, evidencia </w:t>
            </w:r>
            <w:r>
              <w:rPr>
                <w:rFonts w:cs="Arial"/>
              </w:rPr>
              <w:lastRenderedPageBreak/>
              <w:t>proporcionada por la JAPAY.</w:t>
            </w:r>
          </w:p>
        </w:tc>
        <w:tc>
          <w:tcPr>
            <w:tcW w:w="4410" w:type="dxa"/>
          </w:tcPr>
          <w:p w14:paraId="25C54F74" w14:textId="77777777" w:rsidR="00077575" w:rsidRPr="000F0A5A"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72F0E88F"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35B80A29" w14:textId="77777777" w:rsidR="00077575" w:rsidRDefault="00077575" w:rsidP="00CE59CB">
            <w:pPr>
              <w:jc w:val="center"/>
              <w:rPr>
                <w:rFonts w:cs="Arial"/>
                <w:b w:val="0"/>
              </w:rPr>
            </w:pPr>
            <w:r>
              <w:rPr>
                <w:rFonts w:cs="Arial"/>
                <w:b w:val="0"/>
              </w:rPr>
              <w:lastRenderedPageBreak/>
              <w:t>17</w:t>
            </w:r>
          </w:p>
        </w:tc>
        <w:tc>
          <w:tcPr>
            <w:tcW w:w="3402" w:type="dxa"/>
            <w:tcBorders>
              <w:left w:val="none" w:sz="0" w:space="0" w:color="auto"/>
              <w:right w:val="none" w:sz="0" w:space="0" w:color="auto"/>
            </w:tcBorders>
          </w:tcPr>
          <w:p w14:paraId="706A896E"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Anexos 1 y 2 </w:t>
            </w:r>
            <w:proofErr w:type="spellStart"/>
            <w:r>
              <w:rPr>
                <w:rFonts w:cs="Arial"/>
              </w:rPr>
              <w:t>Requer</w:t>
            </w:r>
            <w:proofErr w:type="spellEnd"/>
            <w:r>
              <w:rPr>
                <w:rFonts w:cs="Arial"/>
              </w:rPr>
              <w:t xml:space="preserve"> </w:t>
            </w:r>
            <w:proofErr w:type="spellStart"/>
            <w:r>
              <w:rPr>
                <w:rFonts w:cs="Arial"/>
              </w:rPr>
              <w:t>Ejec</w:t>
            </w:r>
            <w:proofErr w:type="spellEnd"/>
            <w:r>
              <w:rPr>
                <w:rFonts w:cs="Arial"/>
              </w:rPr>
              <w:t xml:space="preserve"> 2015 PROSSAPYS, evidencia proporcionada por la JAPAY.</w:t>
            </w:r>
          </w:p>
        </w:tc>
        <w:tc>
          <w:tcPr>
            <w:tcW w:w="4410" w:type="dxa"/>
            <w:tcBorders>
              <w:left w:val="none" w:sz="0" w:space="0" w:color="auto"/>
              <w:right w:val="none" w:sz="0" w:space="0" w:color="auto"/>
            </w:tcBorders>
          </w:tcPr>
          <w:p w14:paraId="42272630" w14:textId="77777777" w:rsidR="00077575" w:rsidRPr="000F0A5A"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p>
        </w:tc>
      </w:tr>
      <w:tr w:rsidR="00077575" w:rsidRPr="00374143" w14:paraId="1AECE1F1"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1F16B016" w14:textId="77777777" w:rsidR="00077575" w:rsidRDefault="00077575" w:rsidP="00CE59CB">
            <w:pPr>
              <w:jc w:val="center"/>
              <w:rPr>
                <w:rFonts w:cs="Arial"/>
                <w:b w:val="0"/>
              </w:rPr>
            </w:pPr>
            <w:r>
              <w:rPr>
                <w:rFonts w:cs="Arial"/>
                <w:b w:val="0"/>
              </w:rPr>
              <w:t>17</w:t>
            </w:r>
          </w:p>
        </w:tc>
        <w:tc>
          <w:tcPr>
            <w:tcW w:w="3402" w:type="dxa"/>
          </w:tcPr>
          <w:p w14:paraId="446DF251"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Pr>
                <w:rFonts w:cs="Arial"/>
              </w:rPr>
              <w:t>Convenios y contratos de obras, evidencia proporcionada por la JAPAY.</w:t>
            </w:r>
          </w:p>
        </w:tc>
        <w:tc>
          <w:tcPr>
            <w:tcW w:w="4410" w:type="dxa"/>
          </w:tcPr>
          <w:p w14:paraId="48F5DB5A" w14:textId="77777777" w:rsidR="00077575" w:rsidRPr="000F0A5A"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r w:rsidR="00077575" w:rsidRPr="00374143" w14:paraId="7B8D70D5"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0CA490A7" w14:textId="77777777" w:rsidR="00077575" w:rsidRDefault="00077575" w:rsidP="00CE59CB">
            <w:pPr>
              <w:jc w:val="center"/>
              <w:rPr>
                <w:rFonts w:cs="Arial"/>
                <w:b w:val="0"/>
              </w:rPr>
            </w:pPr>
            <w:r>
              <w:rPr>
                <w:rFonts w:cs="Arial"/>
                <w:b w:val="0"/>
              </w:rPr>
              <w:t>18</w:t>
            </w:r>
          </w:p>
        </w:tc>
        <w:tc>
          <w:tcPr>
            <w:tcW w:w="3402" w:type="dxa"/>
            <w:tcBorders>
              <w:left w:val="none" w:sz="0" w:space="0" w:color="auto"/>
              <w:right w:val="none" w:sz="0" w:space="0" w:color="auto"/>
            </w:tcBorders>
          </w:tcPr>
          <w:p w14:paraId="204E0FB1"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Ley de Fiscalización y Rendición de Cuentas </w:t>
            </w:r>
          </w:p>
        </w:tc>
        <w:tc>
          <w:tcPr>
            <w:tcW w:w="4410" w:type="dxa"/>
            <w:tcBorders>
              <w:left w:val="none" w:sz="0" w:space="0" w:color="auto"/>
              <w:right w:val="none" w:sz="0" w:space="0" w:color="auto"/>
            </w:tcBorders>
          </w:tcPr>
          <w:p w14:paraId="6DBCB58A" w14:textId="77777777" w:rsidR="00077575" w:rsidRPr="000F0A5A"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F60B07">
              <w:rPr>
                <w:rFonts w:cs="Arial"/>
              </w:rPr>
              <w:t>http://www.diputados.gob.mx/LeyesBiblio/pdf/LFRCF.pdf</w:t>
            </w:r>
          </w:p>
        </w:tc>
      </w:tr>
      <w:tr w:rsidR="00077575" w:rsidRPr="00374143" w14:paraId="027E3B42"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7C2E8566" w14:textId="77777777" w:rsidR="00077575" w:rsidRDefault="00077575" w:rsidP="00CE59CB">
            <w:pPr>
              <w:jc w:val="center"/>
              <w:rPr>
                <w:rFonts w:cs="Arial"/>
                <w:b w:val="0"/>
              </w:rPr>
            </w:pPr>
            <w:r>
              <w:rPr>
                <w:rFonts w:cs="Arial"/>
                <w:b w:val="0"/>
              </w:rPr>
              <w:t>18</w:t>
            </w:r>
          </w:p>
        </w:tc>
        <w:tc>
          <w:tcPr>
            <w:tcW w:w="3402" w:type="dxa"/>
          </w:tcPr>
          <w:p w14:paraId="1FC09B29"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t>Lineamientos de Información Pública Financiera del Fondo de Aportaciones para la Infraestructura Social.</w:t>
            </w:r>
          </w:p>
        </w:tc>
        <w:tc>
          <w:tcPr>
            <w:tcW w:w="4410" w:type="dxa"/>
          </w:tcPr>
          <w:p w14:paraId="3B0D262C" w14:textId="0DDA4FE4" w:rsidR="00077575" w:rsidRPr="000F0A5A" w:rsidRDefault="00887544" w:rsidP="00CE59CB">
            <w:pPr>
              <w:cnfStyle w:val="000000000000" w:firstRow="0" w:lastRow="0" w:firstColumn="0" w:lastColumn="0" w:oddVBand="0" w:evenVBand="0" w:oddHBand="0" w:evenHBand="0" w:firstRowFirstColumn="0" w:firstRowLastColumn="0" w:lastRowFirstColumn="0" w:lastRowLastColumn="0"/>
              <w:rPr>
                <w:rFonts w:cs="Arial"/>
              </w:rPr>
            </w:pPr>
            <w:r w:rsidRPr="00887544">
              <w:rPr>
                <w:rFonts w:cs="Arial"/>
              </w:rPr>
              <w:t>http://www.conac.gob.mx/work/models/CONAC/normatividad/NOR_01_14_018.pdf</w:t>
            </w:r>
          </w:p>
        </w:tc>
      </w:tr>
      <w:tr w:rsidR="00077575" w:rsidRPr="00374143" w14:paraId="101375C0"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3FB3FB37" w14:textId="77777777" w:rsidR="00077575" w:rsidRDefault="00077575" w:rsidP="00CE59CB">
            <w:pPr>
              <w:jc w:val="center"/>
              <w:rPr>
                <w:rFonts w:cs="Arial"/>
                <w:b w:val="0"/>
              </w:rPr>
            </w:pPr>
            <w:r>
              <w:rPr>
                <w:rFonts w:cs="Arial"/>
                <w:b w:val="0"/>
              </w:rPr>
              <w:t>18</w:t>
            </w:r>
          </w:p>
        </w:tc>
        <w:tc>
          <w:tcPr>
            <w:tcW w:w="3402" w:type="dxa"/>
            <w:tcBorders>
              <w:left w:val="none" w:sz="0" w:space="0" w:color="auto"/>
              <w:right w:val="none" w:sz="0" w:space="0" w:color="auto"/>
            </w:tcBorders>
          </w:tcPr>
          <w:p w14:paraId="76B93536"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t>Norma para establecer el formato de publicación de los resultados de las evaluaciones de los recursos federales ministrados a las entidades federativas.</w:t>
            </w:r>
          </w:p>
        </w:tc>
        <w:tc>
          <w:tcPr>
            <w:tcW w:w="4410" w:type="dxa"/>
            <w:tcBorders>
              <w:left w:val="none" w:sz="0" w:space="0" w:color="auto"/>
              <w:right w:val="none" w:sz="0" w:space="0" w:color="auto"/>
            </w:tcBorders>
          </w:tcPr>
          <w:p w14:paraId="3A3B4D5B" w14:textId="3A129749" w:rsidR="00077575" w:rsidRPr="000F0A5A" w:rsidRDefault="00887544" w:rsidP="00CE59CB">
            <w:pPr>
              <w:cnfStyle w:val="000000100000" w:firstRow="0" w:lastRow="0" w:firstColumn="0" w:lastColumn="0" w:oddVBand="0" w:evenVBand="0" w:oddHBand="1" w:evenHBand="0" w:firstRowFirstColumn="0" w:firstRowLastColumn="0" w:lastRowFirstColumn="0" w:lastRowLastColumn="0"/>
              <w:rPr>
                <w:rFonts w:cs="Arial"/>
              </w:rPr>
            </w:pPr>
            <w:r w:rsidRPr="00887544">
              <w:rPr>
                <w:rFonts w:cs="Arial"/>
              </w:rPr>
              <w:t>http://www.conac.gob.mx/work/models/CONAC/normatividad/NOR_01_14_011.pdf</w:t>
            </w:r>
          </w:p>
        </w:tc>
      </w:tr>
      <w:tr w:rsidR="00077575" w:rsidRPr="00374143" w14:paraId="47256ABC"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55990A7C" w14:textId="77777777" w:rsidR="00077575" w:rsidRDefault="00077575" w:rsidP="00CE59CB">
            <w:pPr>
              <w:jc w:val="center"/>
              <w:rPr>
                <w:rFonts w:cs="Arial"/>
                <w:b w:val="0"/>
              </w:rPr>
            </w:pPr>
            <w:r>
              <w:rPr>
                <w:rFonts w:cs="Arial"/>
                <w:b w:val="0"/>
              </w:rPr>
              <w:t>18, 19</w:t>
            </w:r>
          </w:p>
        </w:tc>
        <w:tc>
          <w:tcPr>
            <w:tcW w:w="3402" w:type="dxa"/>
          </w:tcPr>
          <w:p w14:paraId="6B3418AD"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pPr>
            <w:r>
              <w:t>Resultados de las evaluaciones realizadas al Fondo para el ejercicio fiscal 2014 y 2015</w:t>
            </w:r>
          </w:p>
        </w:tc>
        <w:tc>
          <w:tcPr>
            <w:tcW w:w="4410" w:type="dxa"/>
          </w:tcPr>
          <w:p w14:paraId="48A398B0" w14:textId="77777777" w:rsidR="00077575" w:rsidRPr="00F60B07"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F60B07">
              <w:rPr>
                <w:rFonts w:cs="Arial"/>
              </w:rPr>
              <w:t>http://www.yucatan.gob.mx/transparencia/evaluacion_desempeno.php</w:t>
            </w:r>
          </w:p>
        </w:tc>
      </w:tr>
      <w:tr w:rsidR="00077575" w:rsidRPr="00374143" w14:paraId="1BFE39FB"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017C7D20" w14:textId="77777777" w:rsidR="00077575" w:rsidRDefault="00077575" w:rsidP="00CE59CB">
            <w:pPr>
              <w:jc w:val="center"/>
              <w:rPr>
                <w:rFonts w:cs="Arial"/>
                <w:b w:val="0"/>
              </w:rPr>
            </w:pPr>
            <w:r>
              <w:rPr>
                <w:rFonts w:cs="Arial"/>
                <w:b w:val="0"/>
              </w:rPr>
              <w:t>18</w:t>
            </w:r>
          </w:p>
        </w:tc>
        <w:tc>
          <w:tcPr>
            <w:tcW w:w="3402" w:type="dxa"/>
            <w:tcBorders>
              <w:left w:val="none" w:sz="0" w:space="0" w:color="auto"/>
              <w:right w:val="none" w:sz="0" w:space="0" w:color="auto"/>
            </w:tcBorders>
          </w:tcPr>
          <w:p w14:paraId="1FD8EB66"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pPr>
            <w:r>
              <w:t>Sitio electrónico de SEDESOL Yucatán</w:t>
            </w:r>
          </w:p>
        </w:tc>
        <w:tc>
          <w:tcPr>
            <w:tcW w:w="4410" w:type="dxa"/>
            <w:tcBorders>
              <w:left w:val="none" w:sz="0" w:space="0" w:color="auto"/>
              <w:right w:val="none" w:sz="0" w:space="0" w:color="auto"/>
            </w:tcBorders>
          </w:tcPr>
          <w:p w14:paraId="5FCB796D" w14:textId="77777777" w:rsidR="00077575" w:rsidRPr="00F60B07"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t>social.yucatan.gob.mx</w:t>
            </w:r>
          </w:p>
        </w:tc>
      </w:tr>
      <w:tr w:rsidR="00077575" w:rsidRPr="00374143" w14:paraId="34C13BD4"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03031938" w14:textId="77777777" w:rsidR="00077575" w:rsidRPr="002668F1" w:rsidRDefault="00077575" w:rsidP="00CE59CB">
            <w:pPr>
              <w:jc w:val="center"/>
              <w:rPr>
                <w:rFonts w:cs="Arial"/>
                <w:b w:val="0"/>
              </w:rPr>
            </w:pPr>
            <w:r>
              <w:rPr>
                <w:rFonts w:cs="Arial"/>
                <w:b w:val="0"/>
              </w:rPr>
              <w:t>19</w:t>
            </w:r>
          </w:p>
        </w:tc>
        <w:tc>
          <w:tcPr>
            <w:tcW w:w="3402" w:type="dxa"/>
          </w:tcPr>
          <w:p w14:paraId="28EB3450"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pPr>
            <w:r>
              <w:t>Informe sobre Ejercicio, Destino y Resultados de los Recursos Federales Transferidos a las Entidades Federativas y Municipios. Carpeta Indicadores. Archivo Electrónico. Primer trimestre 2015.</w:t>
            </w:r>
          </w:p>
        </w:tc>
        <w:tc>
          <w:tcPr>
            <w:tcW w:w="4410" w:type="dxa"/>
          </w:tcPr>
          <w:p w14:paraId="6242B907" w14:textId="77777777" w:rsidR="00077575" w:rsidRPr="00DB2B74"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2668F1">
              <w:rPr>
                <w:rFonts w:cs="Arial"/>
              </w:rPr>
              <w:t>http://finanzaspublicas.hacienda.gob.mx/es/Finanzas_Publicas/Informes_al_Congreso_de_la_Union</w:t>
            </w:r>
          </w:p>
        </w:tc>
      </w:tr>
      <w:tr w:rsidR="00077575" w:rsidRPr="00374143" w14:paraId="674C5E7B"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7420F846" w14:textId="77777777" w:rsidR="00077575" w:rsidRPr="002668F1" w:rsidRDefault="00077575" w:rsidP="00CE59CB">
            <w:pPr>
              <w:jc w:val="center"/>
              <w:rPr>
                <w:rFonts w:cs="Arial"/>
                <w:b w:val="0"/>
              </w:rPr>
            </w:pPr>
            <w:r>
              <w:rPr>
                <w:rFonts w:cs="Arial"/>
                <w:b w:val="0"/>
              </w:rPr>
              <w:t>19</w:t>
            </w:r>
          </w:p>
        </w:tc>
        <w:tc>
          <w:tcPr>
            <w:tcW w:w="3402" w:type="dxa"/>
            <w:tcBorders>
              <w:left w:val="none" w:sz="0" w:space="0" w:color="auto"/>
              <w:right w:val="none" w:sz="0" w:space="0" w:color="auto"/>
            </w:tcBorders>
          </w:tcPr>
          <w:p w14:paraId="2FE1817A"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pPr>
            <w:r>
              <w:t>Informe sobre Ejercicio, Destino y Resultados de los Recursos Federales Transferidos a las Entidades Federativas y Municipios. Carpeta Indicadores. Archivo Electrónico. Segundo trimestre 2015.</w:t>
            </w:r>
          </w:p>
        </w:tc>
        <w:tc>
          <w:tcPr>
            <w:tcW w:w="4410" w:type="dxa"/>
            <w:tcBorders>
              <w:left w:val="none" w:sz="0" w:space="0" w:color="auto"/>
              <w:right w:val="none" w:sz="0" w:space="0" w:color="auto"/>
            </w:tcBorders>
          </w:tcPr>
          <w:p w14:paraId="7930FC4F" w14:textId="77777777" w:rsidR="00077575" w:rsidRPr="00DB2B74"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2668F1">
              <w:rPr>
                <w:rFonts w:cs="Arial"/>
              </w:rPr>
              <w:t>http://finanzaspublicas.hacienda.gob.mx/es/Finanzas_Publicas/Informes_al_Congreso_de_la_Union</w:t>
            </w:r>
          </w:p>
        </w:tc>
      </w:tr>
      <w:tr w:rsidR="00077575" w:rsidRPr="00374143" w14:paraId="22CA5B85"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77D17138" w14:textId="77777777" w:rsidR="00077575" w:rsidRPr="002668F1" w:rsidRDefault="00077575" w:rsidP="00CE59CB">
            <w:pPr>
              <w:jc w:val="center"/>
              <w:rPr>
                <w:rFonts w:cs="Arial"/>
                <w:b w:val="0"/>
              </w:rPr>
            </w:pPr>
            <w:r>
              <w:rPr>
                <w:rFonts w:cs="Arial"/>
                <w:b w:val="0"/>
              </w:rPr>
              <w:t>19</w:t>
            </w:r>
          </w:p>
        </w:tc>
        <w:tc>
          <w:tcPr>
            <w:tcW w:w="3402" w:type="dxa"/>
          </w:tcPr>
          <w:p w14:paraId="38F157B2"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pPr>
            <w:r>
              <w:t xml:space="preserve">Informe sobre Ejercicio, Destino y Resultados de los Recursos Federales Transferidos a las Entidades Federativas y Municipios. Carpeta Indicadores. Archivo Electrónico. Tercer trimestre </w:t>
            </w:r>
            <w:r>
              <w:lastRenderedPageBreak/>
              <w:t>2015.</w:t>
            </w:r>
          </w:p>
        </w:tc>
        <w:tc>
          <w:tcPr>
            <w:tcW w:w="4410" w:type="dxa"/>
          </w:tcPr>
          <w:p w14:paraId="1DBE2627" w14:textId="77777777" w:rsidR="00077575" w:rsidRPr="00DB2B74"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r w:rsidRPr="002668F1">
              <w:rPr>
                <w:rFonts w:cs="Arial"/>
              </w:rPr>
              <w:lastRenderedPageBreak/>
              <w:t>http://finanzaspublicas.hacienda.gob.mx/es/Finanzas_Publicas/Informes_al_Congreso_de_la_Union</w:t>
            </w:r>
          </w:p>
        </w:tc>
      </w:tr>
      <w:tr w:rsidR="00077575" w:rsidRPr="00374143" w14:paraId="166DE9B5" w14:textId="77777777" w:rsidTr="00C623D0">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tcPr>
          <w:p w14:paraId="4825BD61" w14:textId="77777777" w:rsidR="00077575" w:rsidRDefault="00077575" w:rsidP="00CE59CB">
            <w:pPr>
              <w:jc w:val="center"/>
              <w:rPr>
                <w:rFonts w:cs="Arial"/>
                <w:b w:val="0"/>
              </w:rPr>
            </w:pPr>
            <w:r>
              <w:rPr>
                <w:rFonts w:cs="Arial"/>
                <w:b w:val="0"/>
              </w:rPr>
              <w:lastRenderedPageBreak/>
              <w:t>19</w:t>
            </w:r>
          </w:p>
        </w:tc>
        <w:tc>
          <w:tcPr>
            <w:tcW w:w="3402" w:type="dxa"/>
            <w:tcBorders>
              <w:left w:val="none" w:sz="0" w:space="0" w:color="auto"/>
              <w:right w:val="none" w:sz="0" w:space="0" w:color="auto"/>
            </w:tcBorders>
          </w:tcPr>
          <w:p w14:paraId="6ADF17B0" w14:textId="77777777" w:rsidR="00077575" w:rsidRDefault="00077575" w:rsidP="00CE59CB">
            <w:pPr>
              <w:cnfStyle w:val="000000100000" w:firstRow="0" w:lastRow="0" w:firstColumn="0" w:lastColumn="0" w:oddVBand="0" w:evenVBand="0" w:oddHBand="1" w:evenHBand="0" w:firstRowFirstColumn="0" w:firstRowLastColumn="0" w:lastRowFirstColumn="0" w:lastRowLastColumn="0"/>
            </w:pPr>
            <w:r w:rsidRPr="00132C41">
              <w:t xml:space="preserve">Informe sobre Ejercicio, Destino y Resultados de los Recursos Federales Transferidos a las Entidades Federativas y Municipios. Carpeta </w:t>
            </w:r>
            <w:r>
              <w:t>Avance Financiero</w:t>
            </w:r>
            <w:r w:rsidRPr="00132C41">
              <w:t xml:space="preserve">. Archivo Electrónico. </w:t>
            </w:r>
            <w:r>
              <w:t>Cuarto trimestre 2015.</w:t>
            </w:r>
          </w:p>
        </w:tc>
        <w:tc>
          <w:tcPr>
            <w:tcW w:w="4410" w:type="dxa"/>
            <w:tcBorders>
              <w:left w:val="none" w:sz="0" w:space="0" w:color="auto"/>
              <w:right w:val="none" w:sz="0" w:space="0" w:color="auto"/>
            </w:tcBorders>
          </w:tcPr>
          <w:p w14:paraId="0B9CB8E5" w14:textId="77777777" w:rsidR="00077575" w:rsidRPr="00F60B07" w:rsidRDefault="00077575" w:rsidP="00CE59CB">
            <w:pPr>
              <w:cnfStyle w:val="000000100000" w:firstRow="0" w:lastRow="0" w:firstColumn="0" w:lastColumn="0" w:oddVBand="0" w:evenVBand="0" w:oddHBand="1" w:evenHBand="0" w:firstRowFirstColumn="0" w:firstRowLastColumn="0" w:lastRowFirstColumn="0" w:lastRowLastColumn="0"/>
              <w:rPr>
                <w:rFonts w:cs="Arial"/>
              </w:rPr>
            </w:pPr>
            <w:r w:rsidRPr="002668F1">
              <w:rPr>
                <w:rFonts w:cs="Arial"/>
              </w:rPr>
              <w:t>http://finanzaspublicas.hacienda.gob.mx/es/Finanzas_Publicas/Informes_al_Congreso_de_la_Union</w:t>
            </w:r>
          </w:p>
        </w:tc>
      </w:tr>
      <w:tr w:rsidR="00077575" w:rsidRPr="00374143" w14:paraId="1800A583" w14:textId="77777777" w:rsidTr="00077575">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11AB874B" w14:textId="77777777" w:rsidR="00077575" w:rsidRDefault="00077575" w:rsidP="00CE59CB">
            <w:pPr>
              <w:jc w:val="center"/>
              <w:rPr>
                <w:rFonts w:cs="Arial"/>
                <w:b w:val="0"/>
              </w:rPr>
            </w:pPr>
            <w:r>
              <w:rPr>
                <w:rFonts w:cs="Arial"/>
                <w:b w:val="0"/>
              </w:rPr>
              <w:t>19</w:t>
            </w:r>
          </w:p>
        </w:tc>
        <w:tc>
          <w:tcPr>
            <w:tcW w:w="3402" w:type="dxa"/>
          </w:tcPr>
          <w:p w14:paraId="7C72071C" w14:textId="77777777" w:rsidR="00077575" w:rsidRDefault="00077575" w:rsidP="00CE59CB">
            <w:pPr>
              <w:cnfStyle w:val="000000000000" w:firstRow="0" w:lastRow="0" w:firstColumn="0" w:lastColumn="0" w:oddVBand="0" w:evenVBand="0" w:oddHBand="0" w:evenHBand="0" w:firstRowFirstColumn="0" w:firstRowLastColumn="0" w:lastRowFirstColumn="0" w:lastRowLastColumn="0"/>
            </w:pPr>
            <w:r>
              <w:t xml:space="preserve">Carpeta 4.2 </w:t>
            </w:r>
            <w:proofErr w:type="gramStart"/>
            <w:r>
              <w:t>Registro</w:t>
            </w:r>
            <w:proofErr w:type="gramEnd"/>
            <w:r>
              <w:t xml:space="preserve"> evaluaciones en SFU, evidencia proporcionada por la SEPLAN.</w:t>
            </w:r>
          </w:p>
        </w:tc>
        <w:tc>
          <w:tcPr>
            <w:tcW w:w="4410" w:type="dxa"/>
          </w:tcPr>
          <w:p w14:paraId="3D87A639" w14:textId="77777777" w:rsidR="00077575" w:rsidRPr="00F60B07" w:rsidRDefault="00077575" w:rsidP="00CE59CB">
            <w:pPr>
              <w:cnfStyle w:val="000000000000" w:firstRow="0" w:lastRow="0" w:firstColumn="0" w:lastColumn="0" w:oddVBand="0" w:evenVBand="0" w:oddHBand="0" w:evenHBand="0" w:firstRowFirstColumn="0" w:firstRowLastColumn="0" w:lastRowFirstColumn="0" w:lastRowLastColumn="0"/>
              <w:rPr>
                <w:rFonts w:cs="Arial"/>
              </w:rPr>
            </w:pPr>
          </w:p>
        </w:tc>
      </w:tr>
    </w:tbl>
    <w:p w14:paraId="6C5EBE01" w14:textId="77777777" w:rsidR="00077575" w:rsidRDefault="00077575" w:rsidP="00077575">
      <w:pPr>
        <w:rPr>
          <w:rFonts w:cs="Arial"/>
          <w:b/>
        </w:rPr>
      </w:pPr>
    </w:p>
    <w:p w14:paraId="6A0ED689" w14:textId="1B77034A" w:rsidR="00C623D0" w:rsidRDefault="00C623D0">
      <w:pPr>
        <w:spacing w:before="0" w:beforeAutospacing="0" w:after="0" w:afterAutospacing="0"/>
        <w:jc w:val="left"/>
        <w:rPr>
          <w:rFonts w:cs="Arial"/>
        </w:rPr>
      </w:pPr>
      <w:r>
        <w:rPr>
          <w:rFonts w:cs="Arial"/>
        </w:rPr>
        <w:br w:type="page"/>
      </w:r>
    </w:p>
    <w:p w14:paraId="2682CB2A" w14:textId="77777777" w:rsidR="00C623D0" w:rsidRDefault="00C623D0" w:rsidP="00C623D0">
      <w:pPr>
        <w:jc w:val="center"/>
        <w:rPr>
          <w:rFonts w:cs="Arial"/>
          <w:b/>
        </w:rPr>
      </w:pPr>
    </w:p>
    <w:p w14:paraId="05BDD6AD" w14:textId="77777777" w:rsidR="00C623D0" w:rsidRDefault="00C623D0" w:rsidP="00C623D0">
      <w:pPr>
        <w:jc w:val="center"/>
        <w:rPr>
          <w:rFonts w:cs="Arial"/>
          <w:b/>
        </w:rPr>
      </w:pPr>
    </w:p>
    <w:p w14:paraId="5EE16FB5" w14:textId="77777777" w:rsidR="00C623D0" w:rsidRDefault="00C623D0" w:rsidP="00C623D0">
      <w:pPr>
        <w:jc w:val="center"/>
        <w:rPr>
          <w:rFonts w:cs="Arial"/>
          <w:b/>
        </w:rPr>
      </w:pPr>
    </w:p>
    <w:p w14:paraId="098760D3" w14:textId="77777777" w:rsidR="00C623D0" w:rsidRDefault="00C623D0" w:rsidP="00C623D0">
      <w:pPr>
        <w:jc w:val="center"/>
        <w:rPr>
          <w:rFonts w:cs="Arial"/>
          <w:b/>
        </w:rPr>
      </w:pPr>
    </w:p>
    <w:p w14:paraId="299A23F8" w14:textId="77777777" w:rsidR="00C623D0" w:rsidRDefault="00C623D0" w:rsidP="00C623D0">
      <w:pPr>
        <w:jc w:val="center"/>
        <w:rPr>
          <w:rFonts w:cs="Arial"/>
          <w:b/>
        </w:rPr>
      </w:pPr>
    </w:p>
    <w:p w14:paraId="1962A61B" w14:textId="77777777" w:rsidR="00C623D0" w:rsidRDefault="00C623D0" w:rsidP="00C623D0">
      <w:pPr>
        <w:jc w:val="center"/>
        <w:rPr>
          <w:rFonts w:cs="Arial"/>
          <w:b/>
        </w:rPr>
      </w:pPr>
    </w:p>
    <w:p w14:paraId="788B1872" w14:textId="77777777" w:rsidR="00C623D0" w:rsidRDefault="00C623D0" w:rsidP="00C623D0">
      <w:pPr>
        <w:jc w:val="center"/>
        <w:rPr>
          <w:rFonts w:cs="Arial"/>
          <w:b/>
        </w:rPr>
      </w:pPr>
    </w:p>
    <w:p w14:paraId="0B35C7ED" w14:textId="77777777" w:rsidR="00C623D0" w:rsidRDefault="00C623D0" w:rsidP="00C623D0">
      <w:pPr>
        <w:jc w:val="center"/>
        <w:rPr>
          <w:rFonts w:cs="Arial"/>
          <w:b/>
        </w:rPr>
      </w:pPr>
    </w:p>
    <w:p w14:paraId="294381FA" w14:textId="77777777" w:rsidR="00C623D0" w:rsidRDefault="00C623D0" w:rsidP="00C623D0">
      <w:pPr>
        <w:jc w:val="center"/>
        <w:rPr>
          <w:rFonts w:cs="Arial"/>
          <w:b/>
        </w:rPr>
      </w:pPr>
    </w:p>
    <w:p w14:paraId="1DDE141C" w14:textId="77777777" w:rsidR="00C623D0" w:rsidRDefault="00C623D0" w:rsidP="001B282A">
      <w:pPr>
        <w:pStyle w:val="Ttulo2"/>
      </w:pPr>
    </w:p>
    <w:p w14:paraId="02B8C72E" w14:textId="0C7E4779" w:rsidR="00C623D0" w:rsidRPr="001B282A" w:rsidRDefault="00C623D0" w:rsidP="001B282A">
      <w:pPr>
        <w:pStyle w:val="Ttulo2"/>
      </w:pPr>
      <w:bookmarkStart w:id="49" w:name="_Toc462164071"/>
      <w:r w:rsidRPr="001B282A">
        <w:t>A</w:t>
      </w:r>
      <w:r w:rsidR="00D9281E" w:rsidRPr="001B282A">
        <w:t>nexo II. Principales Fortalezas, Oportunidades, Debilidades, Amenazas y Recomendaciones</w:t>
      </w:r>
      <w:bookmarkEnd w:id="49"/>
    </w:p>
    <w:p w14:paraId="50C0F085" w14:textId="77777777" w:rsidR="00C623D0" w:rsidRDefault="00C623D0">
      <w:pPr>
        <w:spacing w:before="0" w:beforeAutospacing="0" w:after="0" w:afterAutospacing="0"/>
        <w:jc w:val="left"/>
        <w:rPr>
          <w:rFonts w:cs="Arial"/>
          <w:b/>
        </w:rPr>
      </w:pPr>
      <w:r>
        <w:rPr>
          <w:rFonts w:cs="Arial"/>
          <w:b/>
        </w:rPr>
        <w:br w:type="page"/>
      </w:r>
    </w:p>
    <w:tbl>
      <w:tblPr>
        <w:tblW w:w="5000" w:type="pct"/>
        <w:jc w:val="center"/>
        <w:tblLayout w:type="fixed"/>
        <w:tblCellMar>
          <w:top w:w="57" w:type="dxa"/>
          <w:left w:w="70" w:type="dxa"/>
          <w:right w:w="70" w:type="dxa"/>
        </w:tblCellMar>
        <w:tblLook w:val="0000" w:firstRow="0" w:lastRow="0" w:firstColumn="0" w:lastColumn="0" w:noHBand="0" w:noVBand="0"/>
      </w:tblPr>
      <w:tblGrid>
        <w:gridCol w:w="1759"/>
        <w:gridCol w:w="1511"/>
        <w:gridCol w:w="3353"/>
        <w:gridCol w:w="3489"/>
      </w:tblGrid>
      <w:tr w:rsidR="00C623D0" w:rsidRPr="007D6D0F" w14:paraId="01ACADFE" w14:textId="77777777" w:rsidTr="00D74744">
        <w:trPr>
          <w:trHeight w:val="624"/>
          <w:tblHeader/>
          <w:jc w:val="center"/>
        </w:trPr>
        <w:tc>
          <w:tcPr>
            <w:tcW w:w="870" w:type="pct"/>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tcPr>
          <w:p w14:paraId="7E369137" w14:textId="77777777" w:rsidR="00C623D0" w:rsidRPr="007D6D0F" w:rsidRDefault="00C623D0" w:rsidP="00CE59CB">
            <w:pPr>
              <w:spacing w:line="240" w:lineRule="atLeast"/>
              <w:jc w:val="center"/>
              <w:rPr>
                <w:rFonts w:cs="Arial"/>
                <w:b/>
                <w:bCs/>
                <w:color w:val="FFFFFF"/>
              </w:rPr>
            </w:pPr>
            <w:r w:rsidRPr="007D6D0F">
              <w:rPr>
                <w:rFonts w:cs="Arial"/>
                <w:b/>
                <w:bCs/>
                <w:color w:val="FFFFFF"/>
              </w:rPr>
              <w:lastRenderedPageBreak/>
              <w:t>Tema de evaluación:</w:t>
            </w:r>
          </w:p>
        </w:tc>
        <w:tc>
          <w:tcPr>
            <w:tcW w:w="747" w:type="pct"/>
            <w:tcBorders>
              <w:top w:val="single" w:sz="4" w:space="0" w:color="auto"/>
              <w:left w:val="nil"/>
              <w:bottom w:val="single" w:sz="4" w:space="0" w:color="auto"/>
              <w:right w:val="single" w:sz="4" w:space="0" w:color="auto"/>
            </w:tcBorders>
            <w:shd w:val="clear" w:color="auto" w:fill="595959" w:themeFill="text1" w:themeFillTint="A6"/>
            <w:noWrap/>
            <w:vAlign w:val="center"/>
          </w:tcPr>
          <w:p w14:paraId="0E6DEC89" w14:textId="77777777" w:rsidR="00C623D0" w:rsidRPr="007D6D0F" w:rsidRDefault="00C623D0" w:rsidP="00CE59CB">
            <w:pPr>
              <w:spacing w:before="0" w:beforeAutospacing="0" w:after="0" w:afterAutospacing="0"/>
              <w:jc w:val="center"/>
              <w:rPr>
                <w:rFonts w:cs="Arial"/>
                <w:b/>
                <w:bCs/>
                <w:color w:val="FFFFFF"/>
              </w:rPr>
            </w:pPr>
            <w:r w:rsidRPr="007D6D0F">
              <w:rPr>
                <w:rFonts w:cs="Arial"/>
                <w:b/>
                <w:bCs/>
                <w:color w:val="FFFFFF"/>
              </w:rPr>
              <w:t>Referencia</w:t>
            </w:r>
          </w:p>
          <w:p w14:paraId="2A17F97F" w14:textId="77777777" w:rsidR="00C623D0" w:rsidRPr="007D6D0F" w:rsidRDefault="00C623D0" w:rsidP="00CE59CB">
            <w:pPr>
              <w:spacing w:before="0" w:beforeAutospacing="0" w:after="0" w:afterAutospacing="0"/>
              <w:jc w:val="center"/>
              <w:rPr>
                <w:rFonts w:cs="Arial"/>
                <w:b/>
                <w:bCs/>
                <w:color w:val="FFFFFF"/>
              </w:rPr>
            </w:pPr>
            <w:r w:rsidRPr="007D6D0F">
              <w:rPr>
                <w:rFonts w:cs="Arial"/>
                <w:b/>
                <w:bCs/>
                <w:color w:val="FFFFFF"/>
              </w:rPr>
              <w:t>(Pregunta)</w:t>
            </w:r>
          </w:p>
        </w:tc>
        <w:tc>
          <w:tcPr>
            <w:tcW w:w="1658" w:type="pct"/>
            <w:tcBorders>
              <w:top w:val="single" w:sz="4" w:space="0" w:color="auto"/>
              <w:left w:val="nil"/>
              <w:bottom w:val="single" w:sz="4" w:space="0" w:color="auto"/>
              <w:right w:val="single" w:sz="4" w:space="0" w:color="auto"/>
            </w:tcBorders>
            <w:shd w:val="clear" w:color="auto" w:fill="595959" w:themeFill="text1" w:themeFillTint="A6"/>
            <w:noWrap/>
            <w:vAlign w:val="center"/>
          </w:tcPr>
          <w:p w14:paraId="74CB39AD" w14:textId="77777777" w:rsidR="00C623D0" w:rsidRPr="007D6D0F" w:rsidRDefault="00C623D0" w:rsidP="00CE59CB">
            <w:pPr>
              <w:spacing w:before="0" w:beforeAutospacing="0"/>
              <w:jc w:val="center"/>
              <w:rPr>
                <w:rFonts w:cs="Arial"/>
                <w:b/>
                <w:bCs/>
                <w:color w:val="FFFFFF"/>
              </w:rPr>
            </w:pPr>
            <w:r w:rsidRPr="007D6D0F">
              <w:rPr>
                <w:rFonts w:cs="Arial"/>
                <w:b/>
                <w:bCs/>
                <w:color w:val="FFFFFF"/>
              </w:rPr>
              <w:t>Fortaleza y Oportunidad/Debilidad o amenaza</w:t>
            </w:r>
          </w:p>
        </w:tc>
        <w:tc>
          <w:tcPr>
            <w:tcW w:w="1725" w:type="pct"/>
            <w:tcBorders>
              <w:top w:val="single" w:sz="4" w:space="0" w:color="auto"/>
              <w:left w:val="nil"/>
              <w:bottom w:val="single" w:sz="4" w:space="0" w:color="auto"/>
              <w:right w:val="single" w:sz="4" w:space="0" w:color="auto"/>
            </w:tcBorders>
            <w:shd w:val="clear" w:color="auto" w:fill="595959" w:themeFill="text1" w:themeFillTint="A6"/>
            <w:noWrap/>
            <w:vAlign w:val="center"/>
          </w:tcPr>
          <w:p w14:paraId="3370990F" w14:textId="77777777" w:rsidR="00C623D0" w:rsidRPr="007D6D0F" w:rsidRDefault="00C623D0" w:rsidP="00CE59CB">
            <w:pPr>
              <w:spacing w:line="240" w:lineRule="atLeast"/>
              <w:jc w:val="center"/>
              <w:rPr>
                <w:rFonts w:cs="Arial"/>
                <w:b/>
                <w:bCs/>
                <w:color w:val="FFFFFF"/>
              </w:rPr>
            </w:pPr>
            <w:r w:rsidRPr="007D6D0F">
              <w:rPr>
                <w:rFonts w:cs="Arial"/>
                <w:b/>
                <w:bCs/>
                <w:color w:val="FFFFFF"/>
              </w:rPr>
              <w:t>Recomendación</w:t>
            </w:r>
          </w:p>
        </w:tc>
      </w:tr>
      <w:tr w:rsidR="00C623D0" w:rsidRPr="007D6D0F" w14:paraId="65325F6A" w14:textId="77777777" w:rsidTr="00CE59C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B9F12" w14:textId="77777777" w:rsidR="00C623D0" w:rsidRPr="007D6D0F" w:rsidRDefault="00C623D0" w:rsidP="00CE59CB">
            <w:pPr>
              <w:spacing w:line="240" w:lineRule="atLeast"/>
              <w:jc w:val="center"/>
              <w:rPr>
                <w:rFonts w:cs="Arial"/>
                <w:b/>
              </w:rPr>
            </w:pPr>
            <w:r w:rsidRPr="007D6D0F">
              <w:rPr>
                <w:rFonts w:cs="Arial"/>
                <w:b/>
              </w:rPr>
              <w:t>Fortaleza y Oportunidad</w:t>
            </w:r>
          </w:p>
        </w:tc>
      </w:tr>
      <w:tr w:rsidR="00C623D0" w:rsidRPr="007D6D0F" w14:paraId="0C86E212" w14:textId="77777777" w:rsidTr="00CE59CB">
        <w:trPr>
          <w:trHeight w:val="227"/>
          <w:jc w:val="center"/>
        </w:trPr>
        <w:tc>
          <w:tcPr>
            <w:tcW w:w="870" w:type="pct"/>
            <w:vMerge w:val="restart"/>
            <w:tcBorders>
              <w:top w:val="single" w:sz="4" w:space="0" w:color="auto"/>
              <w:left w:val="single" w:sz="4" w:space="0" w:color="auto"/>
              <w:right w:val="single" w:sz="4" w:space="0" w:color="auto"/>
            </w:tcBorders>
            <w:shd w:val="clear" w:color="auto" w:fill="FFFFFF"/>
            <w:vAlign w:val="center"/>
          </w:tcPr>
          <w:p w14:paraId="5883493C" w14:textId="77777777" w:rsidR="00C623D0" w:rsidRPr="007D6D0F" w:rsidRDefault="00C623D0" w:rsidP="00CE59CB">
            <w:pPr>
              <w:spacing w:line="240" w:lineRule="atLeast"/>
              <w:rPr>
                <w:rFonts w:cs="Arial"/>
              </w:rPr>
            </w:pPr>
            <w:r w:rsidRPr="007D6D0F">
              <w:rPr>
                <w:rFonts w:cs="Arial"/>
              </w:rPr>
              <w:t>Características del Fondo</w:t>
            </w:r>
          </w:p>
        </w:tc>
        <w:tc>
          <w:tcPr>
            <w:tcW w:w="747" w:type="pct"/>
            <w:tcBorders>
              <w:top w:val="single" w:sz="4" w:space="0" w:color="auto"/>
              <w:left w:val="nil"/>
              <w:bottom w:val="single" w:sz="4" w:space="0" w:color="auto"/>
              <w:right w:val="single" w:sz="4" w:space="0" w:color="auto"/>
            </w:tcBorders>
            <w:shd w:val="clear" w:color="auto" w:fill="FFFFFF"/>
            <w:vAlign w:val="center"/>
          </w:tcPr>
          <w:p w14:paraId="3F9D79EF" w14:textId="77777777" w:rsidR="00C623D0" w:rsidRPr="007D6D0F" w:rsidRDefault="00C623D0" w:rsidP="00CE59CB">
            <w:pPr>
              <w:pStyle w:val="Prrafodelista1"/>
              <w:tabs>
                <w:tab w:val="left" w:pos="540"/>
              </w:tabs>
              <w:spacing w:line="240" w:lineRule="atLeast"/>
              <w:ind w:left="0"/>
              <w:jc w:val="center"/>
              <w:rPr>
                <w:rFonts w:ascii="Arial" w:hAnsi="Arial" w:cs="Arial"/>
                <w:lang w:eastAsia="es-MX"/>
              </w:rPr>
            </w:pPr>
            <w:r w:rsidRPr="007D6D0F">
              <w:rPr>
                <w:rFonts w:ascii="Arial" w:hAnsi="Arial" w:cs="Arial"/>
                <w:lang w:eastAsia="es-MX"/>
              </w:rPr>
              <w:t>1 y 2</w:t>
            </w:r>
          </w:p>
        </w:tc>
        <w:tc>
          <w:tcPr>
            <w:tcW w:w="1658" w:type="pct"/>
            <w:tcBorders>
              <w:top w:val="single" w:sz="4" w:space="0" w:color="auto"/>
              <w:left w:val="nil"/>
              <w:bottom w:val="single" w:sz="4" w:space="0" w:color="auto"/>
              <w:right w:val="single" w:sz="4" w:space="0" w:color="auto"/>
            </w:tcBorders>
            <w:shd w:val="clear" w:color="auto" w:fill="FFFFFF"/>
            <w:vAlign w:val="center"/>
          </w:tcPr>
          <w:p w14:paraId="175B9853" w14:textId="77777777" w:rsidR="00C623D0" w:rsidRPr="007D6D0F" w:rsidRDefault="00C623D0" w:rsidP="00CE59CB">
            <w:pPr>
              <w:spacing w:line="240" w:lineRule="atLeast"/>
              <w:rPr>
                <w:rFonts w:cs="Arial"/>
              </w:rPr>
            </w:pPr>
            <w:r w:rsidRPr="007D6D0F">
              <w:rPr>
                <w:rFonts w:cs="Arial"/>
              </w:rPr>
              <w:t xml:space="preserve">Es posible identificar el problema que pretende atender el FAIS con sus </w:t>
            </w:r>
            <w:proofErr w:type="spellStart"/>
            <w:r w:rsidRPr="007D6D0F">
              <w:rPr>
                <w:rFonts w:cs="Arial"/>
              </w:rPr>
              <w:t>subfondos</w:t>
            </w:r>
            <w:proofErr w:type="spellEnd"/>
            <w:r w:rsidRPr="007D6D0F">
              <w:rPr>
                <w:rFonts w:cs="Arial"/>
              </w:rPr>
              <w:t>.</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2FEF5B1B" w14:textId="77777777" w:rsidR="00C623D0" w:rsidRPr="007D6D0F" w:rsidRDefault="00C623D0" w:rsidP="00CE59CB">
            <w:pPr>
              <w:spacing w:line="240" w:lineRule="atLeast"/>
              <w:jc w:val="center"/>
              <w:rPr>
                <w:rFonts w:cs="Arial"/>
              </w:rPr>
            </w:pPr>
            <w:r w:rsidRPr="007D6D0F">
              <w:rPr>
                <w:rFonts w:cs="Arial"/>
              </w:rPr>
              <w:t>NA</w:t>
            </w:r>
          </w:p>
        </w:tc>
      </w:tr>
      <w:tr w:rsidR="00C623D0" w:rsidRPr="007D6D0F" w14:paraId="5DB989E3" w14:textId="77777777" w:rsidTr="00CE59CB">
        <w:trPr>
          <w:trHeight w:val="227"/>
          <w:jc w:val="center"/>
        </w:trPr>
        <w:tc>
          <w:tcPr>
            <w:tcW w:w="870" w:type="pct"/>
            <w:vMerge/>
            <w:tcBorders>
              <w:left w:val="single" w:sz="4" w:space="0" w:color="auto"/>
              <w:right w:val="single" w:sz="4" w:space="0" w:color="auto"/>
            </w:tcBorders>
            <w:shd w:val="clear" w:color="auto" w:fill="FFFFFF"/>
            <w:vAlign w:val="center"/>
          </w:tcPr>
          <w:p w14:paraId="2D9B760D"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400C9C53" w14:textId="77777777" w:rsidR="00C623D0" w:rsidRPr="007D6D0F" w:rsidRDefault="00C623D0" w:rsidP="00CE59CB">
            <w:pPr>
              <w:pStyle w:val="Prrafodelista1"/>
              <w:tabs>
                <w:tab w:val="left" w:pos="540"/>
              </w:tabs>
              <w:spacing w:line="240" w:lineRule="atLeast"/>
              <w:ind w:left="0"/>
              <w:jc w:val="center"/>
              <w:rPr>
                <w:rFonts w:ascii="Arial" w:hAnsi="Arial" w:cs="Arial"/>
                <w:lang w:eastAsia="es-MX"/>
              </w:rPr>
            </w:pPr>
            <w:r w:rsidRPr="007D6D0F">
              <w:rPr>
                <w:rFonts w:ascii="Arial" w:hAnsi="Arial" w:cs="Arial"/>
                <w:lang w:eastAsia="es-MX"/>
              </w:rPr>
              <w:t>1</w:t>
            </w:r>
          </w:p>
        </w:tc>
        <w:tc>
          <w:tcPr>
            <w:tcW w:w="1658" w:type="pct"/>
            <w:tcBorders>
              <w:top w:val="single" w:sz="4" w:space="0" w:color="auto"/>
              <w:left w:val="nil"/>
              <w:bottom w:val="single" w:sz="4" w:space="0" w:color="auto"/>
              <w:right w:val="single" w:sz="4" w:space="0" w:color="auto"/>
            </w:tcBorders>
            <w:shd w:val="clear" w:color="auto" w:fill="FFFFFF"/>
            <w:vAlign w:val="center"/>
          </w:tcPr>
          <w:p w14:paraId="3ED6008F" w14:textId="77777777" w:rsidR="00C623D0" w:rsidRPr="007D6D0F" w:rsidRDefault="00C623D0" w:rsidP="00CE59CB">
            <w:pPr>
              <w:spacing w:line="240" w:lineRule="atLeast"/>
              <w:rPr>
                <w:rFonts w:cs="Arial"/>
              </w:rPr>
            </w:pPr>
            <w:r w:rsidRPr="007D6D0F">
              <w:rPr>
                <w:rFonts w:cs="Arial"/>
              </w:rPr>
              <w:t xml:space="preserve">Se delimitan los alcances de sus </w:t>
            </w:r>
            <w:proofErr w:type="spellStart"/>
            <w:r w:rsidRPr="007D6D0F">
              <w:rPr>
                <w:rFonts w:cs="Arial"/>
              </w:rPr>
              <w:t>subfondos</w:t>
            </w:r>
            <w:proofErr w:type="spellEnd"/>
            <w:r w:rsidRPr="007D6D0F">
              <w:rPr>
                <w:rFonts w:cs="Arial"/>
              </w:rPr>
              <w:t>, es decir, mencionan los bienes y servicios que ofrece el fondo y estos guardan concordancia con el problema identificado.</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32E030B6" w14:textId="77777777" w:rsidR="00C623D0" w:rsidRPr="007D6D0F" w:rsidRDefault="00C623D0" w:rsidP="00CE59CB">
            <w:pPr>
              <w:spacing w:line="240" w:lineRule="atLeast"/>
              <w:jc w:val="center"/>
              <w:rPr>
                <w:rFonts w:cs="Arial"/>
              </w:rPr>
            </w:pPr>
            <w:r w:rsidRPr="007D6D0F">
              <w:rPr>
                <w:rFonts w:cs="Arial"/>
              </w:rPr>
              <w:t>NA</w:t>
            </w:r>
          </w:p>
        </w:tc>
      </w:tr>
      <w:tr w:rsidR="00C623D0" w:rsidRPr="007D6D0F" w14:paraId="0D08FB67" w14:textId="77777777" w:rsidTr="00CE59CB">
        <w:trPr>
          <w:trHeight w:val="227"/>
          <w:jc w:val="center"/>
        </w:trPr>
        <w:tc>
          <w:tcPr>
            <w:tcW w:w="870" w:type="pct"/>
            <w:vMerge/>
            <w:tcBorders>
              <w:left w:val="single" w:sz="4" w:space="0" w:color="auto"/>
              <w:bottom w:val="single" w:sz="4" w:space="0" w:color="auto"/>
              <w:right w:val="single" w:sz="4" w:space="0" w:color="auto"/>
            </w:tcBorders>
            <w:shd w:val="clear" w:color="auto" w:fill="FFFFFF"/>
            <w:vAlign w:val="center"/>
          </w:tcPr>
          <w:p w14:paraId="31EBA627"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3851F418" w14:textId="77777777" w:rsidR="00C623D0" w:rsidRPr="007D6D0F" w:rsidRDefault="00C623D0" w:rsidP="00CE59CB">
            <w:pPr>
              <w:pStyle w:val="Prrafodelista1"/>
              <w:tabs>
                <w:tab w:val="left" w:pos="540"/>
              </w:tabs>
              <w:spacing w:line="240" w:lineRule="atLeast"/>
              <w:ind w:left="0"/>
              <w:jc w:val="center"/>
              <w:rPr>
                <w:rFonts w:ascii="Arial" w:hAnsi="Arial" w:cs="Arial"/>
                <w:lang w:eastAsia="es-MX"/>
              </w:rPr>
            </w:pPr>
            <w:r w:rsidRPr="007D6D0F">
              <w:rPr>
                <w:rFonts w:ascii="Arial" w:hAnsi="Arial" w:cs="Arial"/>
                <w:lang w:eastAsia="es-MX"/>
              </w:rPr>
              <w:t>2</w:t>
            </w:r>
          </w:p>
        </w:tc>
        <w:tc>
          <w:tcPr>
            <w:tcW w:w="1658" w:type="pct"/>
            <w:tcBorders>
              <w:top w:val="single" w:sz="4" w:space="0" w:color="auto"/>
              <w:left w:val="nil"/>
              <w:bottom w:val="single" w:sz="4" w:space="0" w:color="auto"/>
              <w:right w:val="single" w:sz="4" w:space="0" w:color="auto"/>
            </w:tcBorders>
            <w:shd w:val="clear" w:color="auto" w:fill="FFFFFF"/>
            <w:vAlign w:val="center"/>
          </w:tcPr>
          <w:p w14:paraId="3B0E12F6" w14:textId="77777777" w:rsidR="00C623D0" w:rsidRPr="007D6D0F" w:rsidRDefault="00C623D0" w:rsidP="00CE59CB">
            <w:pPr>
              <w:spacing w:line="240" w:lineRule="atLeast"/>
              <w:rPr>
                <w:rFonts w:cs="Arial"/>
              </w:rPr>
            </w:pPr>
            <w:r w:rsidRPr="007D6D0F">
              <w:rPr>
                <w:rFonts w:cs="Arial"/>
              </w:rPr>
              <w:t>Dentro de su problemática establece la población objetivo y con ello plantea una delimitación geográfica y del entorno económico y social.</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25FA43D5" w14:textId="77777777" w:rsidR="00C623D0" w:rsidRPr="007D6D0F" w:rsidRDefault="00C623D0" w:rsidP="00CE59CB">
            <w:pPr>
              <w:spacing w:line="240" w:lineRule="atLeast"/>
              <w:jc w:val="center"/>
              <w:rPr>
                <w:rFonts w:cs="Arial"/>
              </w:rPr>
            </w:pPr>
            <w:r w:rsidRPr="007D6D0F">
              <w:rPr>
                <w:rFonts w:cs="Arial"/>
              </w:rPr>
              <w:t>NA</w:t>
            </w:r>
          </w:p>
        </w:tc>
      </w:tr>
      <w:tr w:rsidR="00C623D0" w:rsidRPr="007D6D0F" w14:paraId="451FE0BB" w14:textId="77777777" w:rsidTr="00CE59CB">
        <w:trPr>
          <w:trHeight w:val="56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15AA9" w14:textId="77777777" w:rsidR="00C623D0" w:rsidRPr="007D6D0F" w:rsidRDefault="00C623D0" w:rsidP="00CE59CB">
            <w:pPr>
              <w:spacing w:line="240" w:lineRule="atLeast"/>
              <w:jc w:val="center"/>
              <w:rPr>
                <w:rFonts w:cs="Arial"/>
                <w:b/>
              </w:rPr>
            </w:pPr>
            <w:r w:rsidRPr="007D6D0F">
              <w:rPr>
                <w:rFonts w:cs="Arial"/>
                <w:b/>
              </w:rPr>
              <w:t>Debilidad o Amenaza</w:t>
            </w:r>
          </w:p>
        </w:tc>
      </w:tr>
      <w:tr w:rsidR="00C623D0" w:rsidRPr="007D6D0F" w14:paraId="50DC3371" w14:textId="77777777" w:rsidTr="00CE59CB">
        <w:trPr>
          <w:trHeight w:val="794"/>
          <w:jc w:val="center"/>
        </w:trPr>
        <w:tc>
          <w:tcPr>
            <w:tcW w:w="870" w:type="pct"/>
            <w:vMerge w:val="restart"/>
            <w:tcBorders>
              <w:top w:val="single" w:sz="4" w:space="0" w:color="auto"/>
              <w:left w:val="single" w:sz="4" w:space="0" w:color="auto"/>
              <w:right w:val="single" w:sz="4" w:space="0" w:color="auto"/>
            </w:tcBorders>
            <w:shd w:val="clear" w:color="auto" w:fill="FFFFFF"/>
            <w:vAlign w:val="center"/>
          </w:tcPr>
          <w:p w14:paraId="72FD4FE1" w14:textId="77777777" w:rsidR="00C623D0" w:rsidRPr="007D6D0F" w:rsidRDefault="00C623D0" w:rsidP="00CE59CB">
            <w:pPr>
              <w:spacing w:line="240" w:lineRule="atLeast"/>
              <w:rPr>
                <w:rFonts w:cs="Arial"/>
              </w:rPr>
            </w:pPr>
            <w:r w:rsidRPr="007D6D0F">
              <w:rPr>
                <w:rFonts w:cs="Arial"/>
              </w:rPr>
              <w:t>Características del Fondo</w:t>
            </w:r>
          </w:p>
        </w:tc>
        <w:tc>
          <w:tcPr>
            <w:tcW w:w="747" w:type="pct"/>
            <w:tcBorders>
              <w:top w:val="single" w:sz="4" w:space="0" w:color="auto"/>
              <w:left w:val="nil"/>
              <w:bottom w:val="single" w:sz="4" w:space="0" w:color="auto"/>
              <w:right w:val="single" w:sz="4" w:space="0" w:color="auto"/>
            </w:tcBorders>
            <w:shd w:val="clear" w:color="auto" w:fill="FFFFFF"/>
            <w:vAlign w:val="center"/>
          </w:tcPr>
          <w:p w14:paraId="7AEE64CB" w14:textId="77777777" w:rsidR="00C623D0" w:rsidRPr="007D6D0F" w:rsidRDefault="00C623D0" w:rsidP="00CE59CB">
            <w:pPr>
              <w:pStyle w:val="Prrafodelista1"/>
              <w:tabs>
                <w:tab w:val="left" w:pos="540"/>
              </w:tabs>
              <w:spacing w:line="240" w:lineRule="atLeast"/>
              <w:ind w:left="0"/>
              <w:jc w:val="center"/>
              <w:rPr>
                <w:rFonts w:ascii="Arial" w:hAnsi="Arial" w:cs="Arial"/>
              </w:rPr>
            </w:pPr>
            <w:r w:rsidRPr="007D6D0F">
              <w:rPr>
                <w:rFonts w:ascii="Arial" w:hAnsi="Arial" w:cs="Arial"/>
              </w:rPr>
              <w:t>1</w:t>
            </w:r>
            <w:r>
              <w:rPr>
                <w:rFonts w:ascii="Arial" w:hAnsi="Arial" w:cs="Arial"/>
              </w:rPr>
              <w:t xml:space="preserve"> y 2</w:t>
            </w:r>
          </w:p>
        </w:tc>
        <w:tc>
          <w:tcPr>
            <w:tcW w:w="1658" w:type="pct"/>
            <w:tcBorders>
              <w:top w:val="single" w:sz="4" w:space="0" w:color="auto"/>
              <w:left w:val="nil"/>
              <w:bottom w:val="single" w:sz="4" w:space="0" w:color="auto"/>
              <w:right w:val="single" w:sz="4" w:space="0" w:color="auto"/>
            </w:tcBorders>
            <w:shd w:val="clear" w:color="auto" w:fill="FFFFFF"/>
            <w:vAlign w:val="center"/>
          </w:tcPr>
          <w:p w14:paraId="269DBBE7" w14:textId="77777777" w:rsidR="00C623D0" w:rsidRPr="007D6D0F" w:rsidRDefault="00C623D0" w:rsidP="00CE59CB">
            <w:pPr>
              <w:spacing w:line="240" w:lineRule="atLeast"/>
              <w:rPr>
                <w:rFonts w:cs="Arial"/>
              </w:rPr>
            </w:pPr>
            <w:r w:rsidRPr="007D6D0F">
              <w:rPr>
                <w:rFonts w:cs="Arial"/>
              </w:rPr>
              <w:t>El problema se enc</w:t>
            </w:r>
            <w:r>
              <w:rPr>
                <w:rFonts w:cs="Arial"/>
              </w:rPr>
              <w:t>ontró en un Diagnóstico de 2009, pero no se cuenta con información más reciente, y tampoco se cuentan con árboles de problemas y objetivos del Fondo.</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0C3E6603" w14:textId="77777777" w:rsidR="00C623D0" w:rsidRPr="007D6D0F" w:rsidRDefault="00C623D0" w:rsidP="00CE59CB">
            <w:pPr>
              <w:spacing w:line="240" w:lineRule="atLeast"/>
              <w:rPr>
                <w:rFonts w:cs="Arial"/>
              </w:rPr>
            </w:pPr>
            <w:r w:rsidRPr="007D6D0F">
              <w:rPr>
                <w:rFonts w:cs="Arial"/>
              </w:rPr>
              <w:t>Solicitar a la Dependencia coordinadora la actualización del diagnóstico del FAIS y a su vez publicar los árboles de problemas y objetivos correspondientes a cada ejercicio fiscal.</w:t>
            </w:r>
          </w:p>
        </w:tc>
      </w:tr>
      <w:tr w:rsidR="00C623D0" w:rsidRPr="007D6D0F" w14:paraId="3D660F84" w14:textId="77777777" w:rsidTr="00CE59CB">
        <w:trPr>
          <w:trHeight w:val="794"/>
          <w:jc w:val="center"/>
        </w:trPr>
        <w:tc>
          <w:tcPr>
            <w:tcW w:w="870" w:type="pct"/>
            <w:vMerge/>
            <w:tcBorders>
              <w:left w:val="single" w:sz="4" w:space="0" w:color="auto"/>
              <w:right w:val="single" w:sz="4" w:space="0" w:color="auto"/>
            </w:tcBorders>
            <w:shd w:val="clear" w:color="auto" w:fill="FFFFFF"/>
            <w:vAlign w:val="center"/>
          </w:tcPr>
          <w:p w14:paraId="2AAE524A"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7C97AB5C" w14:textId="77777777" w:rsidR="00C623D0" w:rsidRPr="007D6D0F" w:rsidRDefault="00C623D0" w:rsidP="00CE59CB">
            <w:pPr>
              <w:pStyle w:val="Prrafodelista1"/>
              <w:tabs>
                <w:tab w:val="left" w:pos="540"/>
              </w:tabs>
              <w:spacing w:line="240" w:lineRule="atLeast"/>
              <w:ind w:left="0"/>
              <w:jc w:val="center"/>
              <w:rPr>
                <w:rFonts w:ascii="Arial" w:hAnsi="Arial" w:cs="Arial"/>
              </w:rPr>
            </w:pPr>
            <w:r w:rsidRPr="007D6D0F">
              <w:rPr>
                <w:rFonts w:ascii="Arial" w:hAnsi="Arial" w:cs="Arial"/>
              </w:rPr>
              <w:t>2</w:t>
            </w:r>
          </w:p>
        </w:tc>
        <w:tc>
          <w:tcPr>
            <w:tcW w:w="1658" w:type="pct"/>
            <w:tcBorders>
              <w:top w:val="single" w:sz="4" w:space="0" w:color="auto"/>
              <w:left w:val="nil"/>
              <w:bottom w:val="single" w:sz="4" w:space="0" w:color="auto"/>
              <w:right w:val="single" w:sz="4" w:space="0" w:color="auto"/>
            </w:tcBorders>
            <w:shd w:val="clear" w:color="auto" w:fill="FFFFFF"/>
            <w:vAlign w:val="center"/>
          </w:tcPr>
          <w:p w14:paraId="6195D764" w14:textId="77777777" w:rsidR="00C623D0" w:rsidRPr="007D6D0F" w:rsidRDefault="00C623D0" w:rsidP="00CE59CB">
            <w:pPr>
              <w:spacing w:line="240" w:lineRule="atLeast"/>
              <w:rPr>
                <w:rFonts w:cs="Arial"/>
              </w:rPr>
            </w:pPr>
            <w:r w:rsidRPr="007D6D0F">
              <w:rPr>
                <w:rFonts w:cs="Arial"/>
              </w:rPr>
              <w:t>En la población objetivo planteada en el problema, no se hace una diferenciación entre hombres y mujeres, y tampoco es posible conocer el entorno político y jurídico.</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4C74F19E" w14:textId="77777777" w:rsidR="00C623D0" w:rsidRPr="007D6D0F" w:rsidRDefault="00C623D0" w:rsidP="00CE59CB">
            <w:pPr>
              <w:spacing w:line="240" w:lineRule="atLeast"/>
              <w:rPr>
                <w:rFonts w:cs="Arial"/>
              </w:rPr>
            </w:pPr>
            <w:r>
              <w:rPr>
                <w:rFonts w:cs="Arial"/>
              </w:rPr>
              <w:t>S</w:t>
            </w:r>
            <w:r w:rsidRPr="007D6D0F">
              <w:rPr>
                <w:rFonts w:cs="Arial"/>
              </w:rPr>
              <w:t xml:space="preserve">ugerir a la Dependencia coordinadora </w:t>
            </w:r>
            <w:r>
              <w:rPr>
                <w:rFonts w:cs="Arial"/>
              </w:rPr>
              <w:t>que d</w:t>
            </w:r>
            <w:r w:rsidRPr="007D6D0F">
              <w:rPr>
                <w:rFonts w:cs="Arial"/>
              </w:rPr>
              <w:t>entro del diagnóstico del FAIS, incluya la caracterización de la población, así como la identificación del entorno político y jurídico, lo que les permitirá diseñar programas dirigidos a la promoción de la igualdad de sexos.</w:t>
            </w:r>
          </w:p>
        </w:tc>
      </w:tr>
      <w:tr w:rsidR="00C623D0" w:rsidRPr="007D6D0F" w14:paraId="70D24878" w14:textId="77777777" w:rsidTr="00CE59CB">
        <w:trPr>
          <w:trHeight w:val="794"/>
          <w:jc w:val="center"/>
        </w:trPr>
        <w:tc>
          <w:tcPr>
            <w:tcW w:w="870" w:type="pct"/>
            <w:tcBorders>
              <w:left w:val="single" w:sz="4" w:space="0" w:color="auto"/>
              <w:bottom w:val="single" w:sz="4" w:space="0" w:color="auto"/>
              <w:right w:val="single" w:sz="4" w:space="0" w:color="auto"/>
            </w:tcBorders>
            <w:shd w:val="clear" w:color="auto" w:fill="FFFFFF"/>
            <w:vAlign w:val="center"/>
          </w:tcPr>
          <w:p w14:paraId="0F6E21FC"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0F1A6AA9" w14:textId="77777777" w:rsidR="00C623D0" w:rsidRPr="007D6D0F" w:rsidRDefault="00C623D0" w:rsidP="00CE59CB">
            <w:pPr>
              <w:pStyle w:val="Prrafodelista1"/>
              <w:tabs>
                <w:tab w:val="left" w:pos="540"/>
              </w:tabs>
              <w:spacing w:line="240" w:lineRule="atLeast"/>
              <w:ind w:left="0"/>
              <w:jc w:val="center"/>
              <w:rPr>
                <w:rFonts w:ascii="Arial" w:hAnsi="Arial" w:cs="Arial"/>
              </w:rPr>
            </w:pPr>
            <w:r>
              <w:rPr>
                <w:rFonts w:ascii="Arial" w:hAnsi="Arial" w:cs="Arial"/>
                <w:lang w:eastAsia="es-MX"/>
              </w:rPr>
              <w:t>1 y 10</w:t>
            </w:r>
          </w:p>
        </w:tc>
        <w:tc>
          <w:tcPr>
            <w:tcW w:w="1658" w:type="pct"/>
            <w:tcBorders>
              <w:top w:val="single" w:sz="4" w:space="0" w:color="auto"/>
              <w:left w:val="nil"/>
              <w:bottom w:val="single" w:sz="4" w:space="0" w:color="auto"/>
              <w:right w:val="single" w:sz="4" w:space="0" w:color="auto"/>
            </w:tcBorders>
            <w:shd w:val="clear" w:color="auto" w:fill="FFFFFF"/>
            <w:vAlign w:val="center"/>
          </w:tcPr>
          <w:p w14:paraId="037A8C05" w14:textId="77777777" w:rsidR="00C623D0" w:rsidRPr="007D6D0F" w:rsidRDefault="00C623D0" w:rsidP="00CE59CB">
            <w:pPr>
              <w:spacing w:line="240" w:lineRule="atLeast"/>
              <w:rPr>
                <w:rFonts w:cs="Arial"/>
              </w:rPr>
            </w:pPr>
            <w:r>
              <w:rPr>
                <w:rFonts w:cs="Arial"/>
              </w:rPr>
              <w:t>El presupuesto reportado por la federación difiere al reportado por el estado.</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0F5A5F41" w14:textId="77777777" w:rsidR="00C623D0" w:rsidRDefault="00C623D0" w:rsidP="00CE59CB">
            <w:pPr>
              <w:spacing w:line="240" w:lineRule="atLeast"/>
              <w:rPr>
                <w:rFonts w:cs="Arial"/>
              </w:rPr>
            </w:pPr>
            <w:r>
              <w:rPr>
                <w:rFonts w:cs="Arial"/>
              </w:rPr>
              <w:t>Para el caso del presupuesto aprobado, s</w:t>
            </w:r>
            <w:r w:rsidRPr="00DA2EB2">
              <w:rPr>
                <w:rFonts w:cs="Arial"/>
              </w:rPr>
              <w:t>e recomienda</w:t>
            </w:r>
            <w:r>
              <w:rPr>
                <w:rFonts w:cs="Arial"/>
              </w:rPr>
              <w:t xml:space="preserve"> </w:t>
            </w:r>
            <w:r w:rsidRPr="00DA2EB2">
              <w:rPr>
                <w:rFonts w:cs="Arial"/>
              </w:rPr>
              <w:t>que el Gobierno del Estado establezca procedimientos de seguimiento al proceso presupuestario que se lleva en el Poder Legislativo estatal</w:t>
            </w:r>
            <w:r>
              <w:rPr>
                <w:rFonts w:cs="Arial"/>
              </w:rPr>
              <w:t xml:space="preserve">. </w:t>
            </w:r>
          </w:p>
          <w:p w14:paraId="19050660" w14:textId="77777777" w:rsidR="00C623D0" w:rsidRDefault="00C623D0" w:rsidP="00CE59CB">
            <w:pPr>
              <w:spacing w:line="240" w:lineRule="atLeast"/>
              <w:rPr>
                <w:rFonts w:cs="Arial"/>
              </w:rPr>
            </w:pPr>
            <w:r w:rsidRPr="009819B1">
              <w:rPr>
                <w:rFonts w:cs="Arial"/>
                <w:szCs w:val="22"/>
              </w:rPr>
              <w:t xml:space="preserve">De igual manera, se recomienda un debido seguimiento a la actualización de la información </w:t>
            </w:r>
            <w:r w:rsidRPr="009819B1">
              <w:rPr>
                <w:rFonts w:cs="Arial"/>
                <w:szCs w:val="22"/>
              </w:rPr>
              <w:lastRenderedPageBreak/>
              <w:t>que se captura en los sistemas estatal y federal del avance físico y financiero, con el objeto de que los presupuestos modificado y ejercido sean congruentes</w:t>
            </w:r>
            <w:r>
              <w:rPr>
                <w:rFonts w:cs="Arial"/>
                <w:szCs w:val="22"/>
              </w:rPr>
              <w:t>.</w:t>
            </w:r>
          </w:p>
        </w:tc>
      </w:tr>
    </w:tbl>
    <w:p w14:paraId="4E331B41" w14:textId="77777777" w:rsidR="00C623D0" w:rsidRDefault="00C623D0" w:rsidP="00C623D0">
      <w:pPr>
        <w:rPr>
          <w:rFonts w:cs="Arial"/>
        </w:rPr>
      </w:pPr>
    </w:p>
    <w:p w14:paraId="19A9699A" w14:textId="77777777" w:rsidR="00C623D0" w:rsidRDefault="00C623D0" w:rsidP="00C623D0">
      <w:pPr>
        <w:spacing w:before="0" w:beforeAutospacing="0" w:after="200" w:afterAutospacing="0" w:line="276" w:lineRule="auto"/>
        <w:jc w:val="left"/>
        <w:rPr>
          <w:rFonts w:cs="Arial"/>
        </w:rPr>
      </w:pPr>
      <w:r>
        <w:rPr>
          <w:rFonts w:cs="Arial"/>
        </w:rPr>
        <w:br w:type="page"/>
      </w:r>
    </w:p>
    <w:tbl>
      <w:tblPr>
        <w:tblW w:w="5000" w:type="pct"/>
        <w:jc w:val="center"/>
        <w:tblLayout w:type="fixed"/>
        <w:tblCellMar>
          <w:top w:w="57" w:type="dxa"/>
          <w:left w:w="70" w:type="dxa"/>
          <w:right w:w="70" w:type="dxa"/>
        </w:tblCellMar>
        <w:tblLook w:val="0000" w:firstRow="0" w:lastRow="0" w:firstColumn="0" w:lastColumn="0" w:noHBand="0" w:noVBand="0"/>
      </w:tblPr>
      <w:tblGrid>
        <w:gridCol w:w="1759"/>
        <w:gridCol w:w="1511"/>
        <w:gridCol w:w="3353"/>
        <w:gridCol w:w="3489"/>
      </w:tblGrid>
      <w:tr w:rsidR="00C623D0" w:rsidRPr="007D6D0F" w14:paraId="2C47D010" w14:textId="77777777" w:rsidTr="00D74744">
        <w:trPr>
          <w:trHeight w:val="624"/>
          <w:tblHeader/>
          <w:jc w:val="center"/>
        </w:trPr>
        <w:tc>
          <w:tcPr>
            <w:tcW w:w="870" w:type="pct"/>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tcPr>
          <w:p w14:paraId="1344FC62" w14:textId="77777777" w:rsidR="00C623D0" w:rsidRPr="007D6D0F" w:rsidRDefault="00C623D0" w:rsidP="00CE59CB">
            <w:pPr>
              <w:spacing w:line="240" w:lineRule="atLeast"/>
              <w:jc w:val="center"/>
              <w:rPr>
                <w:rFonts w:cs="Arial"/>
                <w:b/>
                <w:bCs/>
                <w:color w:val="FFFFFF"/>
              </w:rPr>
            </w:pPr>
            <w:r w:rsidRPr="007D6D0F">
              <w:rPr>
                <w:rFonts w:cs="Arial"/>
                <w:b/>
                <w:bCs/>
                <w:color w:val="FFFFFF"/>
              </w:rPr>
              <w:lastRenderedPageBreak/>
              <w:t>Tema de evaluación:</w:t>
            </w:r>
          </w:p>
        </w:tc>
        <w:tc>
          <w:tcPr>
            <w:tcW w:w="747" w:type="pct"/>
            <w:tcBorders>
              <w:top w:val="single" w:sz="4" w:space="0" w:color="auto"/>
              <w:left w:val="nil"/>
              <w:bottom w:val="single" w:sz="4" w:space="0" w:color="auto"/>
              <w:right w:val="single" w:sz="4" w:space="0" w:color="auto"/>
            </w:tcBorders>
            <w:shd w:val="clear" w:color="auto" w:fill="595959" w:themeFill="text1" w:themeFillTint="A6"/>
            <w:noWrap/>
            <w:vAlign w:val="center"/>
          </w:tcPr>
          <w:p w14:paraId="5893015C" w14:textId="77777777" w:rsidR="00C623D0" w:rsidRPr="007D6D0F" w:rsidRDefault="00C623D0" w:rsidP="00CE59CB">
            <w:pPr>
              <w:spacing w:before="0" w:beforeAutospacing="0" w:after="0" w:afterAutospacing="0"/>
              <w:jc w:val="center"/>
              <w:rPr>
                <w:rFonts w:cs="Arial"/>
                <w:b/>
                <w:bCs/>
                <w:color w:val="FFFFFF"/>
              </w:rPr>
            </w:pPr>
            <w:r w:rsidRPr="007D6D0F">
              <w:rPr>
                <w:rFonts w:cs="Arial"/>
                <w:b/>
                <w:bCs/>
                <w:color w:val="FFFFFF"/>
              </w:rPr>
              <w:t>Referencia</w:t>
            </w:r>
          </w:p>
          <w:p w14:paraId="1AA80462" w14:textId="77777777" w:rsidR="00C623D0" w:rsidRPr="007D6D0F" w:rsidRDefault="00C623D0" w:rsidP="00CE59CB">
            <w:pPr>
              <w:spacing w:before="0" w:beforeAutospacing="0" w:after="0" w:afterAutospacing="0"/>
              <w:jc w:val="center"/>
              <w:rPr>
                <w:rFonts w:cs="Arial"/>
                <w:b/>
                <w:bCs/>
                <w:color w:val="FFFFFF"/>
              </w:rPr>
            </w:pPr>
            <w:r w:rsidRPr="007D6D0F">
              <w:rPr>
                <w:rFonts w:cs="Arial"/>
                <w:b/>
                <w:bCs/>
                <w:color w:val="FFFFFF"/>
              </w:rPr>
              <w:t>(Pregunta)</w:t>
            </w:r>
          </w:p>
        </w:tc>
        <w:tc>
          <w:tcPr>
            <w:tcW w:w="1658" w:type="pct"/>
            <w:tcBorders>
              <w:top w:val="single" w:sz="4" w:space="0" w:color="auto"/>
              <w:left w:val="nil"/>
              <w:bottom w:val="single" w:sz="4" w:space="0" w:color="auto"/>
              <w:right w:val="single" w:sz="4" w:space="0" w:color="auto"/>
            </w:tcBorders>
            <w:shd w:val="clear" w:color="auto" w:fill="595959" w:themeFill="text1" w:themeFillTint="A6"/>
            <w:noWrap/>
            <w:vAlign w:val="center"/>
          </w:tcPr>
          <w:p w14:paraId="3ABCF4E6" w14:textId="77777777" w:rsidR="00C623D0" w:rsidRPr="007D6D0F" w:rsidRDefault="00C623D0" w:rsidP="00CE59CB">
            <w:pPr>
              <w:spacing w:before="0" w:beforeAutospacing="0"/>
              <w:jc w:val="center"/>
              <w:rPr>
                <w:rFonts w:cs="Arial"/>
                <w:b/>
                <w:bCs/>
                <w:color w:val="FFFFFF"/>
              </w:rPr>
            </w:pPr>
            <w:r w:rsidRPr="007D6D0F">
              <w:rPr>
                <w:rFonts w:cs="Arial"/>
                <w:b/>
                <w:bCs/>
                <w:color w:val="FFFFFF"/>
              </w:rPr>
              <w:t>Fortaleza y Oportunidad/Debilidad o amenaza</w:t>
            </w:r>
          </w:p>
        </w:tc>
        <w:tc>
          <w:tcPr>
            <w:tcW w:w="1725" w:type="pct"/>
            <w:tcBorders>
              <w:top w:val="single" w:sz="4" w:space="0" w:color="auto"/>
              <w:left w:val="nil"/>
              <w:bottom w:val="single" w:sz="4" w:space="0" w:color="auto"/>
              <w:right w:val="single" w:sz="4" w:space="0" w:color="auto"/>
            </w:tcBorders>
            <w:shd w:val="clear" w:color="auto" w:fill="595959" w:themeFill="text1" w:themeFillTint="A6"/>
            <w:noWrap/>
            <w:vAlign w:val="center"/>
          </w:tcPr>
          <w:p w14:paraId="7E0BF876" w14:textId="77777777" w:rsidR="00C623D0" w:rsidRPr="007D6D0F" w:rsidRDefault="00C623D0" w:rsidP="00CE59CB">
            <w:pPr>
              <w:spacing w:line="240" w:lineRule="atLeast"/>
              <w:jc w:val="center"/>
              <w:rPr>
                <w:rFonts w:cs="Arial"/>
                <w:b/>
                <w:bCs/>
                <w:color w:val="FFFFFF"/>
              </w:rPr>
            </w:pPr>
            <w:r w:rsidRPr="007D6D0F">
              <w:rPr>
                <w:rFonts w:cs="Arial"/>
                <w:b/>
                <w:bCs/>
                <w:color w:val="FFFFFF"/>
              </w:rPr>
              <w:t>Recomendación</w:t>
            </w:r>
          </w:p>
        </w:tc>
      </w:tr>
      <w:tr w:rsidR="00C623D0" w:rsidRPr="007D6D0F" w14:paraId="299AA6C2" w14:textId="77777777" w:rsidTr="00CE59C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5BFC4" w14:textId="77777777" w:rsidR="00C623D0" w:rsidRPr="007D6D0F" w:rsidRDefault="00C623D0" w:rsidP="00CE59CB">
            <w:pPr>
              <w:spacing w:line="240" w:lineRule="atLeast"/>
              <w:jc w:val="center"/>
              <w:rPr>
                <w:rFonts w:cs="Arial"/>
                <w:b/>
              </w:rPr>
            </w:pPr>
            <w:r w:rsidRPr="007D6D0F">
              <w:rPr>
                <w:rFonts w:cs="Arial"/>
                <w:b/>
              </w:rPr>
              <w:t>Fortaleza y Oportunidad</w:t>
            </w:r>
          </w:p>
        </w:tc>
      </w:tr>
      <w:tr w:rsidR="00C623D0" w:rsidRPr="007D6D0F" w14:paraId="37AFDECF" w14:textId="77777777" w:rsidTr="00CE59CB">
        <w:trPr>
          <w:trHeight w:val="227"/>
          <w:jc w:val="center"/>
        </w:trPr>
        <w:tc>
          <w:tcPr>
            <w:tcW w:w="870" w:type="pct"/>
            <w:vMerge w:val="restart"/>
            <w:tcBorders>
              <w:top w:val="single" w:sz="4" w:space="0" w:color="auto"/>
              <w:left w:val="single" w:sz="4" w:space="0" w:color="auto"/>
              <w:right w:val="single" w:sz="4" w:space="0" w:color="auto"/>
            </w:tcBorders>
            <w:shd w:val="clear" w:color="auto" w:fill="FFFFFF"/>
            <w:vAlign w:val="center"/>
          </w:tcPr>
          <w:p w14:paraId="2CFC312D" w14:textId="77777777" w:rsidR="00C623D0" w:rsidRPr="007D6D0F" w:rsidRDefault="00C623D0" w:rsidP="00CE59CB">
            <w:pPr>
              <w:spacing w:line="240" w:lineRule="atLeast"/>
              <w:rPr>
                <w:rFonts w:cs="Arial"/>
              </w:rPr>
            </w:pPr>
            <w:r w:rsidRPr="007D6D0F">
              <w:rPr>
                <w:rFonts w:cs="Arial"/>
              </w:rPr>
              <w:t>Planeación Estratégica</w:t>
            </w:r>
          </w:p>
        </w:tc>
        <w:tc>
          <w:tcPr>
            <w:tcW w:w="747" w:type="pct"/>
            <w:tcBorders>
              <w:top w:val="single" w:sz="4" w:space="0" w:color="auto"/>
              <w:left w:val="nil"/>
              <w:bottom w:val="single" w:sz="4" w:space="0" w:color="auto"/>
              <w:right w:val="single" w:sz="4" w:space="0" w:color="auto"/>
            </w:tcBorders>
            <w:shd w:val="clear" w:color="auto" w:fill="FFFFFF"/>
            <w:vAlign w:val="center"/>
          </w:tcPr>
          <w:p w14:paraId="61F756E0" w14:textId="77777777" w:rsidR="00C623D0" w:rsidRPr="007D6D0F" w:rsidRDefault="00C623D0" w:rsidP="00CE59CB">
            <w:pPr>
              <w:pStyle w:val="Prrafodelista1"/>
              <w:tabs>
                <w:tab w:val="left" w:pos="540"/>
              </w:tabs>
              <w:spacing w:line="240" w:lineRule="atLeast"/>
              <w:ind w:left="0"/>
              <w:jc w:val="center"/>
              <w:rPr>
                <w:rFonts w:ascii="Arial" w:hAnsi="Arial" w:cs="Arial"/>
                <w:lang w:eastAsia="es-MX"/>
              </w:rPr>
            </w:pPr>
            <w:r w:rsidRPr="007D6D0F">
              <w:rPr>
                <w:rFonts w:ascii="Arial" w:hAnsi="Arial" w:cs="Arial"/>
                <w:lang w:eastAsia="es-MX"/>
              </w:rPr>
              <w:t>3</w:t>
            </w:r>
          </w:p>
        </w:tc>
        <w:tc>
          <w:tcPr>
            <w:tcW w:w="1658" w:type="pct"/>
            <w:tcBorders>
              <w:top w:val="single" w:sz="4" w:space="0" w:color="auto"/>
              <w:left w:val="nil"/>
              <w:bottom w:val="single" w:sz="4" w:space="0" w:color="auto"/>
              <w:right w:val="single" w:sz="4" w:space="0" w:color="auto"/>
            </w:tcBorders>
            <w:shd w:val="clear" w:color="auto" w:fill="FFFFFF"/>
            <w:vAlign w:val="center"/>
          </w:tcPr>
          <w:p w14:paraId="68CCACCF" w14:textId="0F8D1AC3" w:rsidR="00C623D0" w:rsidRPr="007D6D0F" w:rsidRDefault="00C623D0" w:rsidP="00CE59CB">
            <w:pPr>
              <w:spacing w:line="240" w:lineRule="atLeast"/>
              <w:rPr>
                <w:rFonts w:cs="Arial"/>
              </w:rPr>
            </w:pPr>
            <w:r w:rsidRPr="007D6D0F">
              <w:rPr>
                <w:rFonts w:cs="Arial"/>
              </w:rPr>
              <w:t xml:space="preserve">Existe una alineación directa entre la planeación federal y estatal, por tanto el FAIS y el </w:t>
            </w:r>
            <w:r w:rsidR="001B282A">
              <w:rPr>
                <w:rFonts w:cs="Arial"/>
              </w:rPr>
              <w:t>FISE</w:t>
            </w:r>
            <w:r w:rsidRPr="007D6D0F">
              <w:rPr>
                <w:rFonts w:cs="Arial"/>
              </w:rPr>
              <w:t xml:space="preserve"> mantienen una coherencia y vinculación entre los objetivos nacionales y estatales.</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0F0E6E73" w14:textId="77777777" w:rsidR="00C623D0" w:rsidRPr="007D6D0F" w:rsidRDefault="00C623D0" w:rsidP="00CE59CB">
            <w:pPr>
              <w:spacing w:line="240" w:lineRule="atLeast"/>
              <w:jc w:val="center"/>
              <w:rPr>
                <w:rFonts w:cs="Arial"/>
              </w:rPr>
            </w:pPr>
            <w:r w:rsidRPr="007D6D0F">
              <w:rPr>
                <w:rFonts w:cs="Arial"/>
              </w:rPr>
              <w:t>NA</w:t>
            </w:r>
          </w:p>
        </w:tc>
      </w:tr>
      <w:tr w:rsidR="00C623D0" w:rsidRPr="007D6D0F" w14:paraId="06A8DE1F" w14:textId="77777777" w:rsidTr="00CE59CB">
        <w:trPr>
          <w:trHeight w:val="227"/>
          <w:jc w:val="center"/>
        </w:trPr>
        <w:tc>
          <w:tcPr>
            <w:tcW w:w="870" w:type="pct"/>
            <w:vMerge/>
            <w:tcBorders>
              <w:left w:val="single" w:sz="4" w:space="0" w:color="auto"/>
              <w:right w:val="single" w:sz="4" w:space="0" w:color="auto"/>
            </w:tcBorders>
            <w:shd w:val="clear" w:color="auto" w:fill="FFFFFF"/>
            <w:vAlign w:val="center"/>
          </w:tcPr>
          <w:p w14:paraId="71038B68"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3007F750" w14:textId="77777777" w:rsidR="00C623D0" w:rsidRPr="007D6D0F" w:rsidRDefault="00C623D0" w:rsidP="00CE59CB">
            <w:pPr>
              <w:pStyle w:val="Prrafodelista1"/>
              <w:tabs>
                <w:tab w:val="left" w:pos="540"/>
              </w:tabs>
              <w:spacing w:line="240" w:lineRule="atLeast"/>
              <w:ind w:left="0"/>
              <w:jc w:val="center"/>
              <w:rPr>
                <w:rFonts w:ascii="Arial" w:hAnsi="Arial" w:cs="Arial"/>
                <w:lang w:eastAsia="es-MX"/>
              </w:rPr>
            </w:pPr>
            <w:r w:rsidRPr="007D6D0F">
              <w:rPr>
                <w:rFonts w:ascii="Arial" w:hAnsi="Arial" w:cs="Arial"/>
                <w:lang w:eastAsia="es-MX"/>
              </w:rPr>
              <w:t>4</w:t>
            </w:r>
          </w:p>
        </w:tc>
        <w:tc>
          <w:tcPr>
            <w:tcW w:w="1658" w:type="pct"/>
            <w:tcBorders>
              <w:top w:val="single" w:sz="4" w:space="0" w:color="auto"/>
              <w:left w:val="nil"/>
              <w:bottom w:val="single" w:sz="4" w:space="0" w:color="auto"/>
              <w:right w:val="single" w:sz="4" w:space="0" w:color="auto"/>
            </w:tcBorders>
            <w:shd w:val="clear" w:color="auto" w:fill="FFFFFF"/>
            <w:vAlign w:val="center"/>
          </w:tcPr>
          <w:p w14:paraId="3CA78C82" w14:textId="7BC9EA69" w:rsidR="00C623D0" w:rsidRPr="007D6D0F" w:rsidRDefault="00C623D0" w:rsidP="00CE59CB">
            <w:pPr>
              <w:spacing w:line="240" w:lineRule="atLeast"/>
              <w:rPr>
                <w:rFonts w:cs="Arial"/>
              </w:rPr>
            </w:pPr>
            <w:r w:rsidRPr="007D6D0F">
              <w:rPr>
                <w:rFonts w:cs="Arial"/>
              </w:rPr>
              <w:t xml:space="preserve">Las </w:t>
            </w:r>
            <w:proofErr w:type="spellStart"/>
            <w:r w:rsidRPr="007D6D0F">
              <w:rPr>
                <w:rFonts w:cs="Arial"/>
              </w:rPr>
              <w:t>UBP’s</w:t>
            </w:r>
            <w:proofErr w:type="spellEnd"/>
            <w:r w:rsidRPr="007D6D0F">
              <w:rPr>
                <w:rFonts w:cs="Arial"/>
              </w:rPr>
              <w:t xml:space="preserve"> de los Programas Presupuestarios sí están vinculados a los objetivos del </w:t>
            </w:r>
            <w:r w:rsidR="001B282A">
              <w:rPr>
                <w:rFonts w:cs="Arial"/>
              </w:rPr>
              <w:t>FISE</w:t>
            </w:r>
            <w:r w:rsidRPr="007D6D0F">
              <w:rPr>
                <w:rFonts w:cs="Arial"/>
              </w:rPr>
              <w:t xml:space="preserve"> y a los bienes y servicios que ofrece el Fondo.</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02C625E8" w14:textId="77777777" w:rsidR="00C623D0" w:rsidRPr="007D6D0F" w:rsidRDefault="00C623D0" w:rsidP="00CE59CB">
            <w:pPr>
              <w:spacing w:line="240" w:lineRule="atLeast"/>
              <w:jc w:val="center"/>
              <w:rPr>
                <w:rFonts w:cs="Arial"/>
              </w:rPr>
            </w:pPr>
            <w:r w:rsidRPr="007D6D0F">
              <w:rPr>
                <w:rFonts w:cs="Arial"/>
              </w:rPr>
              <w:t>NA</w:t>
            </w:r>
          </w:p>
        </w:tc>
      </w:tr>
      <w:tr w:rsidR="00C623D0" w:rsidRPr="007D6D0F" w14:paraId="73009BBE" w14:textId="77777777" w:rsidTr="00CE59CB">
        <w:trPr>
          <w:trHeight w:val="227"/>
          <w:jc w:val="center"/>
        </w:trPr>
        <w:tc>
          <w:tcPr>
            <w:tcW w:w="870" w:type="pct"/>
            <w:vMerge/>
            <w:tcBorders>
              <w:left w:val="single" w:sz="4" w:space="0" w:color="auto"/>
              <w:right w:val="single" w:sz="4" w:space="0" w:color="auto"/>
            </w:tcBorders>
            <w:shd w:val="clear" w:color="auto" w:fill="FFFFFF"/>
            <w:vAlign w:val="center"/>
          </w:tcPr>
          <w:p w14:paraId="175DFE85"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0BF9E1B9" w14:textId="77777777" w:rsidR="00C623D0" w:rsidRPr="007D6D0F" w:rsidRDefault="00C623D0" w:rsidP="00CE59CB">
            <w:pPr>
              <w:pStyle w:val="Prrafodelista1"/>
              <w:tabs>
                <w:tab w:val="left" w:pos="540"/>
              </w:tabs>
              <w:spacing w:line="240" w:lineRule="atLeast"/>
              <w:ind w:left="0"/>
              <w:jc w:val="center"/>
              <w:rPr>
                <w:rFonts w:ascii="Arial" w:hAnsi="Arial" w:cs="Arial"/>
                <w:lang w:eastAsia="es-MX"/>
              </w:rPr>
            </w:pPr>
            <w:r w:rsidRPr="007D6D0F">
              <w:rPr>
                <w:rFonts w:ascii="Arial" w:hAnsi="Arial" w:cs="Arial"/>
                <w:lang w:eastAsia="es-MX"/>
              </w:rPr>
              <w:t>4</w:t>
            </w:r>
          </w:p>
        </w:tc>
        <w:tc>
          <w:tcPr>
            <w:tcW w:w="1658" w:type="pct"/>
            <w:tcBorders>
              <w:top w:val="single" w:sz="4" w:space="0" w:color="auto"/>
              <w:left w:val="nil"/>
              <w:bottom w:val="single" w:sz="4" w:space="0" w:color="auto"/>
              <w:right w:val="single" w:sz="4" w:space="0" w:color="auto"/>
            </w:tcBorders>
            <w:shd w:val="clear" w:color="auto" w:fill="FFFFFF"/>
            <w:vAlign w:val="center"/>
          </w:tcPr>
          <w:p w14:paraId="0C5524E9" w14:textId="127DC558" w:rsidR="00C623D0" w:rsidRPr="007D6D0F" w:rsidRDefault="00C623D0" w:rsidP="00CE59CB">
            <w:pPr>
              <w:spacing w:line="240" w:lineRule="atLeast"/>
              <w:rPr>
                <w:rFonts w:cs="Arial"/>
              </w:rPr>
            </w:pPr>
            <w:r w:rsidRPr="007D6D0F">
              <w:rPr>
                <w:rFonts w:cs="Arial"/>
              </w:rPr>
              <w:t xml:space="preserve">Los componentes del PP 117 son claros y cumplen con las características para utilizar recursos del </w:t>
            </w:r>
            <w:r w:rsidR="001B282A">
              <w:rPr>
                <w:rFonts w:cs="Arial"/>
              </w:rPr>
              <w:t>FISE</w:t>
            </w:r>
            <w:r w:rsidRPr="007D6D0F">
              <w:rPr>
                <w:rFonts w:cs="Arial"/>
              </w:rPr>
              <w:t xml:space="preserve">. </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3975B07E" w14:textId="77777777" w:rsidR="00C623D0" w:rsidRPr="007D6D0F" w:rsidRDefault="00C623D0" w:rsidP="00CE59CB">
            <w:pPr>
              <w:spacing w:line="240" w:lineRule="atLeast"/>
              <w:jc w:val="center"/>
              <w:rPr>
                <w:rFonts w:cs="Arial"/>
              </w:rPr>
            </w:pPr>
            <w:r w:rsidRPr="007D6D0F">
              <w:rPr>
                <w:rFonts w:cs="Arial"/>
              </w:rPr>
              <w:t>NA</w:t>
            </w:r>
          </w:p>
        </w:tc>
      </w:tr>
      <w:tr w:rsidR="00C623D0" w:rsidRPr="007D6D0F" w14:paraId="620CCE2A" w14:textId="77777777" w:rsidTr="00CE59CB">
        <w:trPr>
          <w:trHeight w:val="227"/>
          <w:jc w:val="center"/>
        </w:trPr>
        <w:tc>
          <w:tcPr>
            <w:tcW w:w="870" w:type="pct"/>
            <w:vMerge/>
            <w:tcBorders>
              <w:left w:val="single" w:sz="4" w:space="0" w:color="auto"/>
              <w:bottom w:val="single" w:sz="4" w:space="0" w:color="auto"/>
              <w:right w:val="single" w:sz="4" w:space="0" w:color="auto"/>
            </w:tcBorders>
            <w:shd w:val="clear" w:color="auto" w:fill="FFFFFF"/>
            <w:vAlign w:val="center"/>
          </w:tcPr>
          <w:p w14:paraId="7963CB12"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047265E8" w14:textId="77777777" w:rsidR="00C623D0" w:rsidRPr="007D6D0F" w:rsidRDefault="00C623D0" w:rsidP="00CE59CB">
            <w:pPr>
              <w:pStyle w:val="Prrafodelista1"/>
              <w:tabs>
                <w:tab w:val="left" w:pos="540"/>
              </w:tabs>
              <w:spacing w:line="240" w:lineRule="atLeast"/>
              <w:ind w:left="0"/>
              <w:jc w:val="center"/>
              <w:rPr>
                <w:rFonts w:ascii="Arial" w:hAnsi="Arial" w:cs="Arial"/>
                <w:lang w:eastAsia="es-MX"/>
              </w:rPr>
            </w:pPr>
            <w:r w:rsidRPr="007D6D0F">
              <w:rPr>
                <w:rFonts w:ascii="Arial" w:hAnsi="Arial" w:cs="Arial"/>
                <w:lang w:eastAsia="es-MX"/>
              </w:rPr>
              <w:t>5</w:t>
            </w:r>
          </w:p>
        </w:tc>
        <w:tc>
          <w:tcPr>
            <w:tcW w:w="1658" w:type="pct"/>
            <w:tcBorders>
              <w:top w:val="single" w:sz="4" w:space="0" w:color="auto"/>
              <w:left w:val="nil"/>
              <w:bottom w:val="single" w:sz="4" w:space="0" w:color="auto"/>
              <w:right w:val="single" w:sz="4" w:space="0" w:color="auto"/>
            </w:tcBorders>
            <w:shd w:val="clear" w:color="auto" w:fill="FFFFFF"/>
            <w:vAlign w:val="center"/>
          </w:tcPr>
          <w:p w14:paraId="33BC2C34" w14:textId="77777777" w:rsidR="00C623D0" w:rsidRPr="007D6D0F" w:rsidRDefault="00C623D0" w:rsidP="00CE59CB">
            <w:pPr>
              <w:spacing w:line="240" w:lineRule="atLeast"/>
              <w:rPr>
                <w:rFonts w:cs="Arial"/>
              </w:rPr>
            </w:pPr>
            <w:r w:rsidRPr="007D6D0F">
              <w:rPr>
                <w:rFonts w:cs="Arial"/>
              </w:rPr>
              <w:t xml:space="preserve">Los objetivos planteados en el nivel Fin de los </w:t>
            </w:r>
            <w:proofErr w:type="spellStart"/>
            <w:r w:rsidRPr="007D6D0F">
              <w:rPr>
                <w:rFonts w:cs="Arial"/>
              </w:rPr>
              <w:t>PP’s</w:t>
            </w:r>
            <w:proofErr w:type="spellEnd"/>
            <w:r w:rsidRPr="007D6D0F">
              <w:rPr>
                <w:rFonts w:cs="Arial"/>
              </w:rPr>
              <w:t xml:space="preserve"> estatales se consideran apropiados, así como los supuestos asociados a los Propósitos.</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54F8A633" w14:textId="77777777" w:rsidR="00C623D0" w:rsidRPr="007D6D0F" w:rsidRDefault="00C623D0" w:rsidP="00CE59CB">
            <w:pPr>
              <w:spacing w:line="240" w:lineRule="atLeast"/>
              <w:jc w:val="center"/>
              <w:rPr>
                <w:rFonts w:cs="Arial"/>
              </w:rPr>
            </w:pPr>
            <w:r w:rsidRPr="007D6D0F">
              <w:rPr>
                <w:rFonts w:cs="Arial"/>
              </w:rPr>
              <w:t>NA</w:t>
            </w:r>
          </w:p>
        </w:tc>
      </w:tr>
      <w:tr w:rsidR="00C623D0" w:rsidRPr="007D6D0F" w14:paraId="6B7E560D" w14:textId="77777777" w:rsidTr="00CE59CB">
        <w:trPr>
          <w:trHeight w:val="56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E00B8" w14:textId="77777777" w:rsidR="00C623D0" w:rsidRPr="007D6D0F" w:rsidRDefault="00C623D0" w:rsidP="00CE59CB">
            <w:pPr>
              <w:spacing w:line="240" w:lineRule="atLeast"/>
              <w:jc w:val="center"/>
              <w:rPr>
                <w:rFonts w:cs="Arial"/>
                <w:b/>
              </w:rPr>
            </w:pPr>
            <w:r w:rsidRPr="007D6D0F">
              <w:rPr>
                <w:rFonts w:cs="Arial"/>
                <w:b/>
              </w:rPr>
              <w:t>Debilidad o Amenaza</w:t>
            </w:r>
          </w:p>
        </w:tc>
      </w:tr>
      <w:tr w:rsidR="00C623D0" w:rsidRPr="007D6D0F" w14:paraId="1E862946" w14:textId="77777777" w:rsidTr="00CE59CB">
        <w:trPr>
          <w:trHeight w:val="794"/>
          <w:jc w:val="center"/>
        </w:trPr>
        <w:tc>
          <w:tcPr>
            <w:tcW w:w="870" w:type="pct"/>
            <w:vMerge w:val="restart"/>
            <w:tcBorders>
              <w:top w:val="single" w:sz="4" w:space="0" w:color="auto"/>
              <w:left w:val="single" w:sz="4" w:space="0" w:color="auto"/>
              <w:right w:val="single" w:sz="4" w:space="0" w:color="auto"/>
            </w:tcBorders>
            <w:shd w:val="clear" w:color="auto" w:fill="FFFFFF"/>
            <w:vAlign w:val="center"/>
          </w:tcPr>
          <w:p w14:paraId="68B82E4D" w14:textId="77777777" w:rsidR="00C623D0" w:rsidRPr="007D6D0F" w:rsidRDefault="00C623D0" w:rsidP="00CE59CB">
            <w:pPr>
              <w:spacing w:line="240" w:lineRule="atLeast"/>
              <w:rPr>
                <w:rFonts w:cs="Arial"/>
              </w:rPr>
            </w:pPr>
            <w:r w:rsidRPr="007D6D0F">
              <w:rPr>
                <w:rFonts w:cs="Arial"/>
              </w:rPr>
              <w:t>Planeación estratégica</w:t>
            </w:r>
          </w:p>
        </w:tc>
        <w:tc>
          <w:tcPr>
            <w:tcW w:w="747" w:type="pct"/>
            <w:tcBorders>
              <w:top w:val="single" w:sz="4" w:space="0" w:color="auto"/>
              <w:left w:val="nil"/>
              <w:bottom w:val="single" w:sz="4" w:space="0" w:color="auto"/>
              <w:right w:val="single" w:sz="4" w:space="0" w:color="auto"/>
            </w:tcBorders>
            <w:shd w:val="clear" w:color="auto" w:fill="FFFFFF"/>
            <w:vAlign w:val="center"/>
          </w:tcPr>
          <w:p w14:paraId="7CD52A4B" w14:textId="77777777" w:rsidR="00C623D0" w:rsidRPr="007D6D0F" w:rsidRDefault="00C623D0" w:rsidP="00CE59CB">
            <w:pPr>
              <w:pStyle w:val="Prrafodelista1"/>
              <w:tabs>
                <w:tab w:val="left" w:pos="540"/>
              </w:tabs>
              <w:spacing w:line="240" w:lineRule="atLeast"/>
              <w:ind w:left="0"/>
              <w:jc w:val="center"/>
              <w:rPr>
                <w:rFonts w:ascii="Arial" w:hAnsi="Arial" w:cs="Arial"/>
              </w:rPr>
            </w:pPr>
            <w:r w:rsidRPr="007D6D0F">
              <w:rPr>
                <w:rFonts w:ascii="Arial" w:hAnsi="Arial" w:cs="Arial"/>
              </w:rPr>
              <w:t>4</w:t>
            </w:r>
          </w:p>
        </w:tc>
        <w:tc>
          <w:tcPr>
            <w:tcW w:w="1658" w:type="pct"/>
            <w:tcBorders>
              <w:top w:val="single" w:sz="4" w:space="0" w:color="auto"/>
              <w:left w:val="nil"/>
              <w:bottom w:val="single" w:sz="4" w:space="0" w:color="auto"/>
              <w:right w:val="single" w:sz="4" w:space="0" w:color="auto"/>
            </w:tcBorders>
            <w:shd w:val="clear" w:color="auto" w:fill="FFFFFF"/>
          </w:tcPr>
          <w:p w14:paraId="18C475C9" w14:textId="77777777" w:rsidR="00C623D0" w:rsidRPr="007D6D0F" w:rsidRDefault="00C623D0" w:rsidP="00CE59CB">
            <w:pPr>
              <w:spacing w:line="240" w:lineRule="atLeast"/>
              <w:rPr>
                <w:rFonts w:cs="Arial"/>
              </w:rPr>
            </w:pPr>
            <w:r w:rsidRPr="007D6D0F">
              <w:rPr>
                <w:rFonts w:cs="Arial"/>
              </w:rPr>
              <w:t>Las poblaciones objetivos de los tres programas presupuestarios, así como sus propósitos, no son claros ni específicos. Carecen de sustento estadístico.</w:t>
            </w:r>
          </w:p>
        </w:tc>
        <w:tc>
          <w:tcPr>
            <w:tcW w:w="1725" w:type="pct"/>
            <w:tcBorders>
              <w:top w:val="single" w:sz="4" w:space="0" w:color="auto"/>
              <w:left w:val="nil"/>
              <w:bottom w:val="single" w:sz="4" w:space="0" w:color="auto"/>
              <w:right w:val="single" w:sz="4" w:space="0" w:color="auto"/>
            </w:tcBorders>
            <w:shd w:val="clear" w:color="auto" w:fill="FFFFFF"/>
          </w:tcPr>
          <w:p w14:paraId="43E76122" w14:textId="77777777" w:rsidR="00C623D0" w:rsidRPr="007D6D0F" w:rsidRDefault="00C623D0" w:rsidP="00CE59CB">
            <w:pPr>
              <w:spacing w:line="240" w:lineRule="atLeast"/>
              <w:rPr>
                <w:rFonts w:cs="Arial"/>
              </w:rPr>
            </w:pPr>
            <w:r w:rsidRPr="007D6D0F">
              <w:rPr>
                <w:rFonts w:cs="Arial"/>
              </w:rPr>
              <w:t xml:space="preserve">Se recomienda el análisis de los Programas y la realización de diagnósticos donde se establezcan las problemáticas del estado y la población a la cual </w:t>
            </w:r>
            <w:r w:rsidRPr="007E1554">
              <w:rPr>
                <w:rFonts w:cs="Arial"/>
              </w:rPr>
              <w:t>afectan y desean atender. Se debe considerar que la población objetivo debe definirse de manera cualitativa y cuantitativa.</w:t>
            </w:r>
          </w:p>
        </w:tc>
      </w:tr>
      <w:tr w:rsidR="00C623D0" w:rsidRPr="007D6D0F" w14:paraId="56FD074C" w14:textId="77777777" w:rsidTr="00CE59CB">
        <w:trPr>
          <w:trHeight w:val="794"/>
          <w:jc w:val="center"/>
        </w:trPr>
        <w:tc>
          <w:tcPr>
            <w:tcW w:w="870" w:type="pct"/>
            <w:vMerge/>
            <w:tcBorders>
              <w:left w:val="single" w:sz="4" w:space="0" w:color="auto"/>
              <w:right w:val="single" w:sz="4" w:space="0" w:color="auto"/>
            </w:tcBorders>
            <w:shd w:val="clear" w:color="auto" w:fill="FFFFFF"/>
            <w:vAlign w:val="center"/>
          </w:tcPr>
          <w:p w14:paraId="1BEA26B1"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00DB19FD" w14:textId="77777777" w:rsidR="00C623D0" w:rsidRPr="007D6D0F" w:rsidRDefault="00C623D0" w:rsidP="00CE59CB">
            <w:pPr>
              <w:pStyle w:val="Prrafodelista1"/>
              <w:tabs>
                <w:tab w:val="left" w:pos="540"/>
              </w:tabs>
              <w:spacing w:line="240" w:lineRule="atLeast"/>
              <w:ind w:left="0"/>
              <w:jc w:val="center"/>
              <w:rPr>
                <w:rFonts w:ascii="Arial" w:hAnsi="Arial" w:cs="Arial"/>
              </w:rPr>
            </w:pPr>
            <w:r w:rsidRPr="001B4DD0">
              <w:rPr>
                <w:rFonts w:ascii="Arial" w:hAnsi="Arial" w:cs="Arial"/>
              </w:rPr>
              <w:t>4 y 16</w:t>
            </w:r>
          </w:p>
        </w:tc>
        <w:tc>
          <w:tcPr>
            <w:tcW w:w="1658" w:type="pct"/>
            <w:tcBorders>
              <w:top w:val="single" w:sz="4" w:space="0" w:color="auto"/>
              <w:left w:val="nil"/>
              <w:bottom w:val="single" w:sz="4" w:space="0" w:color="auto"/>
              <w:right w:val="single" w:sz="4" w:space="0" w:color="auto"/>
            </w:tcBorders>
            <w:shd w:val="clear" w:color="auto" w:fill="FFFFFF"/>
          </w:tcPr>
          <w:p w14:paraId="7080AF89" w14:textId="77777777" w:rsidR="00C623D0" w:rsidRPr="007D6D0F" w:rsidRDefault="00C623D0" w:rsidP="00CE59CB">
            <w:pPr>
              <w:spacing w:line="240" w:lineRule="atLeast"/>
              <w:rPr>
                <w:rFonts w:cs="Arial"/>
              </w:rPr>
            </w:pPr>
            <w:r w:rsidRPr="007D6D0F">
              <w:rPr>
                <w:rFonts w:cs="Arial"/>
              </w:rPr>
              <w:t>Los componentes de los programas presupuestarios 100 y 56 son genéricos y no aportan información suficiente de los bienes y servicios que entregan.</w:t>
            </w:r>
          </w:p>
        </w:tc>
        <w:tc>
          <w:tcPr>
            <w:tcW w:w="1725" w:type="pct"/>
            <w:tcBorders>
              <w:top w:val="single" w:sz="4" w:space="0" w:color="auto"/>
              <w:left w:val="nil"/>
              <w:bottom w:val="single" w:sz="4" w:space="0" w:color="auto"/>
              <w:right w:val="single" w:sz="4" w:space="0" w:color="auto"/>
            </w:tcBorders>
            <w:shd w:val="clear" w:color="auto" w:fill="FFFFFF"/>
          </w:tcPr>
          <w:p w14:paraId="13DB168E" w14:textId="77777777" w:rsidR="00C623D0" w:rsidRPr="007D6D0F" w:rsidRDefault="00C623D0" w:rsidP="00CE59CB">
            <w:pPr>
              <w:spacing w:line="240" w:lineRule="atLeast"/>
              <w:rPr>
                <w:rFonts w:cs="Arial"/>
              </w:rPr>
            </w:pPr>
            <w:r w:rsidRPr="007D6D0F">
              <w:rPr>
                <w:rFonts w:cs="Arial"/>
              </w:rPr>
              <w:t>Realizar una revisión del diseño de los programas presupuestarios en los que se establezca de manera específica los bienes y servicios que proporciona.</w:t>
            </w:r>
          </w:p>
        </w:tc>
      </w:tr>
      <w:tr w:rsidR="00C623D0" w:rsidRPr="007D6D0F" w14:paraId="413BF10B" w14:textId="77777777" w:rsidTr="00CE59CB">
        <w:trPr>
          <w:trHeight w:val="500"/>
          <w:jc w:val="center"/>
        </w:trPr>
        <w:tc>
          <w:tcPr>
            <w:tcW w:w="870" w:type="pct"/>
            <w:vMerge/>
            <w:tcBorders>
              <w:left w:val="single" w:sz="4" w:space="0" w:color="auto"/>
              <w:right w:val="single" w:sz="4" w:space="0" w:color="auto"/>
            </w:tcBorders>
            <w:shd w:val="clear" w:color="auto" w:fill="FFFFFF"/>
            <w:vAlign w:val="center"/>
          </w:tcPr>
          <w:p w14:paraId="440DD3EA"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618781A9" w14:textId="77777777" w:rsidR="00C623D0" w:rsidRPr="007D6D0F" w:rsidRDefault="00C623D0" w:rsidP="00CE59CB">
            <w:pPr>
              <w:pStyle w:val="Prrafodelista1"/>
              <w:tabs>
                <w:tab w:val="left" w:pos="540"/>
              </w:tabs>
              <w:spacing w:line="240" w:lineRule="atLeast"/>
              <w:ind w:left="0"/>
              <w:jc w:val="center"/>
              <w:rPr>
                <w:rFonts w:ascii="Arial" w:hAnsi="Arial" w:cs="Arial"/>
              </w:rPr>
            </w:pPr>
            <w:r w:rsidRPr="007D6D0F">
              <w:rPr>
                <w:rFonts w:ascii="Arial" w:hAnsi="Arial" w:cs="Arial"/>
              </w:rPr>
              <w:t>5</w:t>
            </w:r>
          </w:p>
        </w:tc>
        <w:tc>
          <w:tcPr>
            <w:tcW w:w="1658" w:type="pct"/>
            <w:tcBorders>
              <w:top w:val="single" w:sz="4" w:space="0" w:color="auto"/>
              <w:left w:val="nil"/>
              <w:bottom w:val="single" w:sz="4" w:space="0" w:color="auto"/>
              <w:right w:val="single" w:sz="4" w:space="0" w:color="auto"/>
            </w:tcBorders>
            <w:shd w:val="clear" w:color="auto" w:fill="FFFFFF"/>
          </w:tcPr>
          <w:p w14:paraId="26861F71" w14:textId="77777777" w:rsidR="00C623D0" w:rsidRPr="007D6D0F" w:rsidRDefault="00C623D0" w:rsidP="00CE59CB">
            <w:pPr>
              <w:spacing w:line="240" w:lineRule="atLeast"/>
              <w:rPr>
                <w:rFonts w:cs="Arial"/>
              </w:rPr>
            </w:pPr>
            <w:r w:rsidRPr="007D6D0F">
              <w:rPr>
                <w:rFonts w:cs="Arial"/>
              </w:rPr>
              <w:t>Las actividades de los Programas Presupuestarios se consideran genéricas.</w:t>
            </w:r>
          </w:p>
        </w:tc>
        <w:tc>
          <w:tcPr>
            <w:tcW w:w="1725" w:type="pct"/>
            <w:tcBorders>
              <w:top w:val="single" w:sz="4" w:space="0" w:color="auto"/>
              <w:left w:val="nil"/>
              <w:bottom w:val="single" w:sz="4" w:space="0" w:color="auto"/>
              <w:right w:val="single" w:sz="4" w:space="0" w:color="auto"/>
            </w:tcBorders>
            <w:shd w:val="clear" w:color="auto" w:fill="FFFFFF"/>
          </w:tcPr>
          <w:p w14:paraId="0270ECE0" w14:textId="77777777" w:rsidR="00C623D0" w:rsidRPr="007D6D0F" w:rsidRDefault="00C623D0" w:rsidP="00CE59CB">
            <w:pPr>
              <w:spacing w:line="240" w:lineRule="atLeast"/>
              <w:rPr>
                <w:rFonts w:cs="Arial"/>
              </w:rPr>
            </w:pPr>
            <w:r w:rsidRPr="007D6D0F">
              <w:rPr>
                <w:rFonts w:cs="Arial"/>
              </w:rPr>
              <w:t xml:space="preserve">Realizar una revisión a profundidad de la lógica vertical del programa para verificar la pertinencia de las actividades y hacerlas más específicas y enfocadas al bien o servicio que </w:t>
            </w:r>
            <w:r w:rsidRPr="007D6D0F">
              <w:rPr>
                <w:rFonts w:cs="Arial"/>
              </w:rPr>
              <w:lastRenderedPageBreak/>
              <w:t>se pretende entregar.</w:t>
            </w:r>
          </w:p>
        </w:tc>
      </w:tr>
      <w:tr w:rsidR="00C623D0" w:rsidRPr="007D6D0F" w14:paraId="08EFDFD2" w14:textId="77777777" w:rsidTr="00CE59CB">
        <w:trPr>
          <w:trHeight w:val="794"/>
          <w:jc w:val="center"/>
        </w:trPr>
        <w:tc>
          <w:tcPr>
            <w:tcW w:w="870" w:type="pct"/>
            <w:vMerge/>
            <w:tcBorders>
              <w:left w:val="single" w:sz="4" w:space="0" w:color="auto"/>
              <w:right w:val="single" w:sz="4" w:space="0" w:color="auto"/>
            </w:tcBorders>
            <w:shd w:val="clear" w:color="auto" w:fill="FFFFFF"/>
            <w:vAlign w:val="center"/>
          </w:tcPr>
          <w:p w14:paraId="339AF829"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5B2EFA1C" w14:textId="77777777" w:rsidR="00C623D0" w:rsidRPr="007D6D0F" w:rsidRDefault="00C623D0" w:rsidP="00CE59CB">
            <w:pPr>
              <w:pStyle w:val="Prrafodelista1"/>
              <w:tabs>
                <w:tab w:val="left" w:pos="540"/>
              </w:tabs>
              <w:spacing w:line="240" w:lineRule="atLeast"/>
              <w:ind w:left="0"/>
              <w:jc w:val="center"/>
              <w:rPr>
                <w:rFonts w:ascii="Arial" w:hAnsi="Arial" w:cs="Arial"/>
              </w:rPr>
            </w:pPr>
            <w:r w:rsidRPr="007D6D0F">
              <w:rPr>
                <w:rFonts w:ascii="Arial" w:hAnsi="Arial" w:cs="Arial"/>
              </w:rPr>
              <w:t>5</w:t>
            </w:r>
          </w:p>
        </w:tc>
        <w:tc>
          <w:tcPr>
            <w:tcW w:w="1658" w:type="pct"/>
            <w:tcBorders>
              <w:top w:val="single" w:sz="4" w:space="0" w:color="auto"/>
              <w:left w:val="nil"/>
              <w:bottom w:val="single" w:sz="4" w:space="0" w:color="auto"/>
              <w:right w:val="single" w:sz="4" w:space="0" w:color="auto"/>
            </w:tcBorders>
            <w:shd w:val="clear" w:color="auto" w:fill="FFFFFF"/>
          </w:tcPr>
          <w:p w14:paraId="343DED5F" w14:textId="77777777" w:rsidR="00C623D0" w:rsidRPr="007D6D0F" w:rsidRDefault="00C623D0" w:rsidP="00CE59CB">
            <w:pPr>
              <w:spacing w:line="240" w:lineRule="atLeast"/>
              <w:rPr>
                <w:rFonts w:cs="Arial"/>
              </w:rPr>
            </w:pPr>
            <w:r w:rsidRPr="007D6D0F">
              <w:rPr>
                <w:rFonts w:cs="Arial"/>
              </w:rPr>
              <w:t xml:space="preserve">Es posible que no exista un pleno entendimiento de la importancia que radica en los supuestos para cada uno de los niveles de los </w:t>
            </w:r>
            <w:proofErr w:type="spellStart"/>
            <w:r w:rsidRPr="007D6D0F">
              <w:rPr>
                <w:rFonts w:cs="Arial"/>
              </w:rPr>
              <w:t>PP’s</w:t>
            </w:r>
            <w:proofErr w:type="spellEnd"/>
            <w:r w:rsidRPr="007D6D0F">
              <w:rPr>
                <w:rFonts w:cs="Arial"/>
              </w:rPr>
              <w:t xml:space="preserve"> estatales, ya que estos o no se encuentran completos, están repetidos o no hay.</w:t>
            </w:r>
          </w:p>
        </w:tc>
        <w:tc>
          <w:tcPr>
            <w:tcW w:w="1725" w:type="pct"/>
            <w:tcBorders>
              <w:top w:val="single" w:sz="4" w:space="0" w:color="auto"/>
              <w:left w:val="nil"/>
              <w:bottom w:val="single" w:sz="4" w:space="0" w:color="auto"/>
              <w:right w:val="single" w:sz="4" w:space="0" w:color="auto"/>
            </w:tcBorders>
            <w:shd w:val="clear" w:color="auto" w:fill="FFFFFF"/>
          </w:tcPr>
          <w:p w14:paraId="46C83040" w14:textId="77777777" w:rsidR="00C623D0" w:rsidRPr="007D6D0F" w:rsidRDefault="00C623D0" w:rsidP="00CE59CB">
            <w:pPr>
              <w:spacing w:line="240" w:lineRule="atLeast"/>
              <w:rPr>
                <w:rFonts w:cs="Arial"/>
              </w:rPr>
            </w:pPr>
            <w:r w:rsidRPr="007D6D0F">
              <w:rPr>
                <w:rFonts w:cs="Arial"/>
              </w:rPr>
              <w:t xml:space="preserve">Se recomienda realizar una capacitación centrada en la lógica vertical de los </w:t>
            </w:r>
            <w:proofErr w:type="spellStart"/>
            <w:r w:rsidRPr="007D6D0F">
              <w:rPr>
                <w:rFonts w:cs="Arial"/>
              </w:rPr>
              <w:t>PP’s</w:t>
            </w:r>
            <w:proofErr w:type="spellEnd"/>
            <w:r w:rsidRPr="007D6D0F">
              <w:rPr>
                <w:rFonts w:cs="Arial"/>
              </w:rPr>
              <w:t xml:space="preserve"> que enfatice la función de los supuestos y los objetivos de cada nivel de objetivos dentro de la MIR, y que con esta información se verifiquen las matrices y se ajusten a la Metodología del Marco Lógico.</w:t>
            </w:r>
          </w:p>
        </w:tc>
      </w:tr>
      <w:tr w:rsidR="00C623D0" w:rsidRPr="007D6D0F" w14:paraId="5293C9E3" w14:textId="77777777" w:rsidTr="00CE59CB">
        <w:trPr>
          <w:trHeight w:val="794"/>
          <w:jc w:val="center"/>
        </w:trPr>
        <w:tc>
          <w:tcPr>
            <w:tcW w:w="870" w:type="pct"/>
            <w:vMerge/>
            <w:tcBorders>
              <w:left w:val="single" w:sz="4" w:space="0" w:color="auto"/>
              <w:bottom w:val="single" w:sz="4" w:space="0" w:color="auto"/>
              <w:right w:val="single" w:sz="4" w:space="0" w:color="auto"/>
            </w:tcBorders>
            <w:shd w:val="clear" w:color="auto" w:fill="FFFFFF"/>
            <w:vAlign w:val="center"/>
          </w:tcPr>
          <w:p w14:paraId="756A2339"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03D63ACC" w14:textId="77777777" w:rsidR="00C623D0" w:rsidRPr="007D6D0F" w:rsidRDefault="00C623D0" w:rsidP="00CE59CB">
            <w:pPr>
              <w:pStyle w:val="Prrafodelista1"/>
              <w:tabs>
                <w:tab w:val="left" w:pos="540"/>
              </w:tabs>
              <w:spacing w:line="240" w:lineRule="atLeast"/>
              <w:ind w:left="0"/>
              <w:jc w:val="center"/>
              <w:rPr>
                <w:rFonts w:ascii="Arial" w:hAnsi="Arial" w:cs="Arial"/>
              </w:rPr>
            </w:pPr>
            <w:r w:rsidRPr="007D6D0F">
              <w:rPr>
                <w:rFonts w:ascii="Arial" w:hAnsi="Arial" w:cs="Arial"/>
              </w:rPr>
              <w:t>6</w:t>
            </w:r>
          </w:p>
        </w:tc>
        <w:tc>
          <w:tcPr>
            <w:tcW w:w="1658" w:type="pct"/>
            <w:tcBorders>
              <w:top w:val="single" w:sz="4" w:space="0" w:color="auto"/>
              <w:left w:val="nil"/>
              <w:bottom w:val="single" w:sz="4" w:space="0" w:color="auto"/>
              <w:right w:val="single" w:sz="4" w:space="0" w:color="auto"/>
            </w:tcBorders>
            <w:shd w:val="clear" w:color="auto" w:fill="FFFFFF"/>
          </w:tcPr>
          <w:p w14:paraId="4C9A459A" w14:textId="77777777" w:rsidR="00C623D0" w:rsidRPr="007D6D0F" w:rsidRDefault="00C623D0" w:rsidP="00CE59CB">
            <w:pPr>
              <w:spacing w:line="240" w:lineRule="atLeast"/>
              <w:rPr>
                <w:rFonts w:cs="Arial"/>
              </w:rPr>
            </w:pPr>
            <w:r w:rsidRPr="007D6D0F">
              <w:rPr>
                <w:rFonts w:cs="Arial"/>
              </w:rPr>
              <w:t>No se cuentan con indicadores a nivel de actividad y tampoco se tiene la información completa de los indicadores a nivel de Fin, tales como las líneas bases, metas y plazos de cumplimiento.</w:t>
            </w:r>
          </w:p>
        </w:tc>
        <w:tc>
          <w:tcPr>
            <w:tcW w:w="1725" w:type="pct"/>
            <w:tcBorders>
              <w:top w:val="single" w:sz="4" w:space="0" w:color="auto"/>
              <w:left w:val="nil"/>
              <w:bottom w:val="single" w:sz="4" w:space="0" w:color="auto"/>
              <w:right w:val="single" w:sz="4" w:space="0" w:color="auto"/>
            </w:tcBorders>
            <w:shd w:val="clear" w:color="auto" w:fill="FFFFFF"/>
          </w:tcPr>
          <w:p w14:paraId="556D0634" w14:textId="77777777" w:rsidR="00C623D0" w:rsidRPr="007D6D0F" w:rsidRDefault="00C623D0" w:rsidP="00CE59CB">
            <w:pPr>
              <w:spacing w:line="240" w:lineRule="atLeast"/>
              <w:rPr>
                <w:rFonts w:cs="Arial"/>
              </w:rPr>
            </w:pPr>
            <w:r>
              <w:rPr>
                <w:rFonts w:cs="Arial"/>
              </w:rPr>
              <w:t>Se recomienda hacer una revisión de los indicadores de los Programas Presupuestarios para que estos cuenten con todos los metadatos que permitan darle un buen seguimiento al avance que se reporte.</w:t>
            </w:r>
          </w:p>
        </w:tc>
      </w:tr>
    </w:tbl>
    <w:p w14:paraId="0AB4F0DF" w14:textId="77777777" w:rsidR="00C623D0" w:rsidRPr="007D6D0F" w:rsidRDefault="00C623D0" w:rsidP="00C623D0">
      <w:pPr>
        <w:rPr>
          <w:rFonts w:cs="Arial"/>
        </w:rPr>
      </w:pPr>
    </w:p>
    <w:p w14:paraId="5A894199" w14:textId="77777777" w:rsidR="00C623D0" w:rsidRPr="007D6D0F" w:rsidRDefault="00C623D0" w:rsidP="00C623D0">
      <w:pPr>
        <w:rPr>
          <w:rFonts w:cs="Arial"/>
        </w:rPr>
      </w:pPr>
      <w:r w:rsidRPr="007D6D0F">
        <w:rPr>
          <w:rFonts w:cs="Arial"/>
        </w:rPr>
        <w:br w:type="page"/>
      </w:r>
    </w:p>
    <w:tbl>
      <w:tblPr>
        <w:tblW w:w="5000" w:type="pct"/>
        <w:jc w:val="center"/>
        <w:tblLayout w:type="fixed"/>
        <w:tblCellMar>
          <w:top w:w="57" w:type="dxa"/>
          <w:left w:w="70" w:type="dxa"/>
          <w:right w:w="70" w:type="dxa"/>
        </w:tblCellMar>
        <w:tblLook w:val="0000" w:firstRow="0" w:lastRow="0" w:firstColumn="0" w:lastColumn="0" w:noHBand="0" w:noVBand="0"/>
      </w:tblPr>
      <w:tblGrid>
        <w:gridCol w:w="1759"/>
        <w:gridCol w:w="1511"/>
        <w:gridCol w:w="3353"/>
        <w:gridCol w:w="3489"/>
      </w:tblGrid>
      <w:tr w:rsidR="00C623D0" w:rsidRPr="007D6D0F" w14:paraId="440127E3" w14:textId="77777777" w:rsidTr="00D74744">
        <w:trPr>
          <w:trHeight w:val="624"/>
          <w:jc w:val="center"/>
        </w:trPr>
        <w:tc>
          <w:tcPr>
            <w:tcW w:w="870" w:type="pct"/>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tcPr>
          <w:p w14:paraId="5EA67953" w14:textId="77777777" w:rsidR="00C623D0" w:rsidRPr="007D6D0F" w:rsidRDefault="00C623D0" w:rsidP="00CE59CB">
            <w:pPr>
              <w:spacing w:line="240" w:lineRule="atLeast"/>
              <w:jc w:val="center"/>
              <w:rPr>
                <w:rFonts w:cs="Arial"/>
                <w:b/>
                <w:bCs/>
                <w:color w:val="FFFFFF"/>
              </w:rPr>
            </w:pPr>
            <w:r w:rsidRPr="007D6D0F">
              <w:rPr>
                <w:rFonts w:cs="Arial"/>
                <w:b/>
                <w:bCs/>
                <w:color w:val="FFFFFF"/>
              </w:rPr>
              <w:lastRenderedPageBreak/>
              <w:t>Tema de evaluación:</w:t>
            </w:r>
          </w:p>
        </w:tc>
        <w:tc>
          <w:tcPr>
            <w:tcW w:w="747" w:type="pct"/>
            <w:tcBorders>
              <w:top w:val="single" w:sz="4" w:space="0" w:color="auto"/>
              <w:left w:val="nil"/>
              <w:bottom w:val="single" w:sz="4" w:space="0" w:color="auto"/>
              <w:right w:val="single" w:sz="4" w:space="0" w:color="auto"/>
            </w:tcBorders>
            <w:shd w:val="clear" w:color="auto" w:fill="595959" w:themeFill="text1" w:themeFillTint="A6"/>
            <w:noWrap/>
            <w:vAlign w:val="center"/>
          </w:tcPr>
          <w:p w14:paraId="338950D3" w14:textId="77777777" w:rsidR="00C623D0" w:rsidRPr="007D6D0F" w:rsidRDefault="00C623D0" w:rsidP="00CE59CB">
            <w:pPr>
              <w:spacing w:before="0" w:beforeAutospacing="0" w:after="0" w:afterAutospacing="0"/>
              <w:jc w:val="center"/>
              <w:rPr>
                <w:rFonts w:cs="Arial"/>
                <w:b/>
                <w:bCs/>
                <w:color w:val="FFFFFF"/>
              </w:rPr>
            </w:pPr>
            <w:r w:rsidRPr="007D6D0F">
              <w:rPr>
                <w:rFonts w:cs="Arial"/>
                <w:b/>
                <w:bCs/>
                <w:color w:val="FFFFFF"/>
              </w:rPr>
              <w:t>Referencia</w:t>
            </w:r>
          </w:p>
          <w:p w14:paraId="35EE892B" w14:textId="77777777" w:rsidR="00C623D0" w:rsidRPr="007D6D0F" w:rsidRDefault="00C623D0" w:rsidP="00CE59CB">
            <w:pPr>
              <w:spacing w:before="0" w:beforeAutospacing="0" w:after="0" w:afterAutospacing="0"/>
              <w:jc w:val="center"/>
              <w:rPr>
                <w:rFonts w:cs="Arial"/>
                <w:b/>
                <w:bCs/>
                <w:color w:val="FFFFFF"/>
              </w:rPr>
            </w:pPr>
            <w:r w:rsidRPr="007D6D0F">
              <w:rPr>
                <w:rFonts w:cs="Arial"/>
                <w:b/>
                <w:bCs/>
                <w:color w:val="FFFFFF"/>
              </w:rPr>
              <w:t>(Pregunta)</w:t>
            </w:r>
          </w:p>
        </w:tc>
        <w:tc>
          <w:tcPr>
            <w:tcW w:w="1658" w:type="pct"/>
            <w:tcBorders>
              <w:top w:val="single" w:sz="4" w:space="0" w:color="auto"/>
              <w:left w:val="nil"/>
              <w:bottom w:val="single" w:sz="4" w:space="0" w:color="auto"/>
              <w:right w:val="single" w:sz="4" w:space="0" w:color="auto"/>
            </w:tcBorders>
            <w:shd w:val="clear" w:color="auto" w:fill="595959" w:themeFill="text1" w:themeFillTint="A6"/>
            <w:noWrap/>
            <w:vAlign w:val="center"/>
          </w:tcPr>
          <w:p w14:paraId="1B10FA49" w14:textId="77777777" w:rsidR="00C623D0" w:rsidRPr="007D6D0F" w:rsidRDefault="00C623D0" w:rsidP="00CE59CB">
            <w:pPr>
              <w:spacing w:before="0" w:beforeAutospacing="0"/>
              <w:jc w:val="center"/>
              <w:rPr>
                <w:rFonts w:cs="Arial"/>
                <w:b/>
                <w:bCs/>
                <w:color w:val="FFFFFF"/>
              </w:rPr>
            </w:pPr>
            <w:r w:rsidRPr="007D6D0F">
              <w:rPr>
                <w:rFonts w:cs="Arial"/>
                <w:b/>
                <w:bCs/>
                <w:color w:val="FFFFFF"/>
              </w:rPr>
              <w:t>Fortaleza y Oportunidad/Debilidad o amenaza</w:t>
            </w:r>
          </w:p>
        </w:tc>
        <w:tc>
          <w:tcPr>
            <w:tcW w:w="1725" w:type="pct"/>
            <w:tcBorders>
              <w:top w:val="single" w:sz="4" w:space="0" w:color="auto"/>
              <w:left w:val="nil"/>
              <w:bottom w:val="single" w:sz="4" w:space="0" w:color="auto"/>
              <w:right w:val="single" w:sz="4" w:space="0" w:color="auto"/>
            </w:tcBorders>
            <w:shd w:val="clear" w:color="auto" w:fill="595959" w:themeFill="text1" w:themeFillTint="A6"/>
            <w:noWrap/>
            <w:vAlign w:val="center"/>
          </w:tcPr>
          <w:p w14:paraId="755E76D1" w14:textId="77777777" w:rsidR="00C623D0" w:rsidRPr="007D6D0F" w:rsidRDefault="00C623D0" w:rsidP="00CE59CB">
            <w:pPr>
              <w:spacing w:line="240" w:lineRule="atLeast"/>
              <w:jc w:val="center"/>
              <w:rPr>
                <w:rFonts w:cs="Arial"/>
                <w:b/>
                <w:bCs/>
                <w:color w:val="FFFFFF"/>
              </w:rPr>
            </w:pPr>
            <w:r w:rsidRPr="007D6D0F">
              <w:rPr>
                <w:rFonts w:cs="Arial"/>
                <w:b/>
                <w:bCs/>
                <w:color w:val="FFFFFF"/>
              </w:rPr>
              <w:t>Recomendación</w:t>
            </w:r>
          </w:p>
        </w:tc>
      </w:tr>
      <w:tr w:rsidR="00C623D0" w:rsidRPr="007D6D0F" w14:paraId="46AC13AE" w14:textId="77777777" w:rsidTr="00CE59C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401F5" w14:textId="77777777" w:rsidR="00C623D0" w:rsidRPr="007D6D0F" w:rsidRDefault="00C623D0" w:rsidP="00CE59CB">
            <w:pPr>
              <w:spacing w:line="240" w:lineRule="atLeast"/>
              <w:jc w:val="center"/>
              <w:rPr>
                <w:rFonts w:cs="Arial"/>
                <w:b/>
              </w:rPr>
            </w:pPr>
            <w:r w:rsidRPr="007D6D0F">
              <w:rPr>
                <w:rFonts w:cs="Arial"/>
                <w:b/>
              </w:rPr>
              <w:t>Fortaleza y Oportunidad</w:t>
            </w:r>
          </w:p>
        </w:tc>
      </w:tr>
      <w:tr w:rsidR="00C623D0" w:rsidRPr="007D6D0F" w14:paraId="5FBEA198" w14:textId="77777777" w:rsidTr="00CE59CB">
        <w:trPr>
          <w:trHeight w:val="227"/>
          <w:jc w:val="center"/>
        </w:trPr>
        <w:tc>
          <w:tcPr>
            <w:tcW w:w="870" w:type="pct"/>
            <w:vMerge w:val="restart"/>
            <w:tcBorders>
              <w:top w:val="single" w:sz="4" w:space="0" w:color="auto"/>
              <w:left w:val="single" w:sz="4" w:space="0" w:color="auto"/>
              <w:right w:val="single" w:sz="4" w:space="0" w:color="auto"/>
            </w:tcBorders>
            <w:shd w:val="clear" w:color="auto" w:fill="FFFFFF"/>
            <w:vAlign w:val="center"/>
          </w:tcPr>
          <w:p w14:paraId="527BE7D5" w14:textId="77777777" w:rsidR="00C623D0" w:rsidRPr="007D6D0F" w:rsidRDefault="00C623D0" w:rsidP="00CE59CB">
            <w:pPr>
              <w:spacing w:line="240" w:lineRule="atLeast"/>
              <w:rPr>
                <w:rFonts w:cs="Arial"/>
              </w:rPr>
            </w:pPr>
            <w:r w:rsidRPr="007D6D0F">
              <w:rPr>
                <w:rFonts w:cs="Arial"/>
              </w:rPr>
              <w:t>Avance en el cumplimiento de resultados</w:t>
            </w:r>
          </w:p>
        </w:tc>
        <w:tc>
          <w:tcPr>
            <w:tcW w:w="747" w:type="pct"/>
            <w:tcBorders>
              <w:top w:val="single" w:sz="4" w:space="0" w:color="auto"/>
              <w:left w:val="nil"/>
              <w:bottom w:val="single" w:sz="4" w:space="0" w:color="auto"/>
              <w:right w:val="single" w:sz="4" w:space="0" w:color="auto"/>
            </w:tcBorders>
            <w:shd w:val="clear" w:color="auto" w:fill="FFFFFF"/>
            <w:vAlign w:val="center"/>
          </w:tcPr>
          <w:p w14:paraId="7679A640" w14:textId="77777777" w:rsidR="00C623D0" w:rsidRPr="007D6D0F" w:rsidRDefault="00C623D0" w:rsidP="00CE59CB">
            <w:pPr>
              <w:pStyle w:val="Prrafodelista1"/>
              <w:tabs>
                <w:tab w:val="left" w:pos="540"/>
              </w:tabs>
              <w:spacing w:line="240" w:lineRule="atLeast"/>
              <w:ind w:left="0"/>
              <w:jc w:val="center"/>
              <w:rPr>
                <w:rFonts w:ascii="Arial" w:hAnsi="Arial" w:cs="Arial"/>
                <w:lang w:eastAsia="es-MX"/>
              </w:rPr>
            </w:pPr>
            <w:r w:rsidRPr="007D6D0F">
              <w:rPr>
                <w:rFonts w:ascii="Arial" w:hAnsi="Arial" w:cs="Arial"/>
                <w:lang w:eastAsia="es-MX"/>
              </w:rPr>
              <w:t>7</w:t>
            </w:r>
          </w:p>
        </w:tc>
        <w:tc>
          <w:tcPr>
            <w:tcW w:w="1658" w:type="pct"/>
            <w:tcBorders>
              <w:top w:val="single" w:sz="4" w:space="0" w:color="auto"/>
              <w:left w:val="nil"/>
              <w:bottom w:val="single" w:sz="4" w:space="0" w:color="auto"/>
              <w:right w:val="single" w:sz="4" w:space="0" w:color="auto"/>
            </w:tcBorders>
            <w:shd w:val="clear" w:color="auto" w:fill="FFFFFF"/>
            <w:vAlign w:val="center"/>
          </w:tcPr>
          <w:p w14:paraId="33EBD738" w14:textId="77777777" w:rsidR="00C623D0" w:rsidRPr="007D6D0F" w:rsidRDefault="00C623D0" w:rsidP="00CE59CB">
            <w:pPr>
              <w:spacing w:line="240" w:lineRule="atLeast"/>
              <w:rPr>
                <w:rFonts w:cs="Arial"/>
              </w:rPr>
            </w:pPr>
            <w:r w:rsidRPr="007D6D0F">
              <w:rPr>
                <w:rFonts w:cs="Arial"/>
              </w:rPr>
              <w:t>Existe un reporte en el PASH de casi el 100% para los proyectos de tipo vivienda, educación y comunicaciones.</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79AC3D75" w14:textId="77777777" w:rsidR="00C623D0" w:rsidRPr="007D6D0F" w:rsidRDefault="00C623D0" w:rsidP="00CE59CB">
            <w:pPr>
              <w:spacing w:line="240" w:lineRule="atLeast"/>
              <w:jc w:val="center"/>
              <w:rPr>
                <w:rFonts w:cs="Arial"/>
              </w:rPr>
            </w:pPr>
            <w:r w:rsidRPr="007D6D0F">
              <w:rPr>
                <w:rFonts w:cs="Arial"/>
              </w:rPr>
              <w:t>NA</w:t>
            </w:r>
          </w:p>
        </w:tc>
      </w:tr>
      <w:tr w:rsidR="00C623D0" w:rsidRPr="007D6D0F" w14:paraId="7B8B34AF" w14:textId="77777777" w:rsidTr="00CE59CB">
        <w:trPr>
          <w:trHeight w:val="227"/>
          <w:jc w:val="center"/>
        </w:trPr>
        <w:tc>
          <w:tcPr>
            <w:tcW w:w="870" w:type="pct"/>
            <w:vMerge/>
            <w:tcBorders>
              <w:left w:val="single" w:sz="4" w:space="0" w:color="auto"/>
              <w:right w:val="single" w:sz="4" w:space="0" w:color="auto"/>
            </w:tcBorders>
            <w:shd w:val="clear" w:color="auto" w:fill="FFFFFF"/>
            <w:vAlign w:val="center"/>
          </w:tcPr>
          <w:p w14:paraId="2F4A3A3B"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4DA8C67E" w14:textId="77777777" w:rsidR="00C623D0" w:rsidRPr="007D6D0F" w:rsidRDefault="00C623D0" w:rsidP="00CE59CB">
            <w:pPr>
              <w:pStyle w:val="Prrafodelista1"/>
              <w:tabs>
                <w:tab w:val="left" w:pos="540"/>
              </w:tabs>
              <w:spacing w:line="240" w:lineRule="atLeast"/>
              <w:ind w:left="0"/>
              <w:jc w:val="center"/>
              <w:rPr>
                <w:rFonts w:ascii="Arial" w:hAnsi="Arial" w:cs="Arial"/>
                <w:lang w:eastAsia="es-MX"/>
              </w:rPr>
            </w:pPr>
            <w:r w:rsidRPr="007D6D0F">
              <w:rPr>
                <w:rFonts w:ascii="Arial" w:hAnsi="Arial" w:cs="Arial"/>
                <w:lang w:eastAsia="es-MX"/>
              </w:rPr>
              <w:t>8</w:t>
            </w:r>
          </w:p>
        </w:tc>
        <w:tc>
          <w:tcPr>
            <w:tcW w:w="1658" w:type="pct"/>
            <w:tcBorders>
              <w:top w:val="single" w:sz="4" w:space="0" w:color="auto"/>
              <w:left w:val="nil"/>
              <w:bottom w:val="single" w:sz="4" w:space="0" w:color="auto"/>
              <w:right w:val="single" w:sz="4" w:space="0" w:color="auto"/>
            </w:tcBorders>
            <w:shd w:val="clear" w:color="auto" w:fill="FFFFFF"/>
            <w:vAlign w:val="center"/>
          </w:tcPr>
          <w:p w14:paraId="5ED3C08A" w14:textId="77777777" w:rsidR="00C623D0" w:rsidRPr="007D6D0F" w:rsidRDefault="00C623D0" w:rsidP="00CE59CB">
            <w:pPr>
              <w:spacing w:line="240" w:lineRule="atLeast"/>
              <w:rPr>
                <w:rFonts w:cs="Arial"/>
              </w:rPr>
            </w:pPr>
            <w:r w:rsidRPr="007D6D0F">
              <w:rPr>
                <w:rFonts w:cs="Arial"/>
              </w:rPr>
              <w:t>En 2014 no se capturaron todas las metas de los indicadores y tampoco se dio seguimiento al avance del indicador, pero en 2015 sí se realizaron estas dos observaciones.</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7C8E5621" w14:textId="77777777" w:rsidR="00C623D0" w:rsidRPr="007D6D0F" w:rsidRDefault="00C623D0" w:rsidP="00CE59CB">
            <w:pPr>
              <w:spacing w:line="240" w:lineRule="atLeast"/>
              <w:jc w:val="center"/>
              <w:rPr>
                <w:rFonts w:cs="Arial"/>
              </w:rPr>
            </w:pPr>
            <w:r w:rsidRPr="007D6D0F">
              <w:rPr>
                <w:rFonts w:cs="Arial"/>
              </w:rPr>
              <w:t>NA</w:t>
            </w:r>
          </w:p>
        </w:tc>
      </w:tr>
      <w:tr w:rsidR="00C623D0" w:rsidRPr="007D6D0F" w14:paraId="5AC441BB" w14:textId="77777777" w:rsidTr="00CE59CB">
        <w:trPr>
          <w:trHeight w:val="56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111CA" w14:textId="77777777" w:rsidR="00C623D0" w:rsidRPr="007D6D0F" w:rsidRDefault="00C623D0" w:rsidP="00CE59CB">
            <w:pPr>
              <w:spacing w:line="240" w:lineRule="atLeast"/>
              <w:jc w:val="center"/>
              <w:rPr>
                <w:rFonts w:cs="Arial"/>
                <w:b/>
              </w:rPr>
            </w:pPr>
            <w:r w:rsidRPr="007D6D0F">
              <w:rPr>
                <w:rFonts w:cs="Arial"/>
                <w:b/>
              </w:rPr>
              <w:t>Debilidad o Amenaza</w:t>
            </w:r>
          </w:p>
        </w:tc>
      </w:tr>
      <w:tr w:rsidR="00C623D0" w:rsidRPr="007D6D0F" w14:paraId="3CE1CADF" w14:textId="77777777" w:rsidTr="00CE59CB">
        <w:trPr>
          <w:trHeight w:val="794"/>
          <w:jc w:val="center"/>
        </w:trPr>
        <w:tc>
          <w:tcPr>
            <w:tcW w:w="870" w:type="pct"/>
            <w:vMerge w:val="restart"/>
            <w:tcBorders>
              <w:top w:val="single" w:sz="4" w:space="0" w:color="auto"/>
              <w:left w:val="single" w:sz="4" w:space="0" w:color="auto"/>
              <w:right w:val="single" w:sz="4" w:space="0" w:color="auto"/>
            </w:tcBorders>
            <w:shd w:val="clear" w:color="auto" w:fill="FFFFFF"/>
            <w:vAlign w:val="center"/>
          </w:tcPr>
          <w:p w14:paraId="361A8A7C" w14:textId="77777777" w:rsidR="00C623D0" w:rsidRPr="007D6D0F" w:rsidRDefault="00C623D0" w:rsidP="00CE59CB">
            <w:pPr>
              <w:spacing w:line="240" w:lineRule="atLeast"/>
              <w:rPr>
                <w:rFonts w:cs="Arial"/>
              </w:rPr>
            </w:pPr>
            <w:r w:rsidRPr="007D6D0F">
              <w:rPr>
                <w:rFonts w:cs="Arial"/>
              </w:rPr>
              <w:t>Avance en el cumplimiento de resultados</w:t>
            </w:r>
          </w:p>
        </w:tc>
        <w:tc>
          <w:tcPr>
            <w:tcW w:w="747" w:type="pct"/>
            <w:tcBorders>
              <w:top w:val="single" w:sz="4" w:space="0" w:color="auto"/>
              <w:left w:val="nil"/>
              <w:bottom w:val="single" w:sz="4" w:space="0" w:color="auto"/>
              <w:right w:val="single" w:sz="4" w:space="0" w:color="auto"/>
            </w:tcBorders>
            <w:shd w:val="clear" w:color="auto" w:fill="FFFFFF"/>
            <w:vAlign w:val="center"/>
          </w:tcPr>
          <w:p w14:paraId="333F91F0" w14:textId="77777777" w:rsidR="00C623D0" w:rsidRPr="007D6D0F" w:rsidRDefault="00C623D0" w:rsidP="00CE59CB">
            <w:pPr>
              <w:pStyle w:val="Prrafodelista1"/>
              <w:tabs>
                <w:tab w:val="left" w:pos="540"/>
              </w:tabs>
              <w:spacing w:line="240" w:lineRule="atLeast"/>
              <w:ind w:left="0"/>
              <w:jc w:val="center"/>
              <w:rPr>
                <w:rFonts w:ascii="Arial" w:hAnsi="Arial" w:cs="Arial"/>
              </w:rPr>
            </w:pPr>
            <w:r w:rsidRPr="007D6D0F">
              <w:rPr>
                <w:rFonts w:ascii="Arial" w:hAnsi="Arial" w:cs="Arial"/>
              </w:rPr>
              <w:t>7</w:t>
            </w:r>
          </w:p>
        </w:tc>
        <w:tc>
          <w:tcPr>
            <w:tcW w:w="1658" w:type="pct"/>
            <w:tcBorders>
              <w:top w:val="single" w:sz="4" w:space="0" w:color="auto"/>
              <w:left w:val="nil"/>
              <w:bottom w:val="single" w:sz="4" w:space="0" w:color="auto"/>
              <w:right w:val="single" w:sz="4" w:space="0" w:color="auto"/>
            </w:tcBorders>
            <w:shd w:val="clear" w:color="auto" w:fill="FFFFFF"/>
          </w:tcPr>
          <w:p w14:paraId="28CE6454" w14:textId="77777777" w:rsidR="00C623D0" w:rsidRPr="007D6D0F" w:rsidRDefault="00C623D0" w:rsidP="00CE59CB">
            <w:pPr>
              <w:spacing w:line="240" w:lineRule="atLeast"/>
              <w:rPr>
                <w:rFonts w:cs="Arial"/>
              </w:rPr>
            </w:pPr>
            <w:r w:rsidRPr="007D6D0F">
              <w:rPr>
                <w:rFonts w:cs="Arial"/>
              </w:rPr>
              <w:t>Sólo se reporta el 67.8% del avance físico-financiero del PASH</w:t>
            </w:r>
            <w:r>
              <w:rPr>
                <w:rFonts w:cs="Arial"/>
              </w:rPr>
              <w:t xml:space="preserve"> y que algunos de los proyectos presentan duplicidad cuando estos se capturan en conjunción con otros Convenios Federales.</w:t>
            </w:r>
          </w:p>
        </w:tc>
        <w:tc>
          <w:tcPr>
            <w:tcW w:w="1725" w:type="pct"/>
            <w:tcBorders>
              <w:top w:val="single" w:sz="4" w:space="0" w:color="auto"/>
              <w:left w:val="nil"/>
              <w:bottom w:val="single" w:sz="4" w:space="0" w:color="auto"/>
              <w:right w:val="single" w:sz="4" w:space="0" w:color="auto"/>
            </w:tcBorders>
            <w:shd w:val="clear" w:color="auto" w:fill="FFFFFF"/>
          </w:tcPr>
          <w:p w14:paraId="10EBB094" w14:textId="77777777" w:rsidR="00C623D0" w:rsidRPr="007D6D0F" w:rsidRDefault="00C623D0" w:rsidP="00CE59CB">
            <w:pPr>
              <w:spacing w:line="240" w:lineRule="atLeast"/>
              <w:rPr>
                <w:rFonts w:cs="Arial"/>
              </w:rPr>
            </w:pPr>
            <w:r>
              <w:rPr>
                <w:rFonts w:cs="Arial"/>
              </w:rPr>
              <w:t xml:space="preserve">Verificar que los proyectos que se estén financiando con otros Convenios se suban al sistema en una sola ocasión para evitar duplicidades. Asimismo, se recomienda a las Dependencias ejecutoras que cumplan con subir la información del avance físico-financiero de sus proyectos en los tiempos establecidos. </w:t>
            </w:r>
          </w:p>
        </w:tc>
      </w:tr>
      <w:tr w:rsidR="00C623D0" w:rsidRPr="007D6D0F" w14:paraId="7C43FC5A" w14:textId="77777777" w:rsidTr="00CE59CB">
        <w:trPr>
          <w:trHeight w:val="794"/>
          <w:jc w:val="center"/>
        </w:trPr>
        <w:tc>
          <w:tcPr>
            <w:tcW w:w="870" w:type="pct"/>
            <w:vMerge/>
            <w:tcBorders>
              <w:left w:val="single" w:sz="4" w:space="0" w:color="auto"/>
              <w:bottom w:val="single" w:sz="4" w:space="0" w:color="auto"/>
              <w:right w:val="single" w:sz="4" w:space="0" w:color="auto"/>
            </w:tcBorders>
            <w:shd w:val="clear" w:color="auto" w:fill="FFFFFF"/>
            <w:vAlign w:val="center"/>
          </w:tcPr>
          <w:p w14:paraId="3D30B430"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107D73DA" w14:textId="77777777" w:rsidR="00C623D0" w:rsidRPr="007D6D0F" w:rsidRDefault="00C623D0" w:rsidP="00CE59CB">
            <w:pPr>
              <w:pStyle w:val="Prrafodelista1"/>
              <w:tabs>
                <w:tab w:val="left" w:pos="540"/>
              </w:tabs>
              <w:spacing w:line="240" w:lineRule="atLeast"/>
              <w:ind w:left="0"/>
              <w:jc w:val="center"/>
              <w:rPr>
                <w:rFonts w:ascii="Arial" w:hAnsi="Arial" w:cs="Arial"/>
              </w:rPr>
            </w:pPr>
            <w:r w:rsidRPr="007D6D0F">
              <w:rPr>
                <w:rFonts w:ascii="Arial" w:hAnsi="Arial" w:cs="Arial"/>
              </w:rPr>
              <w:t>8</w:t>
            </w:r>
          </w:p>
        </w:tc>
        <w:tc>
          <w:tcPr>
            <w:tcW w:w="1658" w:type="pct"/>
            <w:tcBorders>
              <w:top w:val="single" w:sz="4" w:space="0" w:color="auto"/>
              <w:left w:val="nil"/>
              <w:bottom w:val="single" w:sz="4" w:space="0" w:color="auto"/>
              <w:right w:val="single" w:sz="4" w:space="0" w:color="auto"/>
            </w:tcBorders>
            <w:shd w:val="clear" w:color="auto" w:fill="FFFFFF"/>
          </w:tcPr>
          <w:p w14:paraId="37D22094" w14:textId="243478ED" w:rsidR="00C623D0" w:rsidRPr="007D6D0F" w:rsidRDefault="00C623D0" w:rsidP="00CE59CB">
            <w:pPr>
              <w:spacing w:line="240" w:lineRule="atLeast"/>
              <w:rPr>
                <w:rFonts w:cs="Arial"/>
              </w:rPr>
            </w:pPr>
            <w:r w:rsidRPr="007D6D0F">
              <w:rPr>
                <w:rFonts w:cs="Arial"/>
              </w:rPr>
              <w:t xml:space="preserve">Se considera que no se realizó un buena planeación para el recurso </w:t>
            </w:r>
            <w:r w:rsidR="001B282A">
              <w:rPr>
                <w:rFonts w:cs="Arial"/>
              </w:rPr>
              <w:t>FISE</w:t>
            </w:r>
            <w:r w:rsidRPr="007D6D0F">
              <w:rPr>
                <w:rFonts w:cs="Arial"/>
              </w:rPr>
              <w:t xml:space="preserve"> en 2015, pues las metas en su mayoría no se encuentran lógicas con el resultado que se alcanzó.</w:t>
            </w:r>
          </w:p>
        </w:tc>
        <w:tc>
          <w:tcPr>
            <w:tcW w:w="1725" w:type="pct"/>
            <w:tcBorders>
              <w:top w:val="single" w:sz="4" w:space="0" w:color="auto"/>
              <w:left w:val="nil"/>
              <w:bottom w:val="single" w:sz="4" w:space="0" w:color="auto"/>
              <w:right w:val="single" w:sz="4" w:space="0" w:color="auto"/>
            </w:tcBorders>
            <w:shd w:val="clear" w:color="auto" w:fill="FFFFFF"/>
          </w:tcPr>
          <w:p w14:paraId="133891F4" w14:textId="5863EC00" w:rsidR="00C623D0" w:rsidRPr="007D6D0F" w:rsidRDefault="00C623D0" w:rsidP="00CE59CB">
            <w:pPr>
              <w:spacing w:line="240" w:lineRule="atLeast"/>
              <w:rPr>
                <w:rFonts w:cs="Arial"/>
              </w:rPr>
            </w:pPr>
            <w:r w:rsidRPr="007D6D0F">
              <w:rPr>
                <w:rFonts w:cs="Arial"/>
              </w:rPr>
              <w:t xml:space="preserve">Se recomienda realizar mesas de trabajo con los ejecutores de </w:t>
            </w:r>
            <w:r w:rsidR="001B282A">
              <w:rPr>
                <w:rFonts w:cs="Arial"/>
              </w:rPr>
              <w:t>FISE</w:t>
            </w:r>
            <w:r w:rsidRPr="007D6D0F">
              <w:rPr>
                <w:rFonts w:cs="Arial"/>
              </w:rPr>
              <w:t xml:space="preserve"> para determinar los proyectos a los cuales se les darán prioridad en los próximos años, y con ello establecer metas pertinentes y dar un seguimiento adecuado a los indicadores.</w:t>
            </w:r>
          </w:p>
        </w:tc>
      </w:tr>
    </w:tbl>
    <w:p w14:paraId="57350A2C" w14:textId="77777777" w:rsidR="00C623D0" w:rsidRDefault="00C623D0" w:rsidP="00C623D0">
      <w:pPr>
        <w:rPr>
          <w:rFonts w:cs="Arial"/>
        </w:rPr>
      </w:pPr>
    </w:p>
    <w:p w14:paraId="28D40F08" w14:textId="77777777" w:rsidR="00C623D0" w:rsidRDefault="00C623D0" w:rsidP="00C623D0">
      <w:pPr>
        <w:spacing w:before="0" w:beforeAutospacing="0" w:after="200" w:afterAutospacing="0" w:line="276" w:lineRule="auto"/>
        <w:jc w:val="left"/>
        <w:rPr>
          <w:rFonts w:cs="Arial"/>
        </w:rPr>
      </w:pPr>
      <w:r>
        <w:rPr>
          <w:rFonts w:cs="Arial"/>
        </w:rPr>
        <w:br w:type="page"/>
      </w:r>
    </w:p>
    <w:tbl>
      <w:tblPr>
        <w:tblW w:w="5000" w:type="pct"/>
        <w:jc w:val="center"/>
        <w:tblLayout w:type="fixed"/>
        <w:tblCellMar>
          <w:top w:w="57" w:type="dxa"/>
          <w:left w:w="70" w:type="dxa"/>
          <w:right w:w="70" w:type="dxa"/>
        </w:tblCellMar>
        <w:tblLook w:val="0000" w:firstRow="0" w:lastRow="0" w:firstColumn="0" w:lastColumn="0" w:noHBand="0" w:noVBand="0"/>
      </w:tblPr>
      <w:tblGrid>
        <w:gridCol w:w="1759"/>
        <w:gridCol w:w="1511"/>
        <w:gridCol w:w="3353"/>
        <w:gridCol w:w="3489"/>
      </w:tblGrid>
      <w:tr w:rsidR="00C623D0" w:rsidRPr="007D6D0F" w14:paraId="24135DF8" w14:textId="77777777" w:rsidTr="00D74744">
        <w:trPr>
          <w:trHeight w:val="624"/>
          <w:tblHeader/>
          <w:jc w:val="center"/>
        </w:trPr>
        <w:tc>
          <w:tcPr>
            <w:tcW w:w="870" w:type="pct"/>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tcPr>
          <w:p w14:paraId="6A515F99" w14:textId="77777777" w:rsidR="00C623D0" w:rsidRPr="007D6D0F" w:rsidRDefault="00C623D0" w:rsidP="00CE59CB">
            <w:pPr>
              <w:spacing w:line="240" w:lineRule="atLeast"/>
              <w:jc w:val="center"/>
              <w:rPr>
                <w:rFonts w:cs="Arial"/>
                <w:b/>
                <w:bCs/>
                <w:color w:val="FFFFFF"/>
              </w:rPr>
            </w:pPr>
            <w:r w:rsidRPr="007D6D0F">
              <w:rPr>
                <w:rFonts w:cs="Arial"/>
                <w:b/>
                <w:bCs/>
                <w:color w:val="FFFFFF"/>
              </w:rPr>
              <w:lastRenderedPageBreak/>
              <w:t>Tema de evaluación:</w:t>
            </w:r>
          </w:p>
        </w:tc>
        <w:tc>
          <w:tcPr>
            <w:tcW w:w="747" w:type="pct"/>
            <w:tcBorders>
              <w:top w:val="single" w:sz="4" w:space="0" w:color="auto"/>
              <w:left w:val="nil"/>
              <w:bottom w:val="single" w:sz="4" w:space="0" w:color="auto"/>
              <w:right w:val="single" w:sz="4" w:space="0" w:color="auto"/>
            </w:tcBorders>
            <w:shd w:val="clear" w:color="auto" w:fill="595959" w:themeFill="text1" w:themeFillTint="A6"/>
            <w:noWrap/>
            <w:vAlign w:val="center"/>
          </w:tcPr>
          <w:p w14:paraId="4ECD6B8A" w14:textId="77777777" w:rsidR="00C623D0" w:rsidRPr="007D6D0F" w:rsidRDefault="00C623D0" w:rsidP="00CE59CB">
            <w:pPr>
              <w:spacing w:before="0" w:beforeAutospacing="0" w:after="0" w:afterAutospacing="0"/>
              <w:jc w:val="center"/>
              <w:rPr>
                <w:rFonts w:cs="Arial"/>
                <w:b/>
                <w:bCs/>
                <w:color w:val="FFFFFF"/>
              </w:rPr>
            </w:pPr>
            <w:r w:rsidRPr="007D6D0F">
              <w:rPr>
                <w:rFonts w:cs="Arial"/>
                <w:b/>
                <w:bCs/>
                <w:color w:val="FFFFFF"/>
              </w:rPr>
              <w:t>Referencia</w:t>
            </w:r>
          </w:p>
          <w:p w14:paraId="39A369BF" w14:textId="77777777" w:rsidR="00C623D0" w:rsidRPr="007D6D0F" w:rsidRDefault="00C623D0" w:rsidP="00CE59CB">
            <w:pPr>
              <w:spacing w:before="0" w:beforeAutospacing="0" w:after="0" w:afterAutospacing="0"/>
              <w:jc w:val="center"/>
              <w:rPr>
                <w:rFonts w:cs="Arial"/>
                <w:b/>
                <w:bCs/>
                <w:color w:val="FFFFFF"/>
              </w:rPr>
            </w:pPr>
            <w:r w:rsidRPr="007D6D0F">
              <w:rPr>
                <w:rFonts w:cs="Arial"/>
                <w:b/>
                <w:bCs/>
                <w:color w:val="FFFFFF"/>
              </w:rPr>
              <w:t>(Pregunta)</w:t>
            </w:r>
          </w:p>
        </w:tc>
        <w:tc>
          <w:tcPr>
            <w:tcW w:w="1658" w:type="pct"/>
            <w:tcBorders>
              <w:top w:val="single" w:sz="4" w:space="0" w:color="auto"/>
              <w:left w:val="nil"/>
              <w:bottom w:val="single" w:sz="4" w:space="0" w:color="auto"/>
              <w:right w:val="single" w:sz="4" w:space="0" w:color="auto"/>
            </w:tcBorders>
            <w:shd w:val="clear" w:color="auto" w:fill="595959" w:themeFill="text1" w:themeFillTint="A6"/>
            <w:noWrap/>
            <w:vAlign w:val="center"/>
          </w:tcPr>
          <w:p w14:paraId="4D1C8B58" w14:textId="77777777" w:rsidR="00C623D0" w:rsidRPr="007D6D0F" w:rsidRDefault="00C623D0" w:rsidP="00CE59CB">
            <w:pPr>
              <w:spacing w:before="0" w:beforeAutospacing="0"/>
              <w:jc w:val="center"/>
              <w:rPr>
                <w:rFonts w:cs="Arial"/>
                <w:b/>
                <w:bCs/>
                <w:color w:val="FFFFFF"/>
              </w:rPr>
            </w:pPr>
            <w:r w:rsidRPr="007D6D0F">
              <w:rPr>
                <w:rFonts w:cs="Arial"/>
                <w:b/>
                <w:bCs/>
                <w:color w:val="FFFFFF"/>
              </w:rPr>
              <w:t>Fortaleza y Oportunidad/Debilidad o amenaza</w:t>
            </w:r>
          </w:p>
        </w:tc>
        <w:tc>
          <w:tcPr>
            <w:tcW w:w="1725" w:type="pct"/>
            <w:tcBorders>
              <w:top w:val="single" w:sz="4" w:space="0" w:color="auto"/>
              <w:left w:val="nil"/>
              <w:bottom w:val="single" w:sz="4" w:space="0" w:color="auto"/>
              <w:right w:val="single" w:sz="4" w:space="0" w:color="auto"/>
            </w:tcBorders>
            <w:shd w:val="clear" w:color="auto" w:fill="595959" w:themeFill="text1" w:themeFillTint="A6"/>
            <w:noWrap/>
            <w:vAlign w:val="center"/>
          </w:tcPr>
          <w:p w14:paraId="5B1A8955" w14:textId="77777777" w:rsidR="00C623D0" w:rsidRPr="007D6D0F" w:rsidRDefault="00C623D0" w:rsidP="00CE59CB">
            <w:pPr>
              <w:spacing w:line="240" w:lineRule="atLeast"/>
              <w:jc w:val="center"/>
              <w:rPr>
                <w:rFonts w:cs="Arial"/>
                <w:b/>
                <w:bCs/>
                <w:color w:val="FFFFFF"/>
              </w:rPr>
            </w:pPr>
            <w:r w:rsidRPr="007D6D0F">
              <w:rPr>
                <w:rFonts w:cs="Arial"/>
                <w:b/>
                <w:bCs/>
                <w:color w:val="FFFFFF"/>
              </w:rPr>
              <w:t>Recomendación</w:t>
            </w:r>
          </w:p>
        </w:tc>
      </w:tr>
      <w:tr w:rsidR="00C623D0" w:rsidRPr="007D6D0F" w14:paraId="6646D10F" w14:textId="77777777" w:rsidTr="00CE59C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8AFA4" w14:textId="77777777" w:rsidR="00C623D0" w:rsidRPr="007D6D0F" w:rsidRDefault="00C623D0" w:rsidP="00CE59CB">
            <w:pPr>
              <w:spacing w:line="240" w:lineRule="atLeast"/>
              <w:jc w:val="center"/>
              <w:rPr>
                <w:rFonts w:cs="Arial"/>
                <w:b/>
              </w:rPr>
            </w:pPr>
            <w:r w:rsidRPr="007D6D0F">
              <w:rPr>
                <w:rFonts w:cs="Arial"/>
                <w:b/>
              </w:rPr>
              <w:t>Fortaleza y Oportunidad</w:t>
            </w:r>
          </w:p>
        </w:tc>
      </w:tr>
      <w:tr w:rsidR="00C623D0" w:rsidRPr="007D6D0F" w14:paraId="68AABF31" w14:textId="77777777" w:rsidTr="00CE59CB">
        <w:trPr>
          <w:trHeight w:val="227"/>
          <w:jc w:val="center"/>
        </w:trPr>
        <w:tc>
          <w:tcPr>
            <w:tcW w:w="870" w:type="pct"/>
            <w:vMerge w:val="restart"/>
            <w:tcBorders>
              <w:top w:val="single" w:sz="4" w:space="0" w:color="auto"/>
              <w:left w:val="single" w:sz="4" w:space="0" w:color="auto"/>
              <w:right w:val="single" w:sz="4" w:space="0" w:color="auto"/>
            </w:tcBorders>
            <w:shd w:val="clear" w:color="auto" w:fill="FFFFFF"/>
            <w:vAlign w:val="center"/>
          </w:tcPr>
          <w:p w14:paraId="45CF2C47" w14:textId="77777777" w:rsidR="00C623D0" w:rsidRPr="007D6D0F" w:rsidRDefault="00C623D0" w:rsidP="00CE59CB">
            <w:pPr>
              <w:spacing w:line="240" w:lineRule="atLeast"/>
              <w:rPr>
                <w:rFonts w:cs="Arial"/>
              </w:rPr>
            </w:pPr>
            <w:r>
              <w:rPr>
                <w:rFonts w:cs="Arial"/>
              </w:rPr>
              <w:t>Gestión y Administración Financiera</w:t>
            </w:r>
          </w:p>
        </w:tc>
        <w:tc>
          <w:tcPr>
            <w:tcW w:w="747" w:type="pct"/>
            <w:tcBorders>
              <w:top w:val="single" w:sz="4" w:space="0" w:color="auto"/>
              <w:left w:val="nil"/>
              <w:bottom w:val="single" w:sz="4" w:space="0" w:color="auto"/>
              <w:right w:val="single" w:sz="4" w:space="0" w:color="auto"/>
            </w:tcBorders>
            <w:shd w:val="clear" w:color="auto" w:fill="FFFFFF"/>
            <w:vAlign w:val="center"/>
          </w:tcPr>
          <w:p w14:paraId="37E274FD" w14:textId="77777777" w:rsidR="00C623D0" w:rsidRPr="007D6D0F" w:rsidRDefault="00C623D0" w:rsidP="00CE59CB">
            <w:pPr>
              <w:pStyle w:val="Prrafodelista1"/>
              <w:tabs>
                <w:tab w:val="left" w:pos="540"/>
              </w:tabs>
              <w:spacing w:line="240" w:lineRule="atLeast"/>
              <w:ind w:left="0"/>
              <w:jc w:val="center"/>
              <w:rPr>
                <w:rFonts w:ascii="Arial" w:hAnsi="Arial" w:cs="Arial"/>
                <w:lang w:eastAsia="es-MX"/>
              </w:rPr>
            </w:pPr>
            <w:r>
              <w:rPr>
                <w:rFonts w:ascii="Arial" w:hAnsi="Arial" w:cs="Arial"/>
                <w:lang w:eastAsia="es-MX"/>
              </w:rPr>
              <w:t>9</w:t>
            </w:r>
          </w:p>
        </w:tc>
        <w:tc>
          <w:tcPr>
            <w:tcW w:w="1658" w:type="pct"/>
            <w:tcBorders>
              <w:top w:val="single" w:sz="4" w:space="0" w:color="auto"/>
              <w:left w:val="nil"/>
              <w:bottom w:val="single" w:sz="4" w:space="0" w:color="auto"/>
              <w:right w:val="single" w:sz="4" w:space="0" w:color="auto"/>
            </w:tcBorders>
            <w:shd w:val="clear" w:color="auto" w:fill="FFFFFF"/>
          </w:tcPr>
          <w:p w14:paraId="05AED58C" w14:textId="77777777" w:rsidR="00C623D0" w:rsidRPr="007D6D0F" w:rsidRDefault="00C623D0" w:rsidP="00CE59CB">
            <w:pPr>
              <w:spacing w:before="0" w:beforeAutospacing="0" w:after="0" w:afterAutospacing="0" w:line="240" w:lineRule="atLeast"/>
              <w:rPr>
                <w:rFonts w:cs="Arial"/>
              </w:rPr>
            </w:pPr>
            <w:r>
              <w:rPr>
                <w:rFonts w:cs="Arial"/>
              </w:rPr>
              <w:t>Se cuentan con Lineamientos Generales para la Operación del FAIS, lo que permite contar con mecanismos, procedimientos y responsabilidades de las entidades y municipios para la operación eficaz y eficiente de este Fondo.</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1F4301DA" w14:textId="77777777" w:rsidR="00C623D0" w:rsidRPr="007D6D0F" w:rsidRDefault="00C623D0" w:rsidP="00CE59CB">
            <w:pPr>
              <w:spacing w:before="0" w:beforeAutospacing="0" w:after="0" w:afterAutospacing="0" w:line="240" w:lineRule="atLeast"/>
              <w:jc w:val="center"/>
              <w:rPr>
                <w:rFonts w:cs="Arial"/>
              </w:rPr>
            </w:pPr>
            <w:r>
              <w:rPr>
                <w:rFonts w:cs="Arial"/>
              </w:rPr>
              <w:t>NA</w:t>
            </w:r>
          </w:p>
        </w:tc>
      </w:tr>
      <w:tr w:rsidR="00C623D0" w:rsidRPr="007D6D0F" w14:paraId="2AEC4BD8" w14:textId="77777777" w:rsidTr="00CE59CB">
        <w:trPr>
          <w:trHeight w:val="227"/>
          <w:jc w:val="center"/>
        </w:trPr>
        <w:tc>
          <w:tcPr>
            <w:tcW w:w="870" w:type="pct"/>
            <w:vMerge/>
            <w:tcBorders>
              <w:left w:val="single" w:sz="4" w:space="0" w:color="auto"/>
              <w:right w:val="single" w:sz="4" w:space="0" w:color="auto"/>
            </w:tcBorders>
            <w:shd w:val="clear" w:color="auto" w:fill="FFFFFF"/>
            <w:vAlign w:val="center"/>
          </w:tcPr>
          <w:p w14:paraId="7975A113"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30B153C8" w14:textId="77777777" w:rsidR="00C623D0" w:rsidRPr="007D6D0F" w:rsidRDefault="00C623D0" w:rsidP="00CE59CB">
            <w:pPr>
              <w:pStyle w:val="Prrafodelista1"/>
              <w:tabs>
                <w:tab w:val="left" w:pos="540"/>
              </w:tabs>
              <w:spacing w:line="240" w:lineRule="atLeast"/>
              <w:ind w:left="0"/>
              <w:jc w:val="center"/>
              <w:rPr>
                <w:rFonts w:ascii="Arial" w:hAnsi="Arial" w:cs="Arial"/>
                <w:lang w:eastAsia="es-MX"/>
              </w:rPr>
            </w:pPr>
            <w:r>
              <w:rPr>
                <w:rFonts w:ascii="Arial" w:hAnsi="Arial" w:cs="Arial"/>
                <w:lang w:eastAsia="es-MX"/>
              </w:rPr>
              <w:t>13</w:t>
            </w:r>
          </w:p>
        </w:tc>
        <w:tc>
          <w:tcPr>
            <w:tcW w:w="1658" w:type="pct"/>
            <w:tcBorders>
              <w:top w:val="single" w:sz="4" w:space="0" w:color="auto"/>
              <w:left w:val="nil"/>
              <w:bottom w:val="single" w:sz="4" w:space="0" w:color="auto"/>
              <w:right w:val="single" w:sz="4" w:space="0" w:color="auto"/>
            </w:tcBorders>
            <w:shd w:val="clear" w:color="auto" w:fill="FFFFFF"/>
          </w:tcPr>
          <w:p w14:paraId="1DE7FF7E" w14:textId="77777777" w:rsidR="00C623D0" w:rsidRPr="007D6D0F" w:rsidRDefault="00C623D0" w:rsidP="00CE59CB">
            <w:pPr>
              <w:spacing w:before="0" w:beforeAutospacing="0" w:after="0" w:afterAutospacing="0" w:line="240" w:lineRule="atLeast"/>
              <w:rPr>
                <w:rFonts w:cs="Arial"/>
              </w:rPr>
            </w:pPr>
            <w:r>
              <w:rPr>
                <w:rFonts w:cs="Arial"/>
              </w:rPr>
              <w:t>Existen diferentes sistemas informáticos para la administración y operación del fondo.</w:t>
            </w:r>
          </w:p>
        </w:tc>
        <w:tc>
          <w:tcPr>
            <w:tcW w:w="1725" w:type="pct"/>
            <w:tcBorders>
              <w:top w:val="single" w:sz="4" w:space="0" w:color="auto"/>
              <w:left w:val="nil"/>
              <w:bottom w:val="single" w:sz="4" w:space="0" w:color="auto"/>
              <w:right w:val="single" w:sz="4" w:space="0" w:color="auto"/>
            </w:tcBorders>
            <w:shd w:val="clear" w:color="auto" w:fill="FFFFFF"/>
          </w:tcPr>
          <w:p w14:paraId="68414476" w14:textId="77777777" w:rsidR="00C623D0" w:rsidRPr="00087530" w:rsidRDefault="00C623D0" w:rsidP="00CE59CB">
            <w:pPr>
              <w:pStyle w:val="xmsonormal"/>
              <w:shd w:val="clear" w:color="auto" w:fill="FFFFFF"/>
              <w:spacing w:before="0" w:beforeAutospacing="0" w:after="0" w:afterAutospacing="0"/>
              <w:jc w:val="both"/>
              <w:rPr>
                <w:rFonts w:ascii="Arial" w:eastAsiaTheme="minorEastAsia" w:hAnsi="Arial" w:cs="Arial"/>
                <w:sz w:val="22"/>
                <w:lang w:eastAsia="en-US"/>
              </w:rPr>
            </w:pPr>
            <w:r w:rsidRPr="00087530">
              <w:rPr>
                <w:rFonts w:ascii="Arial" w:eastAsiaTheme="minorEastAsia" w:hAnsi="Arial" w:cs="Arial"/>
                <w:sz w:val="22"/>
                <w:lang w:eastAsia="en-US"/>
              </w:rPr>
              <w:t>Se recomienda establecer mecanismos que permitan la comunicación e interconexión de los mismos de manera oportuna y en tiempo real.</w:t>
            </w:r>
          </w:p>
        </w:tc>
      </w:tr>
      <w:tr w:rsidR="00C623D0" w:rsidRPr="007D6D0F" w14:paraId="6F5BDFAB" w14:textId="77777777" w:rsidTr="00CE59CB">
        <w:trPr>
          <w:trHeight w:val="227"/>
          <w:jc w:val="center"/>
        </w:trPr>
        <w:tc>
          <w:tcPr>
            <w:tcW w:w="870" w:type="pct"/>
            <w:tcBorders>
              <w:left w:val="single" w:sz="4" w:space="0" w:color="auto"/>
              <w:right w:val="single" w:sz="4" w:space="0" w:color="auto"/>
            </w:tcBorders>
            <w:shd w:val="clear" w:color="auto" w:fill="FFFFFF"/>
            <w:vAlign w:val="center"/>
          </w:tcPr>
          <w:p w14:paraId="4626634D"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49BC65E7" w14:textId="77777777" w:rsidR="00C623D0" w:rsidRPr="007D6D0F" w:rsidRDefault="00C623D0" w:rsidP="00CE59CB">
            <w:pPr>
              <w:pStyle w:val="Prrafodelista1"/>
              <w:tabs>
                <w:tab w:val="left" w:pos="540"/>
              </w:tabs>
              <w:spacing w:line="240" w:lineRule="atLeast"/>
              <w:ind w:left="0"/>
              <w:jc w:val="center"/>
              <w:rPr>
                <w:rFonts w:ascii="Arial" w:hAnsi="Arial" w:cs="Arial"/>
                <w:lang w:eastAsia="es-MX"/>
              </w:rPr>
            </w:pPr>
            <w:r>
              <w:rPr>
                <w:rFonts w:ascii="Arial" w:hAnsi="Arial" w:cs="Arial"/>
                <w:lang w:eastAsia="es-MX"/>
              </w:rPr>
              <w:t>14</w:t>
            </w:r>
          </w:p>
        </w:tc>
        <w:tc>
          <w:tcPr>
            <w:tcW w:w="1658" w:type="pct"/>
            <w:tcBorders>
              <w:top w:val="single" w:sz="4" w:space="0" w:color="auto"/>
              <w:left w:val="nil"/>
              <w:bottom w:val="single" w:sz="4" w:space="0" w:color="auto"/>
              <w:right w:val="single" w:sz="4" w:space="0" w:color="auto"/>
            </w:tcBorders>
            <w:shd w:val="clear" w:color="auto" w:fill="FFFFFF"/>
          </w:tcPr>
          <w:p w14:paraId="5B9E1C18" w14:textId="18BDD3C3" w:rsidR="00C623D0" w:rsidRPr="007D6D0F" w:rsidRDefault="00C623D0" w:rsidP="00CE59CB">
            <w:pPr>
              <w:spacing w:before="0" w:beforeAutospacing="0" w:after="0" w:afterAutospacing="0" w:line="240" w:lineRule="atLeast"/>
              <w:rPr>
                <w:rFonts w:cs="Arial"/>
              </w:rPr>
            </w:pPr>
            <w:r>
              <w:rPr>
                <w:rFonts w:cs="Arial"/>
              </w:rPr>
              <w:t xml:space="preserve">El recurso </w:t>
            </w:r>
            <w:r w:rsidR="001B282A">
              <w:rPr>
                <w:rFonts w:cs="Arial"/>
              </w:rPr>
              <w:t>FISE</w:t>
            </w:r>
            <w:r>
              <w:rPr>
                <w:rFonts w:cs="Arial"/>
              </w:rPr>
              <w:t xml:space="preserve"> fue ministrado, por parte de la Federación a la entidad federativa, en el tiempo y la forma programada en el Calendario de asignación presupuestal federal.</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5BA8A201" w14:textId="77777777" w:rsidR="00C623D0" w:rsidRPr="007D6D0F" w:rsidRDefault="00C623D0" w:rsidP="00CE59CB">
            <w:pPr>
              <w:spacing w:before="0" w:beforeAutospacing="0" w:after="0" w:afterAutospacing="0" w:line="240" w:lineRule="atLeast"/>
              <w:jc w:val="center"/>
              <w:rPr>
                <w:rFonts w:cs="Arial"/>
              </w:rPr>
            </w:pPr>
            <w:r>
              <w:rPr>
                <w:rFonts w:cs="Arial"/>
              </w:rPr>
              <w:t>NA</w:t>
            </w:r>
          </w:p>
        </w:tc>
      </w:tr>
      <w:tr w:rsidR="00C623D0" w:rsidRPr="007D6D0F" w14:paraId="15708B99" w14:textId="77777777" w:rsidTr="00CE59CB">
        <w:trPr>
          <w:trHeight w:val="227"/>
          <w:jc w:val="center"/>
        </w:trPr>
        <w:tc>
          <w:tcPr>
            <w:tcW w:w="870" w:type="pct"/>
            <w:tcBorders>
              <w:left w:val="single" w:sz="4" w:space="0" w:color="auto"/>
              <w:right w:val="single" w:sz="4" w:space="0" w:color="auto"/>
            </w:tcBorders>
            <w:shd w:val="clear" w:color="auto" w:fill="FFFFFF"/>
            <w:vAlign w:val="center"/>
          </w:tcPr>
          <w:p w14:paraId="32A0A51F"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auto"/>
            <w:vAlign w:val="center"/>
          </w:tcPr>
          <w:p w14:paraId="57EB75CB" w14:textId="77777777" w:rsidR="00C623D0" w:rsidRPr="00DC12E8" w:rsidRDefault="00C623D0" w:rsidP="00CE59CB">
            <w:pPr>
              <w:pStyle w:val="Prrafodelista1"/>
              <w:tabs>
                <w:tab w:val="left" w:pos="540"/>
              </w:tabs>
              <w:spacing w:line="240" w:lineRule="atLeast"/>
              <w:ind w:left="0"/>
              <w:jc w:val="center"/>
              <w:rPr>
                <w:rFonts w:ascii="Arial" w:hAnsi="Arial" w:cs="Arial"/>
                <w:lang w:eastAsia="es-MX"/>
              </w:rPr>
            </w:pPr>
            <w:r w:rsidRPr="00DC12E8">
              <w:rPr>
                <w:rFonts w:ascii="Arial" w:hAnsi="Arial" w:cs="Arial"/>
                <w:lang w:eastAsia="es-MX"/>
              </w:rPr>
              <w:t>16</w:t>
            </w:r>
          </w:p>
        </w:tc>
        <w:tc>
          <w:tcPr>
            <w:tcW w:w="1658" w:type="pct"/>
            <w:tcBorders>
              <w:top w:val="single" w:sz="4" w:space="0" w:color="auto"/>
              <w:left w:val="nil"/>
              <w:bottom w:val="single" w:sz="4" w:space="0" w:color="auto"/>
              <w:right w:val="single" w:sz="4" w:space="0" w:color="auto"/>
            </w:tcBorders>
            <w:shd w:val="clear" w:color="auto" w:fill="FFFFFF"/>
          </w:tcPr>
          <w:p w14:paraId="7F12DD49" w14:textId="3069E4E5" w:rsidR="00C623D0" w:rsidRPr="007D6D0F" w:rsidRDefault="00C623D0" w:rsidP="00CE59CB">
            <w:pPr>
              <w:spacing w:before="0" w:beforeAutospacing="0" w:after="0" w:afterAutospacing="0" w:line="240" w:lineRule="atLeast"/>
              <w:rPr>
                <w:rFonts w:cs="Arial"/>
              </w:rPr>
            </w:pPr>
            <w:r>
              <w:rPr>
                <w:rFonts w:cs="Arial"/>
              </w:rPr>
              <w:t xml:space="preserve">Los proyectos a los cuales se les destinó recursos del </w:t>
            </w:r>
            <w:r w:rsidR="001B282A">
              <w:rPr>
                <w:rFonts w:cs="Arial"/>
              </w:rPr>
              <w:t>FISE</w:t>
            </w:r>
            <w:r>
              <w:rPr>
                <w:rFonts w:cs="Arial"/>
              </w:rPr>
              <w:t xml:space="preserve"> son consistentes con el objetivo del Fono.</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11C032FB" w14:textId="77777777" w:rsidR="00C623D0" w:rsidRPr="00263648" w:rsidRDefault="00C623D0" w:rsidP="00CE59CB">
            <w:pPr>
              <w:spacing w:before="0" w:beforeAutospacing="0" w:after="0" w:afterAutospacing="0" w:line="240" w:lineRule="atLeast"/>
              <w:jc w:val="center"/>
              <w:rPr>
                <w:rFonts w:cs="Arial"/>
              </w:rPr>
            </w:pPr>
            <w:r w:rsidRPr="00692547">
              <w:rPr>
                <w:rFonts w:cs="Arial"/>
              </w:rPr>
              <w:t>NA</w:t>
            </w:r>
          </w:p>
        </w:tc>
      </w:tr>
      <w:tr w:rsidR="00C623D0" w:rsidRPr="007D6D0F" w14:paraId="02B6B052" w14:textId="77777777" w:rsidTr="00CE59CB">
        <w:trPr>
          <w:trHeight w:val="227"/>
          <w:jc w:val="center"/>
        </w:trPr>
        <w:tc>
          <w:tcPr>
            <w:tcW w:w="870" w:type="pct"/>
            <w:tcBorders>
              <w:left w:val="single" w:sz="4" w:space="0" w:color="auto"/>
              <w:right w:val="single" w:sz="4" w:space="0" w:color="auto"/>
            </w:tcBorders>
            <w:shd w:val="clear" w:color="auto" w:fill="FFFFFF"/>
            <w:vAlign w:val="center"/>
          </w:tcPr>
          <w:p w14:paraId="19A819D7"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auto"/>
            <w:vAlign w:val="center"/>
          </w:tcPr>
          <w:p w14:paraId="60F41BDA" w14:textId="77777777" w:rsidR="00C623D0" w:rsidRPr="00DC12E8" w:rsidRDefault="00C623D0" w:rsidP="00CE59CB">
            <w:pPr>
              <w:pStyle w:val="Prrafodelista1"/>
              <w:tabs>
                <w:tab w:val="left" w:pos="540"/>
              </w:tabs>
              <w:spacing w:line="240" w:lineRule="atLeast"/>
              <w:ind w:left="0"/>
              <w:jc w:val="center"/>
              <w:rPr>
                <w:rFonts w:ascii="Arial" w:hAnsi="Arial" w:cs="Arial"/>
                <w:lang w:eastAsia="es-MX"/>
              </w:rPr>
            </w:pPr>
            <w:r w:rsidRPr="00DC12E8">
              <w:rPr>
                <w:rFonts w:ascii="Arial" w:hAnsi="Arial" w:cs="Arial"/>
                <w:lang w:eastAsia="es-MX"/>
              </w:rPr>
              <w:t>16</w:t>
            </w:r>
          </w:p>
        </w:tc>
        <w:tc>
          <w:tcPr>
            <w:tcW w:w="1658" w:type="pct"/>
            <w:tcBorders>
              <w:top w:val="single" w:sz="4" w:space="0" w:color="auto"/>
              <w:left w:val="nil"/>
              <w:bottom w:val="single" w:sz="4" w:space="0" w:color="auto"/>
              <w:right w:val="single" w:sz="4" w:space="0" w:color="auto"/>
            </w:tcBorders>
            <w:shd w:val="clear" w:color="auto" w:fill="FFFFFF"/>
          </w:tcPr>
          <w:p w14:paraId="0FDD76BB" w14:textId="77777777" w:rsidR="00C623D0" w:rsidRPr="007D6D0F" w:rsidRDefault="00C623D0" w:rsidP="00CE59CB">
            <w:pPr>
              <w:spacing w:before="0" w:beforeAutospacing="0" w:after="0" w:afterAutospacing="0" w:line="240" w:lineRule="atLeast"/>
              <w:rPr>
                <w:rFonts w:cs="Arial"/>
              </w:rPr>
            </w:pPr>
            <w:r>
              <w:rPr>
                <w:rFonts w:cs="Arial"/>
              </w:rPr>
              <w:t>Se cuentan con fichas de las Unidades Básicas de Presupuestación que aportan información específica sobre el proyecto a desarrollar.</w:t>
            </w:r>
          </w:p>
        </w:tc>
        <w:tc>
          <w:tcPr>
            <w:tcW w:w="1725" w:type="pct"/>
            <w:tcBorders>
              <w:top w:val="single" w:sz="4" w:space="0" w:color="auto"/>
              <w:left w:val="nil"/>
              <w:bottom w:val="single" w:sz="4" w:space="0" w:color="auto"/>
              <w:right w:val="single" w:sz="4" w:space="0" w:color="auto"/>
            </w:tcBorders>
            <w:shd w:val="clear" w:color="auto" w:fill="FFFFFF"/>
            <w:vAlign w:val="center"/>
          </w:tcPr>
          <w:p w14:paraId="3E209310" w14:textId="77777777" w:rsidR="00C623D0" w:rsidRPr="007D6D0F" w:rsidRDefault="00C623D0" w:rsidP="00CE59CB">
            <w:pPr>
              <w:spacing w:before="0" w:beforeAutospacing="0" w:after="0" w:afterAutospacing="0" w:line="240" w:lineRule="atLeast"/>
              <w:jc w:val="center"/>
              <w:rPr>
                <w:rFonts w:cs="Arial"/>
              </w:rPr>
            </w:pPr>
            <w:r w:rsidRPr="00692547">
              <w:rPr>
                <w:rFonts w:cs="Arial"/>
              </w:rPr>
              <w:t>NA</w:t>
            </w:r>
          </w:p>
        </w:tc>
      </w:tr>
      <w:tr w:rsidR="00C623D0" w:rsidRPr="007D6D0F" w14:paraId="7B5B0CE4" w14:textId="77777777" w:rsidTr="00CE59CB">
        <w:trPr>
          <w:trHeight w:val="56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6F5A8" w14:textId="77777777" w:rsidR="00C623D0" w:rsidRPr="007D6D0F" w:rsidRDefault="00C623D0" w:rsidP="00CE59CB">
            <w:pPr>
              <w:spacing w:line="240" w:lineRule="atLeast"/>
              <w:jc w:val="center"/>
              <w:rPr>
                <w:rFonts w:cs="Arial"/>
                <w:b/>
              </w:rPr>
            </w:pPr>
            <w:r w:rsidRPr="007D6D0F">
              <w:rPr>
                <w:rFonts w:cs="Arial"/>
                <w:b/>
              </w:rPr>
              <w:t>Debilidad o Amenaza</w:t>
            </w:r>
          </w:p>
        </w:tc>
      </w:tr>
      <w:tr w:rsidR="00C623D0" w:rsidRPr="007D6D0F" w14:paraId="36EB153B" w14:textId="77777777" w:rsidTr="00CE59CB">
        <w:trPr>
          <w:trHeight w:val="794"/>
          <w:jc w:val="center"/>
        </w:trPr>
        <w:tc>
          <w:tcPr>
            <w:tcW w:w="870" w:type="pct"/>
            <w:vMerge w:val="restart"/>
            <w:tcBorders>
              <w:top w:val="single" w:sz="4" w:space="0" w:color="auto"/>
              <w:left w:val="single" w:sz="4" w:space="0" w:color="auto"/>
              <w:right w:val="single" w:sz="4" w:space="0" w:color="auto"/>
            </w:tcBorders>
            <w:shd w:val="clear" w:color="auto" w:fill="FFFFFF"/>
            <w:vAlign w:val="center"/>
          </w:tcPr>
          <w:p w14:paraId="6F0A7605" w14:textId="77777777" w:rsidR="00C623D0" w:rsidRPr="007D6D0F" w:rsidRDefault="00C623D0" w:rsidP="00CE59CB">
            <w:pPr>
              <w:spacing w:line="240" w:lineRule="atLeast"/>
              <w:rPr>
                <w:rFonts w:cs="Arial"/>
              </w:rPr>
            </w:pPr>
            <w:r>
              <w:rPr>
                <w:rFonts w:cs="Arial"/>
              </w:rPr>
              <w:t>Gestión y Administración Financiera</w:t>
            </w:r>
          </w:p>
        </w:tc>
        <w:tc>
          <w:tcPr>
            <w:tcW w:w="747" w:type="pct"/>
            <w:tcBorders>
              <w:top w:val="single" w:sz="4" w:space="0" w:color="auto"/>
              <w:left w:val="nil"/>
              <w:bottom w:val="single" w:sz="4" w:space="0" w:color="auto"/>
              <w:right w:val="single" w:sz="4" w:space="0" w:color="auto"/>
            </w:tcBorders>
            <w:shd w:val="clear" w:color="auto" w:fill="FFFFFF"/>
            <w:vAlign w:val="center"/>
          </w:tcPr>
          <w:p w14:paraId="7F5E8CEE" w14:textId="77777777" w:rsidR="00C623D0" w:rsidRPr="007D6D0F" w:rsidRDefault="00C623D0" w:rsidP="00CE59CB">
            <w:pPr>
              <w:pStyle w:val="Prrafodelista1"/>
              <w:tabs>
                <w:tab w:val="left" w:pos="540"/>
              </w:tabs>
              <w:spacing w:line="240" w:lineRule="atLeast"/>
              <w:ind w:left="0"/>
              <w:jc w:val="center"/>
              <w:rPr>
                <w:rFonts w:ascii="Arial" w:hAnsi="Arial" w:cs="Arial"/>
              </w:rPr>
            </w:pPr>
            <w:r>
              <w:rPr>
                <w:rFonts w:ascii="Arial" w:hAnsi="Arial" w:cs="Arial"/>
              </w:rPr>
              <w:t>10</w:t>
            </w:r>
          </w:p>
        </w:tc>
        <w:tc>
          <w:tcPr>
            <w:tcW w:w="1658" w:type="pct"/>
            <w:tcBorders>
              <w:top w:val="single" w:sz="4" w:space="0" w:color="auto"/>
              <w:left w:val="nil"/>
              <w:bottom w:val="single" w:sz="4" w:space="0" w:color="auto"/>
              <w:right w:val="single" w:sz="4" w:space="0" w:color="auto"/>
            </w:tcBorders>
            <w:shd w:val="clear" w:color="auto" w:fill="FFFFFF"/>
          </w:tcPr>
          <w:p w14:paraId="6951950C" w14:textId="77777777" w:rsidR="00C623D0" w:rsidRPr="007D6D0F" w:rsidRDefault="00C623D0" w:rsidP="00CE59CB">
            <w:pPr>
              <w:spacing w:line="240" w:lineRule="atLeast"/>
              <w:rPr>
                <w:rFonts w:cs="Arial"/>
              </w:rPr>
            </w:pPr>
            <w:r>
              <w:rPr>
                <w:rFonts w:cs="Arial"/>
              </w:rPr>
              <w:t xml:space="preserve">De acuerdo a los reportes publicados por la entidad federativa, no se ejerció el total del recurso aprobado. </w:t>
            </w:r>
          </w:p>
        </w:tc>
        <w:tc>
          <w:tcPr>
            <w:tcW w:w="1725" w:type="pct"/>
            <w:tcBorders>
              <w:top w:val="single" w:sz="4" w:space="0" w:color="auto"/>
              <w:left w:val="nil"/>
              <w:bottom w:val="single" w:sz="4" w:space="0" w:color="auto"/>
              <w:right w:val="single" w:sz="4" w:space="0" w:color="auto"/>
            </w:tcBorders>
            <w:shd w:val="clear" w:color="auto" w:fill="FFFFFF"/>
          </w:tcPr>
          <w:p w14:paraId="79CFE0AC" w14:textId="77777777" w:rsidR="00C623D0" w:rsidRPr="007D6D0F" w:rsidRDefault="00C623D0" w:rsidP="00CE59CB">
            <w:pPr>
              <w:spacing w:line="240" w:lineRule="atLeast"/>
              <w:rPr>
                <w:rFonts w:cs="Arial"/>
              </w:rPr>
            </w:pPr>
            <w:r>
              <w:rPr>
                <w:rFonts w:cs="Arial"/>
              </w:rPr>
              <w:t xml:space="preserve">Se sugiere establecer mecanismos o disposiciones que </w:t>
            </w:r>
            <w:r>
              <w:rPr>
                <w:rFonts w:cs="Arial"/>
                <w:szCs w:val="22"/>
              </w:rPr>
              <w:t>coadyuven al ejercicio total de los recursos provenientes de este financiamiento.</w:t>
            </w:r>
          </w:p>
        </w:tc>
      </w:tr>
      <w:tr w:rsidR="00C623D0" w:rsidRPr="007D6D0F" w14:paraId="7C08009C" w14:textId="77777777" w:rsidTr="00CE59CB">
        <w:trPr>
          <w:trHeight w:val="794"/>
          <w:jc w:val="center"/>
        </w:trPr>
        <w:tc>
          <w:tcPr>
            <w:tcW w:w="870" w:type="pct"/>
            <w:vMerge/>
            <w:tcBorders>
              <w:top w:val="single" w:sz="4" w:space="0" w:color="auto"/>
              <w:left w:val="single" w:sz="4" w:space="0" w:color="auto"/>
              <w:right w:val="single" w:sz="4" w:space="0" w:color="auto"/>
            </w:tcBorders>
            <w:shd w:val="clear" w:color="auto" w:fill="FFFFFF"/>
            <w:vAlign w:val="center"/>
          </w:tcPr>
          <w:p w14:paraId="739A3DBD" w14:textId="77777777" w:rsidR="00C623D0"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7F3F7C89" w14:textId="77777777" w:rsidR="00C623D0" w:rsidRPr="007D6D0F" w:rsidRDefault="00C623D0" w:rsidP="00CE59CB">
            <w:pPr>
              <w:pStyle w:val="Prrafodelista1"/>
              <w:tabs>
                <w:tab w:val="left" w:pos="540"/>
              </w:tabs>
              <w:spacing w:line="240" w:lineRule="atLeast"/>
              <w:ind w:left="0"/>
              <w:jc w:val="center"/>
              <w:rPr>
                <w:rFonts w:ascii="Arial" w:hAnsi="Arial" w:cs="Arial"/>
              </w:rPr>
            </w:pPr>
            <w:r>
              <w:rPr>
                <w:rFonts w:ascii="Arial" w:hAnsi="Arial" w:cs="Arial"/>
              </w:rPr>
              <w:t>11</w:t>
            </w:r>
          </w:p>
        </w:tc>
        <w:tc>
          <w:tcPr>
            <w:tcW w:w="1658" w:type="pct"/>
            <w:tcBorders>
              <w:top w:val="single" w:sz="4" w:space="0" w:color="auto"/>
              <w:left w:val="nil"/>
              <w:bottom w:val="single" w:sz="4" w:space="0" w:color="auto"/>
              <w:right w:val="single" w:sz="4" w:space="0" w:color="auto"/>
            </w:tcBorders>
            <w:shd w:val="clear" w:color="auto" w:fill="FFFFFF"/>
          </w:tcPr>
          <w:p w14:paraId="41997DCB" w14:textId="77777777" w:rsidR="00C623D0" w:rsidRPr="007D6D0F" w:rsidRDefault="00C623D0" w:rsidP="00CE59CB">
            <w:pPr>
              <w:spacing w:line="240" w:lineRule="atLeast"/>
              <w:rPr>
                <w:rFonts w:cs="Arial"/>
              </w:rPr>
            </w:pPr>
            <w:r>
              <w:rPr>
                <w:rFonts w:cs="Arial"/>
              </w:rPr>
              <w:t xml:space="preserve">Existen inconsistencias entre los presupuestos publicados por la entidad federativa y los reportados por las dependencias, estas inconsistencias se deben principalmente a que algunos de </w:t>
            </w:r>
            <w:r>
              <w:rPr>
                <w:rFonts w:cs="Arial"/>
              </w:rPr>
              <w:lastRenderedPageBreak/>
              <w:t>estos recursos llegan directamente a las dependencias y no se encuentran vinculados a los Programas Presupuestarios.</w:t>
            </w:r>
          </w:p>
        </w:tc>
        <w:tc>
          <w:tcPr>
            <w:tcW w:w="1725" w:type="pct"/>
            <w:tcBorders>
              <w:top w:val="single" w:sz="4" w:space="0" w:color="auto"/>
              <w:left w:val="nil"/>
              <w:bottom w:val="single" w:sz="4" w:space="0" w:color="auto"/>
              <w:right w:val="single" w:sz="4" w:space="0" w:color="auto"/>
            </w:tcBorders>
            <w:shd w:val="clear" w:color="auto" w:fill="FFFFFF"/>
          </w:tcPr>
          <w:p w14:paraId="387BAF7C" w14:textId="77777777" w:rsidR="00C623D0" w:rsidRPr="007D6D0F" w:rsidRDefault="00C623D0" w:rsidP="00CE59CB">
            <w:pPr>
              <w:spacing w:line="240" w:lineRule="atLeast"/>
              <w:rPr>
                <w:rFonts w:cs="Arial"/>
              </w:rPr>
            </w:pPr>
            <w:r>
              <w:rPr>
                <w:rFonts w:cs="Arial"/>
              </w:rPr>
              <w:lastRenderedPageBreak/>
              <w:t>Se encontró que las Dependencias realizan el reporte de recursos a la SAF, por lo que se recomienda que esta última vincule presupuestalmente estos recursos a los Programas debidos.</w:t>
            </w:r>
          </w:p>
        </w:tc>
      </w:tr>
      <w:tr w:rsidR="00C623D0" w:rsidRPr="007D6D0F" w14:paraId="31F44707" w14:textId="77777777" w:rsidTr="00CE59CB">
        <w:trPr>
          <w:trHeight w:val="794"/>
          <w:jc w:val="center"/>
        </w:trPr>
        <w:tc>
          <w:tcPr>
            <w:tcW w:w="870" w:type="pct"/>
            <w:vMerge/>
            <w:tcBorders>
              <w:top w:val="single" w:sz="4" w:space="0" w:color="auto"/>
              <w:left w:val="single" w:sz="4" w:space="0" w:color="auto"/>
              <w:right w:val="single" w:sz="4" w:space="0" w:color="auto"/>
            </w:tcBorders>
            <w:shd w:val="clear" w:color="auto" w:fill="FFFFFF"/>
            <w:vAlign w:val="center"/>
          </w:tcPr>
          <w:p w14:paraId="5A0C5555"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2632970A" w14:textId="77777777" w:rsidR="00C623D0" w:rsidRPr="007D6D0F" w:rsidRDefault="00C623D0" w:rsidP="00CE59CB">
            <w:pPr>
              <w:pStyle w:val="Prrafodelista1"/>
              <w:tabs>
                <w:tab w:val="left" w:pos="540"/>
              </w:tabs>
              <w:spacing w:line="240" w:lineRule="atLeast"/>
              <w:ind w:left="0"/>
              <w:jc w:val="center"/>
              <w:rPr>
                <w:rFonts w:ascii="Arial" w:hAnsi="Arial" w:cs="Arial"/>
              </w:rPr>
            </w:pPr>
            <w:r>
              <w:rPr>
                <w:rFonts w:ascii="Arial" w:hAnsi="Arial" w:cs="Arial"/>
              </w:rPr>
              <w:t>12</w:t>
            </w:r>
          </w:p>
        </w:tc>
        <w:tc>
          <w:tcPr>
            <w:tcW w:w="1658" w:type="pct"/>
            <w:tcBorders>
              <w:top w:val="single" w:sz="4" w:space="0" w:color="auto"/>
              <w:left w:val="nil"/>
              <w:bottom w:val="single" w:sz="4" w:space="0" w:color="auto"/>
              <w:right w:val="single" w:sz="4" w:space="0" w:color="auto"/>
            </w:tcBorders>
            <w:shd w:val="clear" w:color="auto" w:fill="FFFFFF"/>
          </w:tcPr>
          <w:p w14:paraId="7DD92974" w14:textId="77777777" w:rsidR="00C623D0" w:rsidRPr="007D6D0F" w:rsidRDefault="00C623D0" w:rsidP="00CE59CB">
            <w:pPr>
              <w:spacing w:line="240" w:lineRule="atLeast"/>
              <w:rPr>
                <w:rFonts w:cs="Arial"/>
              </w:rPr>
            </w:pPr>
            <w:r>
              <w:rPr>
                <w:rFonts w:cs="Arial"/>
              </w:rPr>
              <w:t>Se detectó un índice de eficiencia débil en la aplicación de los recursos.</w:t>
            </w:r>
          </w:p>
        </w:tc>
        <w:tc>
          <w:tcPr>
            <w:tcW w:w="1725" w:type="pct"/>
            <w:tcBorders>
              <w:top w:val="single" w:sz="4" w:space="0" w:color="auto"/>
              <w:left w:val="nil"/>
              <w:bottom w:val="single" w:sz="4" w:space="0" w:color="auto"/>
              <w:right w:val="single" w:sz="4" w:space="0" w:color="auto"/>
            </w:tcBorders>
            <w:shd w:val="clear" w:color="auto" w:fill="FFFFFF"/>
          </w:tcPr>
          <w:p w14:paraId="0F184AA5" w14:textId="77777777" w:rsidR="00C623D0" w:rsidRPr="007D6D0F" w:rsidRDefault="00C623D0" w:rsidP="00CE59CB">
            <w:pPr>
              <w:spacing w:line="240" w:lineRule="atLeast"/>
              <w:rPr>
                <w:rFonts w:cs="Arial"/>
              </w:rPr>
            </w:pPr>
            <w:r>
              <w:rPr>
                <w:rFonts w:cs="Arial"/>
              </w:rPr>
              <w:t>Se debe ejercer y reportar el ejercicio del 100% de los recursos transferidos a la entidad federativa, así como hacer una correcta planificación de metas, tal como se mencionó en la recomendación de la pregunta 8.</w:t>
            </w:r>
          </w:p>
        </w:tc>
      </w:tr>
      <w:tr w:rsidR="00C623D0" w:rsidRPr="007D6D0F" w14:paraId="7FD8C98A" w14:textId="77777777" w:rsidTr="00CE59CB">
        <w:trPr>
          <w:trHeight w:val="794"/>
          <w:jc w:val="center"/>
        </w:trPr>
        <w:tc>
          <w:tcPr>
            <w:tcW w:w="870" w:type="pct"/>
            <w:vMerge/>
            <w:tcBorders>
              <w:top w:val="single" w:sz="4" w:space="0" w:color="auto"/>
              <w:left w:val="single" w:sz="4" w:space="0" w:color="auto"/>
              <w:right w:val="single" w:sz="4" w:space="0" w:color="auto"/>
            </w:tcBorders>
            <w:shd w:val="clear" w:color="auto" w:fill="FFFFFF"/>
            <w:vAlign w:val="center"/>
          </w:tcPr>
          <w:p w14:paraId="03559C08"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064F9323" w14:textId="77777777" w:rsidR="00C623D0" w:rsidRPr="007D6D0F" w:rsidRDefault="00C623D0" w:rsidP="00CE59CB">
            <w:pPr>
              <w:pStyle w:val="Prrafodelista1"/>
              <w:tabs>
                <w:tab w:val="left" w:pos="540"/>
              </w:tabs>
              <w:spacing w:line="240" w:lineRule="atLeast"/>
              <w:ind w:left="0"/>
              <w:jc w:val="center"/>
              <w:rPr>
                <w:rFonts w:ascii="Arial" w:hAnsi="Arial" w:cs="Arial"/>
              </w:rPr>
            </w:pPr>
            <w:r w:rsidRPr="000B54FA">
              <w:rPr>
                <w:rFonts w:ascii="Arial" w:hAnsi="Arial" w:cs="Arial"/>
              </w:rPr>
              <w:t>14</w:t>
            </w:r>
          </w:p>
        </w:tc>
        <w:tc>
          <w:tcPr>
            <w:tcW w:w="1658" w:type="pct"/>
            <w:tcBorders>
              <w:top w:val="single" w:sz="4" w:space="0" w:color="auto"/>
              <w:left w:val="nil"/>
              <w:bottom w:val="single" w:sz="4" w:space="0" w:color="auto"/>
              <w:right w:val="single" w:sz="4" w:space="0" w:color="auto"/>
            </w:tcBorders>
            <w:shd w:val="clear" w:color="auto" w:fill="FFFFFF"/>
          </w:tcPr>
          <w:p w14:paraId="35CC49FB" w14:textId="43FA1665" w:rsidR="00C623D0" w:rsidRPr="007D6D0F" w:rsidRDefault="00C623D0" w:rsidP="00CE59CB">
            <w:pPr>
              <w:spacing w:line="240" w:lineRule="atLeast"/>
              <w:rPr>
                <w:rFonts w:cs="Arial"/>
              </w:rPr>
            </w:pPr>
            <w:r>
              <w:rPr>
                <w:rFonts w:cs="Arial"/>
              </w:rPr>
              <w:t xml:space="preserve">Si bien los recursos de </w:t>
            </w:r>
            <w:r w:rsidR="001B282A">
              <w:rPr>
                <w:rFonts w:cs="Arial"/>
              </w:rPr>
              <w:t>FISE</w:t>
            </w:r>
            <w:r>
              <w:rPr>
                <w:rFonts w:cs="Arial"/>
              </w:rPr>
              <w:t xml:space="preserve"> fueron ministrados en tiempo y forma por la Federación, estos no fueron transferidos en las fechas programadas a las Dependencias ejecutoras.</w:t>
            </w:r>
          </w:p>
        </w:tc>
        <w:tc>
          <w:tcPr>
            <w:tcW w:w="1725" w:type="pct"/>
            <w:tcBorders>
              <w:top w:val="single" w:sz="4" w:space="0" w:color="auto"/>
              <w:left w:val="nil"/>
              <w:bottom w:val="single" w:sz="4" w:space="0" w:color="auto"/>
              <w:right w:val="single" w:sz="4" w:space="0" w:color="auto"/>
            </w:tcBorders>
            <w:shd w:val="clear" w:color="auto" w:fill="FFFFFF"/>
          </w:tcPr>
          <w:p w14:paraId="793EF8B9" w14:textId="77777777" w:rsidR="00C623D0" w:rsidRPr="007D6D0F" w:rsidRDefault="00C623D0" w:rsidP="00CE59CB">
            <w:pPr>
              <w:spacing w:line="240" w:lineRule="atLeast"/>
              <w:rPr>
                <w:rFonts w:cs="Arial"/>
              </w:rPr>
            </w:pPr>
            <w:r>
              <w:rPr>
                <w:rFonts w:cs="Arial"/>
              </w:rPr>
              <w:t>Se recomienda realizar un análisis de las razones por las que el recurso no se está ministrando adecuadamente, pues podría derivarse de un mal diseño del proceso de ministración de recursos, o una inadecuada planeación de las actividades.</w:t>
            </w:r>
          </w:p>
        </w:tc>
      </w:tr>
      <w:tr w:rsidR="00C623D0" w:rsidRPr="007D6D0F" w14:paraId="4297CE3D" w14:textId="77777777" w:rsidTr="00CE59CB">
        <w:trPr>
          <w:trHeight w:val="794"/>
          <w:jc w:val="center"/>
        </w:trPr>
        <w:tc>
          <w:tcPr>
            <w:tcW w:w="870" w:type="pct"/>
            <w:vMerge/>
            <w:tcBorders>
              <w:left w:val="single" w:sz="4" w:space="0" w:color="auto"/>
              <w:right w:val="single" w:sz="4" w:space="0" w:color="auto"/>
            </w:tcBorders>
            <w:shd w:val="clear" w:color="auto" w:fill="FFFFFF"/>
            <w:vAlign w:val="center"/>
          </w:tcPr>
          <w:p w14:paraId="3AB8A865"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59210EDF" w14:textId="77777777" w:rsidR="00C623D0" w:rsidRPr="007D6D0F" w:rsidRDefault="00C623D0" w:rsidP="00CE59CB">
            <w:pPr>
              <w:pStyle w:val="Prrafodelista1"/>
              <w:tabs>
                <w:tab w:val="left" w:pos="540"/>
              </w:tabs>
              <w:spacing w:line="240" w:lineRule="atLeast"/>
              <w:ind w:left="0"/>
              <w:jc w:val="center"/>
              <w:rPr>
                <w:rFonts w:ascii="Arial" w:hAnsi="Arial" w:cs="Arial"/>
              </w:rPr>
            </w:pPr>
            <w:r w:rsidRPr="000B54FA">
              <w:rPr>
                <w:rFonts w:ascii="Arial" w:hAnsi="Arial" w:cs="Arial"/>
              </w:rPr>
              <w:t>15</w:t>
            </w:r>
          </w:p>
        </w:tc>
        <w:tc>
          <w:tcPr>
            <w:tcW w:w="1658" w:type="pct"/>
            <w:tcBorders>
              <w:top w:val="single" w:sz="4" w:space="0" w:color="auto"/>
              <w:left w:val="nil"/>
              <w:bottom w:val="single" w:sz="4" w:space="0" w:color="auto"/>
              <w:right w:val="single" w:sz="4" w:space="0" w:color="auto"/>
            </w:tcBorders>
            <w:shd w:val="clear" w:color="auto" w:fill="FFFFFF"/>
          </w:tcPr>
          <w:p w14:paraId="6444553B" w14:textId="77777777" w:rsidR="00C623D0" w:rsidRPr="007D6D0F" w:rsidRDefault="00C623D0" w:rsidP="00CE59CB">
            <w:pPr>
              <w:spacing w:line="240" w:lineRule="atLeast"/>
              <w:rPr>
                <w:rFonts w:cs="Arial"/>
              </w:rPr>
            </w:pPr>
            <w:r>
              <w:rPr>
                <w:rFonts w:cs="Arial"/>
              </w:rPr>
              <w:t xml:space="preserve">No se encontró evidencia de una planeación estratégica que </w:t>
            </w:r>
            <w:r w:rsidRPr="001D25BE">
              <w:rPr>
                <w:rFonts w:cs="Arial"/>
              </w:rPr>
              <w:t>defina las acciones, obras a entregar con el recurso del Fondo</w:t>
            </w:r>
            <w:r>
              <w:rPr>
                <w:rFonts w:cs="Arial"/>
              </w:rPr>
              <w:t>.</w:t>
            </w:r>
          </w:p>
        </w:tc>
        <w:tc>
          <w:tcPr>
            <w:tcW w:w="1725" w:type="pct"/>
            <w:tcBorders>
              <w:top w:val="single" w:sz="4" w:space="0" w:color="auto"/>
              <w:left w:val="nil"/>
              <w:bottom w:val="single" w:sz="4" w:space="0" w:color="auto"/>
              <w:right w:val="single" w:sz="4" w:space="0" w:color="auto"/>
            </w:tcBorders>
            <w:shd w:val="clear" w:color="auto" w:fill="FFFFFF"/>
          </w:tcPr>
          <w:p w14:paraId="2C869891" w14:textId="77777777" w:rsidR="00C623D0" w:rsidRPr="007D6D0F" w:rsidRDefault="00C623D0" w:rsidP="00CE59CB">
            <w:pPr>
              <w:spacing w:line="240" w:lineRule="atLeast"/>
              <w:rPr>
                <w:rFonts w:cs="Arial"/>
              </w:rPr>
            </w:pPr>
            <w:r>
              <w:rPr>
                <w:rFonts w:cs="Arial"/>
              </w:rPr>
              <w:t xml:space="preserve">Tal como se menciona en la recomendación de la pregunta 8, </w:t>
            </w:r>
            <w:r w:rsidRPr="001D25BE">
              <w:rPr>
                <w:rFonts w:cs="Arial"/>
              </w:rPr>
              <w:t>se recomienda entablar una coordinación entre todas las dependencias y entidades vinculadas a la política social de la entidad para establecer las prioridades en cuanto a infraestructura socia</w:t>
            </w:r>
            <w:r>
              <w:rPr>
                <w:rFonts w:cs="Arial"/>
              </w:rPr>
              <w:t>l.</w:t>
            </w:r>
          </w:p>
        </w:tc>
      </w:tr>
      <w:tr w:rsidR="00C623D0" w:rsidRPr="007D6D0F" w14:paraId="024284B1" w14:textId="77777777" w:rsidTr="00CE59CB">
        <w:trPr>
          <w:trHeight w:val="794"/>
          <w:jc w:val="center"/>
        </w:trPr>
        <w:tc>
          <w:tcPr>
            <w:tcW w:w="870" w:type="pct"/>
            <w:tcBorders>
              <w:left w:val="single" w:sz="4" w:space="0" w:color="auto"/>
              <w:right w:val="single" w:sz="4" w:space="0" w:color="auto"/>
            </w:tcBorders>
            <w:shd w:val="clear" w:color="auto" w:fill="FFFFFF"/>
            <w:vAlign w:val="center"/>
          </w:tcPr>
          <w:p w14:paraId="54CFD2A6"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43D11800" w14:textId="77777777" w:rsidR="00C623D0" w:rsidRDefault="00C623D0" w:rsidP="00CE59CB">
            <w:pPr>
              <w:pStyle w:val="Prrafodelista1"/>
              <w:tabs>
                <w:tab w:val="left" w:pos="540"/>
              </w:tabs>
              <w:spacing w:line="240" w:lineRule="atLeast"/>
              <w:ind w:left="0"/>
              <w:jc w:val="center"/>
              <w:rPr>
                <w:rFonts w:ascii="Arial" w:hAnsi="Arial" w:cs="Arial"/>
              </w:rPr>
            </w:pPr>
            <w:r w:rsidRPr="000B54FA">
              <w:rPr>
                <w:rFonts w:ascii="Arial" w:hAnsi="Arial" w:cs="Arial"/>
              </w:rPr>
              <w:t>17</w:t>
            </w:r>
          </w:p>
        </w:tc>
        <w:tc>
          <w:tcPr>
            <w:tcW w:w="1658" w:type="pct"/>
            <w:tcBorders>
              <w:top w:val="single" w:sz="4" w:space="0" w:color="auto"/>
              <w:left w:val="nil"/>
              <w:bottom w:val="single" w:sz="4" w:space="0" w:color="auto"/>
              <w:right w:val="single" w:sz="4" w:space="0" w:color="auto"/>
            </w:tcBorders>
            <w:shd w:val="clear" w:color="auto" w:fill="FFFFFF"/>
          </w:tcPr>
          <w:p w14:paraId="47928ED7" w14:textId="77777777" w:rsidR="00C623D0" w:rsidRDefault="00C623D0" w:rsidP="00CE59CB">
            <w:pPr>
              <w:spacing w:line="240" w:lineRule="atLeast"/>
              <w:rPr>
                <w:rFonts w:cs="Arial"/>
              </w:rPr>
            </w:pPr>
            <w:r>
              <w:rPr>
                <w:rFonts w:cs="Arial"/>
              </w:rPr>
              <w:t>Los recursos al no ser transferidos en tiempo y forma a las Dependencias, estos no fueron ejecutados en los tiempos establecidos.</w:t>
            </w:r>
          </w:p>
        </w:tc>
        <w:tc>
          <w:tcPr>
            <w:tcW w:w="1725" w:type="pct"/>
            <w:tcBorders>
              <w:top w:val="single" w:sz="4" w:space="0" w:color="auto"/>
              <w:left w:val="nil"/>
              <w:bottom w:val="single" w:sz="4" w:space="0" w:color="auto"/>
              <w:right w:val="single" w:sz="4" w:space="0" w:color="auto"/>
            </w:tcBorders>
            <w:shd w:val="clear" w:color="auto" w:fill="FFFFFF"/>
          </w:tcPr>
          <w:p w14:paraId="5C7EBBF3" w14:textId="77777777" w:rsidR="00C623D0" w:rsidRDefault="00C623D0" w:rsidP="00CE59CB">
            <w:pPr>
              <w:spacing w:line="240" w:lineRule="atLeast"/>
              <w:rPr>
                <w:rFonts w:cs="Arial"/>
              </w:rPr>
            </w:pPr>
            <w:r w:rsidRPr="00B41086">
              <w:rPr>
                <w:rFonts w:cs="Arial"/>
              </w:rPr>
              <w:t>Para que el recurso pueda ejecutarse en tiempo y forma es necesario contar con una planeación apropiada para solicitar el recurso con anticipación y de esta forma evitar retrasos en la entrega de proyectos, pues esto puede perjudi</w:t>
            </w:r>
            <w:r>
              <w:rPr>
                <w:rFonts w:cs="Arial"/>
              </w:rPr>
              <w:t>car a la población beneficiada.</w:t>
            </w:r>
          </w:p>
          <w:p w14:paraId="04FD3E0F" w14:textId="77777777" w:rsidR="00C623D0" w:rsidRDefault="00C623D0" w:rsidP="00CE59CB">
            <w:pPr>
              <w:spacing w:line="240" w:lineRule="atLeast"/>
              <w:rPr>
                <w:rFonts w:cs="Arial"/>
              </w:rPr>
            </w:pPr>
            <w:r w:rsidRPr="00B41086">
              <w:rPr>
                <w:rFonts w:cs="Arial"/>
              </w:rPr>
              <w:t xml:space="preserve">La información debe estar contenida de manera clara y precisa, por lo que es </w:t>
            </w:r>
            <w:r w:rsidRPr="00B41086">
              <w:rPr>
                <w:rFonts w:cs="Arial"/>
              </w:rPr>
              <w:lastRenderedPageBreak/>
              <w:t>indispensable que las Dependencias y Entidades mantengan un orden donde se establezca el calendario de ejecución del p</w:t>
            </w:r>
            <w:r>
              <w:rPr>
                <w:rFonts w:cs="Arial"/>
              </w:rPr>
              <w:t>royecto, el calendario de pagos así como</w:t>
            </w:r>
            <w:r w:rsidRPr="00B41086">
              <w:rPr>
                <w:rFonts w:cs="Arial"/>
              </w:rPr>
              <w:t xml:space="preserve"> la evidencia de ejecución tanto de los proyectos como del recurso.</w:t>
            </w:r>
          </w:p>
        </w:tc>
      </w:tr>
      <w:tr w:rsidR="00C623D0" w:rsidRPr="007D6D0F" w14:paraId="48F1F929" w14:textId="77777777" w:rsidTr="00CE59CB">
        <w:trPr>
          <w:trHeight w:val="794"/>
          <w:jc w:val="center"/>
        </w:trPr>
        <w:tc>
          <w:tcPr>
            <w:tcW w:w="870" w:type="pct"/>
            <w:tcBorders>
              <w:left w:val="single" w:sz="4" w:space="0" w:color="auto"/>
              <w:right w:val="single" w:sz="4" w:space="0" w:color="auto"/>
            </w:tcBorders>
            <w:shd w:val="clear" w:color="auto" w:fill="FFFFFF"/>
            <w:vAlign w:val="center"/>
          </w:tcPr>
          <w:p w14:paraId="4CE93977"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2A4E68CB" w14:textId="77777777" w:rsidR="00C623D0" w:rsidRPr="00B41086" w:rsidRDefault="00C623D0" w:rsidP="00CE59CB">
            <w:pPr>
              <w:pStyle w:val="Prrafodelista1"/>
              <w:tabs>
                <w:tab w:val="left" w:pos="540"/>
              </w:tabs>
              <w:spacing w:line="240" w:lineRule="atLeast"/>
              <w:ind w:left="0"/>
              <w:jc w:val="center"/>
              <w:rPr>
                <w:rFonts w:ascii="Arial" w:hAnsi="Arial" w:cs="Arial"/>
                <w:highlight w:val="yellow"/>
              </w:rPr>
            </w:pPr>
            <w:r w:rsidRPr="000B54FA">
              <w:rPr>
                <w:rFonts w:ascii="Arial" w:hAnsi="Arial" w:cs="Arial"/>
              </w:rPr>
              <w:t>18</w:t>
            </w:r>
          </w:p>
        </w:tc>
        <w:tc>
          <w:tcPr>
            <w:tcW w:w="1658" w:type="pct"/>
            <w:tcBorders>
              <w:top w:val="single" w:sz="4" w:space="0" w:color="auto"/>
              <w:left w:val="nil"/>
              <w:bottom w:val="single" w:sz="4" w:space="0" w:color="auto"/>
              <w:right w:val="single" w:sz="4" w:space="0" w:color="auto"/>
            </w:tcBorders>
            <w:shd w:val="clear" w:color="auto" w:fill="FFFFFF"/>
          </w:tcPr>
          <w:p w14:paraId="1D170712" w14:textId="77777777" w:rsidR="00C623D0" w:rsidRDefault="00C623D0" w:rsidP="00CE59CB">
            <w:pPr>
              <w:spacing w:line="240" w:lineRule="atLeast"/>
              <w:rPr>
                <w:rFonts w:cs="Arial"/>
              </w:rPr>
            </w:pPr>
            <w:r>
              <w:rPr>
                <w:rFonts w:cs="Arial"/>
              </w:rPr>
              <w:t>Se considera que las Dependencias tienen conocimiento de la normatividad aplicable en términos de transparencia y rendición de cuentas, pero no realizan las publicaciones requeridas.</w:t>
            </w:r>
          </w:p>
        </w:tc>
        <w:tc>
          <w:tcPr>
            <w:tcW w:w="1725" w:type="pct"/>
            <w:tcBorders>
              <w:top w:val="single" w:sz="4" w:space="0" w:color="auto"/>
              <w:left w:val="nil"/>
              <w:bottom w:val="single" w:sz="4" w:space="0" w:color="auto"/>
              <w:right w:val="single" w:sz="4" w:space="0" w:color="auto"/>
            </w:tcBorders>
            <w:shd w:val="clear" w:color="auto" w:fill="FFFFFF"/>
          </w:tcPr>
          <w:p w14:paraId="1776F06B" w14:textId="77777777" w:rsidR="00C623D0" w:rsidRPr="00B41086" w:rsidRDefault="00C623D0" w:rsidP="00CE59CB">
            <w:pPr>
              <w:spacing w:line="240" w:lineRule="atLeast"/>
              <w:rPr>
                <w:rFonts w:cs="Arial"/>
              </w:rPr>
            </w:pPr>
            <w:r>
              <w:rPr>
                <w:rFonts w:cs="Arial"/>
              </w:rPr>
              <w:t>Se recomienda el establecimiento de procedimientos y mecanismos para garantizar el cumplimiento de las disposiciones en materia de transparencia, así como la publicación de los informes por parte de cada una de las ejecutoras.</w:t>
            </w:r>
          </w:p>
        </w:tc>
      </w:tr>
      <w:tr w:rsidR="00C623D0" w:rsidRPr="007D6D0F" w14:paraId="28B4B059" w14:textId="77777777" w:rsidTr="00CE59CB">
        <w:trPr>
          <w:trHeight w:val="794"/>
          <w:jc w:val="center"/>
        </w:trPr>
        <w:tc>
          <w:tcPr>
            <w:tcW w:w="870" w:type="pct"/>
            <w:tcBorders>
              <w:left w:val="single" w:sz="4" w:space="0" w:color="auto"/>
              <w:bottom w:val="single" w:sz="4" w:space="0" w:color="auto"/>
              <w:right w:val="single" w:sz="4" w:space="0" w:color="auto"/>
            </w:tcBorders>
            <w:shd w:val="clear" w:color="auto" w:fill="FFFFFF"/>
            <w:vAlign w:val="center"/>
          </w:tcPr>
          <w:p w14:paraId="05F06DE5" w14:textId="77777777" w:rsidR="00C623D0" w:rsidRPr="007D6D0F" w:rsidRDefault="00C623D0" w:rsidP="00CE59CB">
            <w:pPr>
              <w:spacing w:line="240" w:lineRule="atLeast"/>
              <w:rPr>
                <w:rFonts w:cs="Arial"/>
              </w:rPr>
            </w:pPr>
          </w:p>
        </w:tc>
        <w:tc>
          <w:tcPr>
            <w:tcW w:w="747" w:type="pct"/>
            <w:tcBorders>
              <w:top w:val="single" w:sz="4" w:space="0" w:color="auto"/>
              <w:left w:val="nil"/>
              <w:bottom w:val="single" w:sz="4" w:space="0" w:color="auto"/>
              <w:right w:val="single" w:sz="4" w:space="0" w:color="auto"/>
            </w:tcBorders>
            <w:shd w:val="clear" w:color="auto" w:fill="FFFFFF"/>
            <w:vAlign w:val="center"/>
          </w:tcPr>
          <w:p w14:paraId="73B48F0E" w14:textId="77777777" w:rsidR="00C623D0" w:rsidRDefault="00C623D0" w:rsidP="00CE59CB">
            <w:pPr>
              <w:pStyle w:val="Prrafodelista1"/>
              <w:tabs>
                <w:tab w:val="left" w:pos="540"/>
              </w:tabs>
              <w:spacing w:line="240" w:lineRule="atLeast"/>
              <w:ind w:left="0"/>
              <w:jc w:val="center"/>
              <w:rPr>
                <w:rFonts w:ascii="Arial" w:hAnsi="Arial" w:cs="Arial"/>
                <w:highlight w:val="yellow"/>
              </w:rPr>
            </w:pPr>
            <w:r w:rsidRPr="00574D5D">
              <w:rPr>
                <w:rFonts w:ascii="Arial" w:hAnsi="Arial" w:cs="Arial"/>
              </w:rPr>
              <w:t>19</w:t>
            </w:r>
          </w:p>
        </w:tc>
        <w:tc>
          <w:tcPr>
            <w:tcW w:w="1658" w:type="pct"/>
            <w:tcBorders>
              <w:top w:val="single" w:sz="4" w:space="0" w:color="auto"/>
              <w:left w:val="nil"/>
              <w:bottom w:val="single" w:sz="4" w:space="0" w:color="auto"/>
              <w:right w:val="single" w:sz="4" w:space="0" w:color="auto"/>
            </w:tcBorders>
            <w:shd w:val="clear" w:color="auto" w:fill="FFFFFF"/>
          </w:tcPr>
          <w:p w14:paraId="70E0F402" w14:textId="77777777" w:rsidR="00C623D0" w:rsidRDefault="00C623D0" w:rsidP="00CE59CB">
            <w:pPr>
              <w:spacing w:line="240" w:lineRule="atLeast"/>
              <w:rPr>
                <w:rFonts w:cs="Arial"/>
              </w:rPr>
            </w:pPr>
            <w:r>
              <w:rPr>
                <w:rFonts w:cs="Arial"/>
              </w:rPr>
              <w:t>No se ha realizado la captura de información de los componentes en el SFU y por tanto no cumplen con las normatividad aplicable en materia de información financiera.</w:t>
            </w:r>
          </w:p>
        </w:tc>
        <w:tc>
          <w:tcPr>
            <w:tcW w:w="1725" w:type="pct"/>
            <w:tcBorders>
              <w:top w:val="single" w:sz="4" w:space="0" w:color="auto"/>
              <w:left w:val="nil"/>
              <w:bottom w:val="single" w:sz="4" w:space="0" w:color="auto"/>
              <w:right w:val="single" w:sz="4" w:space="0" w:color="auto"/>
            </w:tcBorders>
            <w:shd w:val="clear" w:color="auto" w:fill="FFFFFF"/>
          </w:tcPr>
          <w:p w14:paraId="00FDEE89" w14:textId="77777777" w:rsidR="00C623D0" w:rsidRDefault="00C623D0" w:rsidP="00CE59CB">
            <w:pPr>
              <w:spacing w:line="240" w:lineRule="atLeast"/>
              <w:rPr>
                <w:rFonts w:cs="Arial"/>
              </w:rPr>
            </w:pPr>
            <w:r>
              <w:rPr>
                <w:rFonts w:cs="Arial"/>
              </w:rPr>
              <w:t>Se reitera la recomendación de cumplir con la captura de información en los sistemas marcados por la ley, así como responsabilizar a las ejecutoras de publicar su información.</w:t>
            </w:r>
          </w:p>
        </w:tc>
      </w:tr>
    </w:tbl>
    <w:p w14:paraId="5703249B" w14:textId="77777777" w:rsidR="00C623D0" w:rsidRDefault="00C623D0" w:rsidP="00C623D0">
      <w:pPr>
        <w:jc w:val="center"/>
        <w:rPr>
          <w:rFonts w:cs="Arial"/>
          <w:b/>
        </w:rPr>
      </w:pPr>
    </w:p>
    <w:p w14:paraId="3FC5E8DA" w14:textId="0CEE12E6" w:rsidR="0048795F" w:rsidRDefault="0048795F">
      <w:pPr>
        <w:spacing w:before="0" w:beforeAutospacing="0" w:after="0" w:afterAutospacing="0"/>
        <w:jc w:val="left"/>
        <w:rPr>
          <w:rFonts w:cs="Arial"/>
        </w:rPr>
      </w:pPr>
      <w:r>
        <w:rPr>
          <w:rFonts w:cs="Arial"/>
        </w:rPr>
        <w:br w:type="page"/>
      </w:r>
    </w:p>
    <w:p w14:paraId="6D7A9F12" w14:textId="77777777" w:rsidR="0048795F" w:rsidRDefault="0048795F" w:rsidP="0048795F">
      <w:pPr>
        <w:jc w:val="center"/>
        <w:rPr>
          <w:rFonts w:cs="Arial"/>
          <w:b/>
        </w:rPr>
      </w:pPr>
    </w:p>
    <w:p w14:paraId="14355AB2" w14:textId="77777777" w:rsidR="0048795F" w:rsidRDefault="0048795F" w:rsidP="0048795F">
      <w:pPr>
        <w:jc w:val="center"/>
        <w:rPr>
          <w:rFonts w:cs="Arial"/>
          <w:b/>
        </w:rPr>
      </w:pPr>
    </w:p>
    <w:p w14:paraId="5DE51A61" w14:textId="77777777" w:rsidR="0048795F" w:rsidRDefault="0048795F" w:rsidP="0048795F">
      <w:pPr>
        <w:jc w:val="center"/>
        <w:rPr>
          <w:rFonts w:cs="Arial"/>
          <w:b/>
        </w:rPr>
      </w:pPr>
    </w:p>
    <w:p w14:paraId="3931F286" w14:textId="77777777" w:rsidR="0048795F" w:rsidRDefault="0048795F" w:rsidP="0048795F">
      <w:pPr>
        <w:jc w:val="center"/>
        <w:rPr>
          <w:rFonts w:cs="Arial"/>
          <w:b/>
        </w:rPr>
      </w:pPr>
    </w:p>
    <w:p w14:paraId="4C31DF1D" w14:textId="77777777" w:rsidR="0048795F" w:rsidRDefault="0048795F" w:rsidP="0048795F">
      <w:pPr>
        <w:jc w:val="center"/>
        <w:rPr>
          <w:rFonts w:cs="Arial"/>
          <w:b/>
        </w:rPr>
      </w:pPr>
    </w:p>
    <w:p w14:paraId="30492C9C" w14:textId="77777777" w:rsidR="0048795F" w:rsidRDefault="0048795F" w:rsidP="0048795F">
      <w:pPr>
        <w:jc w:val="center"/>
        <w:rPr>
          <w:rFonts w:cs="Arial"/>
          <w:b/>
        </w:rPr>
      </w:pPr>
    </w:p>
    <w:p w14:paraId="024124AF" w14:textId="77777777" w:rsidR="0048795F" w:rsidRDefault="0048795F" w:rsidP="0048795F">
      <w:pPr>
        <w:jc w:val="center"/>
        <w:rPr>
          <w:rFonts w:cs="Arial"/>
          <w:b/>
        </w:rPr>
      </w:pPr>
    </w:p>
    <w:p w14:paraId="1828F00B" w14:textId="77777777" w:rsidR="0048795F" w:rsidRDefault="0048795F" w:rsidP="0048795F">
      <w:pPr>
        <w:jc w:val="center"/>
        <w:rPr>
          <w:rFonts w:cs="Arial"/>
          <w:b/>
        </w:rPr>
      </w:pPr>
    </w:p>
    <w:p w14:paraId="758D9EC0" w14:textId="77777777" w:rsidR="0048795F" w:rsidRDefault="0048795F" w:rsidP="0048795F">
      <w:pPr>
        <w:jc w:val="center"/>
        <w:rPr>
          <w:rFonts w:cs="Arial"/>
          <w:b/>
        </w:rPr>
      </w:pPr>
    </w:p>
    <w:p w14:paraId="55102AE7" w14:textId="77777777" w:rsidR="0048795F" w:rsidRDefault="0048795F" w:rsidP="001B282A">
      <w:pPr>
        <w:pStyle w:val="Ttulo2"/>
      </w:pPr>
    </w:p>
    <w:p w14:paraId="56C5632D" w14:textId="76ED6E46" w:rsidR="0048795F" w:rsidRPr="00CE59CB" w:rsidRDefault="00D9281E" w:rsidP="001B282A">
      <w:pPr>
        <w:pStyle w:val="Ttulo2"/>
      </w:pPr>
      <w:bookmarkStart w:id="50" w:name="_Toc462164072"/>
      <w:r>
        <w:t>Anexo</w:t>
      </w:r>
      <w:r w:rsidR="0048795F" w:rsidRPr="00CE59CB">
        <w:t xml:space="preserve"> I</w:t>
      </w:r>
      <w:r w:rsidR="00CE59CB" w:rsidRPr="00CE59CB">
        <w:t>I</w:t>
      </w:r>
      <w:r w:rsidR="0048795F" w:rsidRPr="00CE59CB">
        <w:t xml:space="preserve">I. </w:t>
      </w:r>
      <w:r>
        <w:t>Alineación del FAIS a la planeación nacional y estatal</w:t>
      </w:r>
      <w:bookmarkEnd w:id="50"/>
    </w:p>
    <w:p w14:paraId="2A72DAD4" w14:textId="77777777" w:rsidR="0048795F" w:rsidRDefault="0048795F">
      <w:pPr>
        <w:spacing w:before="0" w:beforeAutospacing="0" w:after="0" w:afterAutospacing="0"/>
        <w:jc w:val="left"/>
        <w:rPr>
          <w:rFonts w:cs="Arial"/>
          <w:b/>
        </w:rPr>
      </w:pPr>
      <w:r>
        <w:rPr>
          <w:rFonts w:cs="Arial"/>
          <w:b/>
        </w:rPr>
        <w:br w:type="page"/>
      </w:r>
    </w:p>
    <w:p w14:paraId="5EDF3443" w14:textId="77777777" w:rsidR="0048795F" w:rsidRPr="00E67DC1" w:rsidRDefault="0048795F" w:rsidP="0048795F">
      <w:pPr>
        <w:spacing w:line="360" w:lineRule="auto"/>
        <w:rPr>
          <w:rFonts w:cs="Arial"/>
          <w:szCs w:val="22"/>
        </w:rPr>
      </w:pPr>
      <w:r w:rsidRPr="00E67DC1">
        <w:rPr>
          <w:rFonts w:cs="Arial"/>
          <w:szCs w:val="22"/>
        </w:rPr>
        <w:lastRenderedPageBreak/>
        <w:t xml:space="preserve">A continuación se presenta la alineación del FAIS, incluyendo a sus </w:t>
      </w:r>
      <w:proofErr w:type="spellStart"/>
      <w:r w:rsidRPr="00E67DC1">
        <w:rPr>
          <w:rFonts w:cs="Arial"/>
          <w:szCs w:val="22"/>
        </w:rPr>
        <w:t>subfondos</w:t>
      </w:r>
      <w:proofErr w:type="spellEnd"/>
      <w:r w:rsidRPr="00E67DC1">
        <w:rPr>
          <w:rFonts w:cs="Arial"/>
          <w:szCs w:val="22"/>
        </w:rPr>
        <w:t>, a la Planeación Nacional y Estatal.</w:t>
      </w:r>
    </w:p>
    <w:tbl>
      <w:tblPr>
        <w:tblStyle w:val="Tablaconcuadrcula"/>
        <w:tblW w:w="0" w:type="auto"/>
        <w:tblLook w:val="04A0" w:firstRow="1" w:lastRow="0" w:firstColumn="1" w:lastColumn="0" w:noHBand="0" w:noVBand="1"/>
      </w:tblPr>
      <w:tblGrid>
        <w:gridCol w:w="959"/>
        <w:gridCol w:w="8019"/>
      </w:tblGrid>
      <w:tr w:rsidR="0048795F" w:rsidRPr="00E67DC1" w14:paraId="295BF048" w14:textId="77777777" w:rsidTr="00CE59CB">
        <w:tc>
          <w:tcPr>
            <w:tcW w:w="8978" w:type="dxa"/>
            <w:gridSpan w:val="2"/>
            <w:shd w:val="clear" w:color="auto" w:fill="808080" w:themeFill="background1" w:themeFillShade="80"/>
          </w:tcPr>
          <w:p w14:paraId="723654B1" w14:textId="77777777" w:rsidR="0048795F" w:rsidRPr="00E67DC1" w:rsidRDefault="0048795F" w:rsidP="00CE59CB">
            <w:pPr>
              <w:spacing w:before="0" w:beforeAutospacing="0" w:after="0" w:afterAutospacing="0" w:line="360" w:lineRule="auto"/>
              <w:jc w:val="center"/>
              <w:rPr>
                <w:rStyle w:val="normaltextrun"/>
                <w:b/>
                <w:bCs/>
                <w:i/>
                <w:color w:val="FFFFFF" w:themeColor="background1"/>
                <w:szCs w:val="22"/>
              </w:rPr>
            </w:pPr>
            <w:r w:rsidRPr="00E67DC1">
              <w:rPr>
                <w:rStyle w:val="normaltextrun"/>
                <w:i/>
                <w:color w:val="FFFFFF" w:themeColor="background1"/>
                <w:szCs w:val="22"/>
              </w:rPr>
              <w:t>Cuadro de texto No.  1. Planeación Estratégica</w:t>
            </w:r>
          </w:p>
        </w:tc>
      </w:tr>
      <w:tr w:rsidR="0048795F" w:rsidRPr="00E67DC1" w14:paraId="118B9F97" w14:textId="77777777" w:rsidTr="00CE59CB">
        <w:tc>
          <w:tcPr>
            <w:tcW w:w="959" w:type="dxa"/>
            <w:vAlign w:val="center"/>
          </w:tcPr>
          <w:p w14:paraId="471DB5E0" w14:textId="77777777" w:rsidR="0048795F" w:rsidRPr="00E67DC1" w:rsidRDefault="0048795F" w:rsidP="00CE59CB">
            <w:pPr>
              <w:spacing w:before="0" w:beforeAutospacing="0" w:after="0" w:afterAutospacing="0" w:line="360" w:lineRule="auto"/>
              <w:rPr>
                <w:rStyle w:val="normaltextrun"/>
                <w:b/>
                <w:szCs w:val="22"/>
              </w:rPr>
            </w:pPr>
            <w:r w:rsidRPr="00E67DC1">
              <w:rPr>
                <w:rStyle w:val="normaltextrun"/>
                <w:szCs w:val="22"/>
              </w:rPr>
              <w:t>3.1</w:t>
            </w:r>
          </w:p>
        </w:tc>
        <w:tc>
          <w:tcPr>
            <w:tcW w:w="8019" w:type="dxa"/>
          </w:tcPr>
          <w:p w14:paraId="59D7234C" w14:textId="77777777" w:rsidR="0048795F" w:rsidRPr="007362A2" w:rsidRDefault="0048795F" w:rsidP="00CE59CB">
            <w:pPr>
              <w:spacing w:before="0" w:beforeAutospacing="0" w:after="0" w:afterAutospacing="0" w:line="360" w:lineRule="auto"/>
              <w:rPr>
                <w:rFonts w:cs="Arial"/>
                <w:b/>
                <w:szCs w:val="22"/>
              </w:rPr>
            </w:pPr>
            <w:r w:rsidRPr="007362A2">
              <w:rPr>
                <w:rFonts w:cs="Arial"/>
                <w:b/>
                <w:szCs w:val="22"/>
              </w:rPr>
              <w:t>Contribución al Plan Nacional de Desarrollo 2012-2018</w:t>
            </w:r>
          </w:p>
          <w:p w14:paraId="2D71FB0B" w14:textId="77777777" w:rsidR="0048795F" w:rsidRPr="00E67DC1" w:rsidRDefault="0048795F" w:rsidP="00CE59CB">
            <w:pPr>
              <w:spacing w:before="0" w:beforeAutospacing="0" w:after="0" w:afterAutospacing="0" w:line="360" w:lineRule="auto"/>
              <w:rPr>
                <w:rFonts w:cs="Arial"/>
                <w:szCs w:val="22"/>
              </w:rPr>
            </w:pPr>
            <w:r w:rsidRPr="00E67DC1">
              <w:rPr>
                <w:rFonts w:cs="Arial"/>
                <w:b/>
                <w:szCs w:val="22"/>
              </w:rPr>
              <w:t xml:space="preserve">Meta: </w:t>
            </w:r>
            <w:r w:rsidRPr="00E67DC1">
              <w:rPr>
                <w:rFonts w:cs="Arial"/>
                <w:szCs w:val="22"/>
              </w:rPr>
              <w:t>México Incluyente</w:t>
            </w:r>
          </w:p>
          <w:p w14:paraId="08B8A612" w14:textId="77777777" w:rsidR="0048795F" w:rsidRPr="00E67DC1" w:rsidRDefault="0048795F" w:rsidP="00CE59CB">
            <w:pPr>
              <w:spacing w:before="0" w:beforeAutospacing="0" w:after="0" w:afterAutospacing="0" w:line="360" w:lineRule="auto"/>
              <w:ind w:left="317"/>
              <w:rPr>
                <w:rFonts w:cs="Arial"/>
                <w:szCs w:val="22"/>
              </w:rPr>
            </w:pPr>
            <w:r w:rsidRPr="00E67DC1">
              <w:rPr>
                <w:rFonts w:cs="Arial"/>
                <w:b/>
                <w:szCs w:val="22"/>
              </w:rPr>
              <w:t xml:space="preserve">Objetivo: </w:t>
            </w:r>
            <w:r w:rsidRPr="00E67DC1">
              <w:rPr>
                <w:rFonts w:cs="Arial"/>
                <w:szCs w:val="22"/>
              </w:rPr>
              <w:t>2.2</w:t>
            </w:r>
            <w:r w:rsidRPr="00E67DC1">
              <w:rPr>
                <w:rFonts w:cs="Arial"/>
                <w:b/>
                <w:szCs w:val="22"/>
              </w:rPr>
              <w:t xml:space="preserve"> </w:t>
            </w:r>
            <w:r w:rsidRPr="00E67DC1">
              <w:rPr>
                <w:rFonts w:cs="Arial"/>
                <w:szCs w:val="22"/>
              </w:rPr>
              <w:t>Transitar hacia una sociedad equitativa e incluyente.</w:t>
            </w:r>
          </w:p>
          <w:p w14:paraId="2EC7C88C" w14:textId="77777777" w:rsidR="0048795F" w:rsidRPr="00E67DC1" w:rsidRDefault="0048795F" w:rsidP="00CE59CB">
            <w:pPr>
              <w:spacing w:before="0" w:beforeAutospacing="0" w:after="0" w:afterAutospacing="0" w:line="360" w:lineRule="auto"/>
              <w:ind w:left="601"/>
              <w:rPr>
                <w:rFonts w:cs="Arial"/>
                <w:szCs w:val="22"/>
              </w:rPr>
            </w:pPr>
            <w:r w:rsidRPr="00E67DC1">
              <w:rPr>
                <w:rFonts w:cs="Arial"/>
                <w:b/>
                <w:szCs w:val="22"/>
              </w:rPr>
              <w:t xml:space="preserve">Estrategia: </w:t>
            </w:r>
            <w:r w:rsidRPr="00E67DC1">
              <w:rPr>
                <w:rFonts w:cs="Arial"/>
                <w:szCs w:val="22"/>
              </w:rPr>
              <w:t>2.2.1 Generar esquemas de desarrollo comunitario a través de procesos de participación social.</w:t>
            </w:r>
          </w:p>
          <w:p w14:paraId="41656BB1" w14:textId="77777777" w:rsidR="0048795F" w:rsidRDefault="0048795F" w:rsidP="00CE59CB">
            <w:pPr>
              <w:spacing w:before="0" w:beforeAutospacing="0" w:after="0" w:afterAutospacing="0" w:line="360" w:lineRule="auto"/>
              <w:ind w:left="884"/>
              <w:rPr>
                <w:rFonts w:cs="Arial"/>
                <w:b/>
                <w:szCs w:val="22"/>
              </w:rPr>
            </w:pPr>
            <w:r w:rsidRPr="00E67DC1">
              <w:rPr>
                <w:rFonts w:cs="Arial"/>
                <w:b/>
                <w:szCs w:val="22"/>
              </w:rPr>
              <w:t>Líneas de acción:</w:t>
            </w:r>
          </w:p>
          <w:p w14:paraId="6AE12E0E" w14:textId="77777777" w:rsidR="0048795F" w:rsidRPr="004250B7" w:rsidRDefault="0048795F" w:rsidP="0048795F">
            <w:pPr>
              <w:pStyle w:val="Prrafodelista"/>
              <w:numPr>
                <w:ilvl w:val="0"/>
                <w:numId w:val="48"/>
              </w:numPr>
              <w:spacing w:before="0" w:beforeAutospacing="0" w:after="0" w:afterAutospacing="0" w:line="360" w:lineRule="auto"/>
              <w:rPr>
                <w:rFonts w:cs="Arial"/>
                <w:szCs w:val="22"/>
              </w:rPr>
            </w:pPr>
            <w:r w:rsidRPr="004250B7">
              <w:rPr>
                <w:rFonts w:cs="Arial"/>
                <w:szCs w:val="22"/>
              </w:rPr>
              <w:t>Potenciar la inversión conjunta de la sociedad organizada y los tres órdenes de gobierno, invirtiendo en proyectos de infraestructura social básica, complementaria y productiva.</w:t>
            </w:r>
          </w:p>
          <w:p w14:paraId="5BB0B73C" w14:textId="77777777" w:rsidR="0048795F" w:rsidRPr="00E67DC1" w:rsidRDefault="0048795F" w:rsidP="00CE59CB">
            <w:pPr>
              <w:spacing w:before="0" w:beforeAutospacing="0" w:after="0" w:afterAutospacing="0" w:line="360" w:lineRule="auto"/>
              <w:ind w:left="601"/>
              <w:rPr>
                <w:rFonts w:cs="Arial"/>
                <w:szCs w:val="22"/>
              </w:rPr>
            </w:pPr>
            <w:r w:rsidRPr="00E67DC1">
              <w:rPr>
                <w:rFonts w:cs="Arial"/>
                <w:b/>
                <w:szCs w:val="22"/>
              </w:rPr>
              <w:t xml:space="preserve">Estrategia: </w:t>
            </w:r>
            <w:r w:rsidRPr="00E67DC1">
              <w:rPr>
                <w:rFonts w:cs="Arial"/>
                <w:szCs w:val="22"/>
              </w:rPr>
              <w:t>2.2.3 Fomentar el bienestar de los pueblos y comunidades indígenas, fortaleciendo su proceso de desarrollo social y económico, respetando las manifestaciones de su cultura y el ejercicio de sus derechos.</w:t>
            </w:r>
          </w:p>
          <w:p w14:paraId="25726512" w14:textId="77777777" w:rsidR="0048795F" w:rsidRDefault="0048795F" w:rsidP="00CE59CB">
            <w:pPr>
              <w:spacing w:before="0" w:beforeAutospacing="0" w:after="0" w:afterAutospacing="0" w:line="360" w:lineRule="auto"/>
              <w:ind w:left="884"/>
              <w:rPr>
                <w:rFonts w:cs="Arial"/>
                <w:b/>
                <w:szCs w:val="22"/>
              </w:rPr>
            </w:pPr>
            <w:r w:rsidRPr="00E67DC1">
              <w:rPr>
                <w:rFonts w:cs="Arial"/>
                <w:b/>
                <w:szCs w:val="22"/>
              </w:rPr>
              <w:t xml:space="preserve">Líneas de acción: </w:t>
            </w:r>
          </w:p>
          <w:p w14:paraId="309C2913" w14:textId="77777777" w:rsidR="0048795F" w:rsidRPr="004250B7" w:rsidRDefault="0048795F" w:rsidP="0048795F">
            <w:pPr>
              <w:pStyle w:val="Prrafodelista"/>
              <w:numPr>
                <w:ilvl w:val="0"/>
                <w:numId w:val="48"/>
              </w:numPr>
              <w:spacing w:before="0" w:beforeAutospacing="0" w:after="0" w:afterAutospacing="0" w:line="360" w:lineRule="auto"/>
              <w:rPr>
                <w:rFonts w:cs="Arial"/>
                <w:szCs w:val="22"/>
              </w:rPr>
            </w:pPr>
            <w:r w:rsidRPr="004250B7">
              <w:rPr>
                <w:rFonts w:cs="Arial"/>
                <w:szCs w:val="22"/>
              </w:rPr>
              <w:t>Asegurar el ejercicio de los derechos de los pueblos y comunidades indígenas en materia de alimentación, salud, educación e infraestructura básica.</w:t>
            </w:r>
          </w:p>
          <w:p w14:paraId="71E086F4" w14:textId="77777777" w:rsidR="0048795F" w:rsidRPr="00E67DC1" w:rsidRDefault="0048795F" w:rsidP="00CE59CB">
            <w:pPr>
              <w:spacing w:before="0" w:beforeAutospacing="0" w:after="0" w:afterAutospacing="0" w:line="360" w:lineRule="auto"/>
              <w:ind w:left="601"/>
              <w:rPr>
                <w:rFonts w:cs="Arial"/>
                <w:szCs w:val="22"/>
              </w:rPr>
            </w:pPr>
            <w:r w:rsidRPr="00E67DC1">
              <w:rPr>
                <w:rFonts w:cs="Arial"/>
                <w:b/>
                <w:szCs w:val="22"/>
              </w:rPr>
              <w:t xml:space="preserve">Estrategia: </w:t>
            </w:r>
            <w:r w:rsidRPr="00E67DC1">
              <w:rPr>
                <w:rFonts w:cs="Arial"/>
                <w:szCs w:val="22"/>
              </w:rPr>
              <w:t>2.2.3 Fomentar el bienestar de los pueblos y comunidades indígenas, fortaleciendo su proceso de desarrollo social y económico, respetando las manifestaciones de su cultura y el ejercicio de sus derechos.</w:t>
            </w:r>
          </w:p>
          <w:p w14:paraId="4DA642AA" w14:textId="77777777" w:rsidR="0048795F" w:rsidRDefault="0048795F" w:rsidP="00CE59CB">
            <w:pPr>
              <w:spacing w:before="0" w:beforeAutospacing="0" w:after="0" w:afterAutospacing="0" w:line="360" w:lineRule="auto"/>
              <w:ind w:left="884"/>
              <w:rPr>
                <w:rFonts w:cs="Arial"/>
                <w:b/>
                <w:szCs w:val="22"/>
              </w:rPr>
            </w:pPr>
            <w:r w:rsidRPr="00E67DC1">
              <w:rPr>
                <w:rFonts w:cs="Arial"/>
                <w:b/>
                <w:szCs w:val="22"/>
              </w:rPr>
              <w:t xml:space="preserve">Líneas de acción: </w:t>
            </w:r>
          </w:p>
          <w:p w14:paraId="7E584F8B" w14:textId="77777777" w:rsidR="0048795F" w:rsidRPr="004250B7" w:rsidRDefault="0048795F" w:rsidP="0048795F">
            <w:pPr>
              <w:pStyle w:val="Prrafodelista"/>
              <w:numPr>
                <w:ilvl w:val="0"/>
                <w:numId w:val="48"/>
              </w:numPr>
              <w:spacing w:before="0" w:beforeAutospacing="0" w:after="0" w:afterAutospacing="0" w:line="360" w:lineRule="auto"/>
              <w:rPr>
                <w:rFonts w:cs="Arial"/>
                <w:szCs w:val="22"/>
              </w:rPr>
            </w:pPr>
            <w:r w:rsidRPr="004250B7">
              <w:rPr>
                <w:rFonts w:cs="Arial"/>
                <w:szCs w:val="22"/>
              </w:rPr>
              <w:t>Asegurar el ejercicio de los derechos de los pueblos y comunidades indígenas en materia de alimentación, salud, educación e infraestructura básica.</w:t>
            </w:r>
          </w:p>
          <w:p w14:paraId="1CF074E5" w14:textId="77777777" w:rsidR="0048795F" w:rsidRPr="00E67DC1" w:rsidRDefault="0048795F" w:rsidP="00CE59CB">
            <w:pPr>
              <w:spacing w:before="0" w:beforeAutospacing="0" w:after="0" w:afterAutospacing="0" w:line="360" w:lineRule="auto"/>
              <w:ind w:left="317"/>
              <w:rPr>
                <w:rFonts w:cs="Arial"/>
                <w:szCs w:val="22"/>
              </w:rPr>
            </w:pPr>
            <w:r w:rsidRPr="00E67DC1">
              <w:rPr>
                <w:rFonts w:cs="Arial"/>
                <w:b/>
                <w:szCs w:val="22"/>
              </w:rPr>
              <w:t xml:space="preserve">Objetivo: </w:t>
            </w:r>
            <w:r w:rsidRPr="00E67DC1">
              <w:rPr>
                <w:rFonts w:cs="Arial"/>
                <w:szCs w:val="22"/>
              </w:rPr>
              <w:t>2.3</w:t>
            </w:r>
            <w:r w:rsidRPr="00E67DC1">
              <w:rPr>
                <w:rFonts w:cs="Arial"/>
                <w:b/>
                <w:szCs w:val="22"/>
              </w:rPr>
              <w:t xml:space="preserve"> </w:t>
            </w:r>
            <w:r w:rsidRPr="00E67DC1">
              <w:rPr>
                <w:rFonts w:cs="Arial"/>
                <w:szCs w:val="22"/>
              </w:rPr>
              <w:t>Asegurar el acceso a los servicios de salud.</w:t>
            </w:r>
          </w:p>
          <w:p w14:paraId="4FC13029" w14:textId="77777777" w:rsidR="0048795F" w:rsidRPr="00E67DC1" w:rsidRDefault="0048795F" w:rsidP="00CE59CB">
            <w:pPr>
              <w:spacing w:before="0" w:beforeAutospacing="0" w:after="0" w:afterAutospacing="0" w:line="360" w:lineRule="auto"/>
              <w:ind w:left="601"/>
              <w:rPr>
                <w:rFonts w:cs="Arial"/>
                <w:szCs w:val="22"/>
              </w:rPr>
            </w:pPr>
            <w:r w:rsidRPr="00E67DC1">
              <w:rPr>
                <w:rFonts w:cs="Arial"/>
                <w:b/>
                <w:szCs w:val="22"/>
              </w:rPr>
              <w:t xml:space="preserve">Estrategia: </w:t>
            </w:r>
            <w:r w:rsidRPr="00E67DC1">
              <w:rPr>
                <w:rFonts w:cs="Arial"/>
                <w:szCs w:val="22"/>
              </w:rPr>
              <w:t>2.3.4 Garantizar el acceso efectivo a servicios de salud de calidad.</w:t>
            </w:r>
          </w:p>
          <w:p w14:paraId="41616CDC" w14:textId="77777777" w:rsidR="0048795F" w:rsidRDefault="0048795F" w:rsidP="00CE59CB">
            <w:pPr>
              <w:spacing w:before="0" w:beforeAutospacing="0" w:after="0" w:afterAutospacing="0" w:line="360" w:lineRule="auto"/>
              <w:ind w:left="884"/>
              <w:rPr>
                <w:rFonts w:cs="Arial"/>
                <w:b/>
                <w:szCs w:val="22"/>
              </w:rPr>
            </w:pPr>
            <w:r w:rsidRPr="00E67DC1">
              <w:rPr>
                <w:rFonts w:cs="Arial"/>
                <w:b/>
                <w:szCs w:val="22"/>
              </w:rPr>
              <w:t xml:space="preserve">Líneas de acción: </w:t>
            </w:r>
          </w:p>
          <w:p w14:paraId="519A1733" w14:textId="77777777" w:rsidR="0048795F" w:rsidRPr="004250B7" w:rsidRDefault="0048795F" w:rsidP="0048795F">
            <w:pPr>
              <w:pStyle w:val="Prrafodelista"/>
              <w:numPr>
                <w:ilvl w:val="0"/>
                <w:numId w:val="48"/>
              </w:numPr>
              <w:spacing w:before="0" w:beforeAutospacing="0" w:after="0" w:afterAutospacing="0" w:line="360" w:lineRule="auto"/>
              <w:rPr>
                <w:rFonts w:cs="Arial"/>
                <w:szCs w:val="22"/>
              </w:rPr>
            </w:pPr>
            <w:r w:rsidRPr="004250B7">
              <w:rPr>
                <w:rFonts w:cs="Arial"/>
                <w:szCs w:val="22"/>
              </w:rPr>
              <w:lastRenderedPageBreak/>
              <w:t>Desarrollar y fortalecer la infraestructura de los sistemas de salud y seguridad social públicos.</w:t>
            </w:r>
          </w:p>
          <w:p w14:paraId="1F78F338" w14:textId="77777777" w:rsidR="0048795F" w:rsidRPr="00E67DC1" w:rsidRDefault="0048795F" w:rsidP="00CE59CB">
            <w:pPr>
              <w:spacing w:before="0" w:beforeAutospacing="0" w:after="0" w:afterAutospacing="0" w:line="360" w:lineRule="auto"/>
              <w:ind w:left="317"/>
              <w:rPr>
                <w:rFonts w:cs="Arial"/>
                <w:szCs w:val="22"/>
              </w:rPr>
            </w:pPr>
            <w:r w:rsidRPr="00E67DC1">
              <w:rPr>
                <w:rFonts w:cs="Arial"/>
                <w:b/>
                <w:szCs w:val="22"/>
              </w:rPr>
              <w:t xml:space="preserve">Objetivo: </w:t>
            </w:r>
            <w:r w:rsidRPr="00E67DC1">
              <w:rPr>
                <w:rFonts w:cs="Arial"/>
                <w:szCs w:val="22"/>
              </w:rPr>
              <w:t>2.5 Proveer un entorno adecuado para el desarrollo de una vida digna.</w:t>
            </w:r>
          </w:p>
          <w:p w14:paraId="7E177033" w14:textId="77777777" w:rsidR="0048795F" w:rsidRPr="00E67DC1" w:rsidRDefault="0048795F" w:rsidP="00CE59CB">
            <w:pPr>
              <w:spacing w:before="0" w:beforeAutospacing="0" w:after="0" w:afterAutospacing="0" w:line="360" w:lineRule="auto"/>
              <w:ind w:left="601"/>
              <w:rPr>
                <w:rFonts w:cs="Arial"/>
                <w:szCs w:val="22"/>
              </w:rPr>
            </w:pPr>
            <w:r w:rsidRPr="00E67DC1">
              <w:rPr>
                <w:rFonts w:cs="Arial"/>
                <w:b/>
                <w:szCs w:val="22"/>
              </w:rPr>
              <w:t xml:space="preserve">Estrategia: </w:t>
            </w:r>
            <w:r w:rsidRPr="00E67DC1">
              <w:rPr>
                <w:rFonts w:cs="Arial"/>
                <w:szCs w:val="22"/>
              </w:rPr>
              <w:t>2.5.1. Transitar hacia un Modelo de Desarrollo Urbano Sustentable e inteligente que procure vivienda digna para los mexicanos.</w:t>
            </w:r>
          </w:p>
          <w:p w14:paraId="643851F5" w14:textId="77777777" w:rsidR="0048795F" w:rsidRPr="00E67DC1" w:rsidRDefault="0048795F" w:rsidP="00CE59CB">
            <w:pPr>
              <w:spacing w:before="0" w:beforeAutospacing="0" w:after="0" w:afterAutospacing="0" w:line="360" w:lineRule="auto"/>
              <w:ind w:left="884"/>
              <w:rPr>
                <w:rFonts w:cs="Arial"/>
                <w:szCs w:val="22"/>
              </w:rPr>
            </w:pPr>
            <w:r w:rsidRPr="00E67DC1">
              <w:rPr>
                <w:rFonts w:cs="Arial"/>
                <w:b/>
                <w:szCs w:val="22"/>
              </w:rPr>
              <w:t xml:space="preserve">Líneas de acción: </w:t>
            </w:r>
          </w:p>
          <w:p w14:paraId="5FAD0064" w14:textId="77777777" w:rsidR="0048795F" w:rsidRPr="00E67DC1" w:rsidRDefault="0048795F" w:rsidP="0048795F">
            <w:pPr>
              <w:pStyle w:val="Prrafodelista"/>
              <w:numPr>
                <w:ilvl w:val="0"/>
                <w:numId w:val="41"/>
              </w:numPr>
              <w:spacing w:before="0" w:beforeAutospacing="0" w:after="0" w:afterAutospacing="0" w:line="360" w:lineRule="auto"/>
              <w:rPr>
                <w:rFonts w:cs="Arial"/>
                <w:szCs w:val="22"/>
              </w:rPr>
            </w:pPr>
            <w:r>
              <w:rPr>
                <w:rFonts w:cs="Arial"/>
                <w:szCs w:val="22"/>
              </w:rPr>
              <w:t>Fomentar ciudades más compactas</w:t>
            </w:r>
            <w:r w:rsidRPr="00E67DC1">
              <w:rPr>
                <w:rFonts w:cs="Arial"/>
                <w:szCs w:val="22"/>
              </w:rPr>
              <w:t>, con mayor densidad de población y actividad económica, orientado al desarrollo mediante la política pública, el financiamiento y los apoyos a la vivienda.</w:t>
            </w:r>
          </w:p>
          <w:p w14:paraId="0AF4D4BF" w14:textId="77777777" w:rsidR="0048795F" w:rsidRPr="00E67DC1" w:rsidRDefault="0048795F" w:rsidP="0048795F">
            <w:pPr>
              <w:pStyle w:val="Prrafodelista"/>
              <w:numPr>
                <w:ilvl w:val="0"/>
                <w:numId w:val="41"/>
              </w:numPr>
              <w:spacing w:before="0" w:beforeAutospacing="0" w:after="0" w:afterAutospacing="0" w:line="360" w:lineRule="auto"/>
              <w:rPr>
                <w:rFonts w:cs="Arial"/>
                <w:szCs w:val="22"/>
              </w:rPr>
            </w:pPr>
            <w:r w:rsidRPr="00E67DC1">
              <w:rPr>
                <w:rFonts w:cs="Arial"/>
                <w:szCs w:val="22"/>
              </w:rPr>
              <w:t>Mejorar las condiciones habitacionales y su entorno, en coordinación con los gobiernos locales.</w:t>
            </w:r>
          </w:p>
          <w:p w14:paraId="6D9263BF" w14:textId="77777777" w:rsidR="0048795F" w:rsidRPr="00E67DC1" w:rsidRDefault="0048795F" w:rsidP="0048795F">
            <w:pPr>
              <w:pStyle w:val="Prrafodelista"/>
              <w:numPr>
                <w:ilvl w:val="0"/>
                <w:numId w:val="41"/>
              </w:numPr>
              <w:spacing w:before="0" w:beforeAutospacing="0" w:after="0" w:afterAutospacing="0" w:line="360" w:lineRule="auto"/>
              <w:rPr>
                <w:rFonts w:cs="Arial"/>
                <w:szCs w:val="22"/>
              </w:rPr>
            </w:pPr>
            <w:r w:rsidRPr="00E67DC1">
              <w:rPr>
                <w:rFonts w:cs="Arial"/>
                <w:szCs w:val="22"/>
              </w:rPr>
              <w:t>Adecuar normas e impulsar acciones de renovación urbana, ampliación y mejoramiento de la vivienda del parque habitacional existente.</w:t>
            </w:r>
          </w:p>
          <w:p w14:paraId="240997B7" w14:textId="77777777" w:rsidR="0048795F" w:rsidRPr="00E67DC1" w:rsidRDefault="0048795F" w:rsidP="00CE59CB">
            <w:pPr>
              <w:spacing w:before="0" w:beforeAutospacing="0" w:after="0" w:afterAutospacing="0" w:line="360" w:lineRule="auto"/>
              <w:ind w:left="601"/>
              <w:rPr>
                <w:rFonts w:cs="Arial"/>
                <w:szCs w:val="22"/>
              </w:rPr>
            </w:pPr>
            <w:r w:rsidRPr="00E67DC1">
              <w:rPr>
                <w:rFonts w:cs="Arial"/>
                <w:b/>
                <w:szCs w:val="22"/>
              </w:rPr>
              <w:t xml:space="preserve">Estrategia: </w:t>
            </w:r>
            <w:r w:rsidRPr="00E67DC1">
              <w:rPr>
                <w:rFonts w:cs="Arial"/>
                <w:szCs w:val="22"/>
              </w:rPr>
              <w:t>2.5.2. Reducir de manera responsable el rezago de vivienda a través del mejoramiento y ampliación de la vivienda existente y el fomento de la adquisición de vivienda nueva.</w:t>
            </w:r>
          </w:p>
          <w:p w14:paraId="1F0E0E97" w14:textId="77777777" w:rsidR="0048795F" w:rsidRPr="00E67DC1" w:rsidRDefault="0048795F" w:rsidP="00CE59CB">
            <w:pPr>
              <w:spacing w:before="0" w:beforeAutospacing="0" w:after="0" w:afterAutospacing="0" w:line="360" w:lineRule="auto"/>
              <w:ind w:left="884"/>
              <w:rPr>
                <w:rFonts w:cs="Arial"/>
                <w:szCs w:val="22"/>
              </w:rPr>
            </w:pPr>
            <w:r w:rsidRPr="00E67DC1">
              <w:rPr>
                <w:rFonts w:cs="Arial"/>
                <w:b/>
                <w:szCs w:val="22"/>
              </w:rPr>
              <w:t xml:space="preserve">Líneas de acción: </w:t>
            </w:r>
          </w:p>
          <w:p w14:paraId="795278CA" w14:textId="77777777" w:rsidR="0048795F" w:rsidRPr="00E67DC1" w:rsidRDefault="0048795F" w:rsidP="0048795F">
            <w:pPr>
              <w:pStyle w:val="Prrafodelista"/>
              <w:numPr>
                <w:ilvl w:val="0"/>
                <w:numId w:val="41"/>
              </w:numPr>
              <w:spacing w:before="0" w:beforeAutospacing="0" w:after="0" w:afterAutospacing="0" w:line="360" w:lineRule="auto"/>
              <w:rPr>
                <w:rFonts w:cs="Arial"/>
                <w:szCs w:val="22"/>
              </w:rPr>
            </w:pPr>
            <w:r w:rsidRPr="00E67DC1">
              <w:rPr>
                <w:rFonts w:cs="Arial"/>
                <w:szCs w:val="22"/>
              </w:rPr>
              <w:t>Desarrollar y promover vivienda digna que favorezca el bienestar de las familias.</w:t>
            </w:r>
          </w:p>
          <w:p w14:paraId="6BF0D797" w14:textId="77777777" w:rsidR="0048795F" w:rsidRPr="00E67DC1" w:rsidRDefault="0048795F" w:rsidP="0048795F">
            <w:pPr>
              <w:pStyle w:val="Prrafodelista"/>
              <w:numPr>
                <w:ilvl w:val="0"/>
                <w:numId w:val="41"/>
              </w:numPr>
              <w:spacing w:before="0" w:beforeAutospacing="0" w:after="0" w:afterAutospacing="0" w:line="360" w:lineRule="auto"/>
              <w:rPr>
                <w:rFonts w:cs="Arial"/>
                <w:szCs w:val="22"/>
              </w:rPr>
            </w:pPr>
            <w:r w:rsidRPr="00E67DC1">
              <w:rPr>
                <w:rFonts w:cs="Arial"/>
                <w:szCs w:val="22"/>
              </w:rPr>
              <w:t>Dotar con servicios básicos, calidad en la vivienda e infraestructura social comunitaria a las localidades ubicadas en las Zonas de Atención Prioritaria con alta y muy alta marginación.</w:t>
            </w:r>
          </w:p>
        </w:tc>
      </w:tr>
      <w:tr w:rsidR="0048795F" w:rsidRPr="00E67DC1" w14:paraId="14EFBB60" w14:textId="77777777" w:rsidTr="00CE59CB">
        <w:tc>
          <w:tcPr>
            <w:tcW w:w="959" w:type="dxa"/>
            <w:vAlign w:val="center"/>
          </w:tcPr>
          <w:p w14:paraId="34760E57" w14:textId="77777777" w:rsidR="0048795F" w:rsidRPr="00E67DC1" w:rsidRDefault="0048795F" w:rsidP="00CE59CB">
            <w:pPr>
              <w:spacing w:before="0" w:beforeAutospacing="0" w:after="0" w:afterAutospacing="0" w:line="360" w:lineRule="auto"/>
              <w:rPr>
                <w:rStyle w:val="normaltextrun"/>
                <w:b/>
                <w:szCs w:val="22"/>
              </w:rPr>
            </w:pPr>
            <w:r w:rsidRPr="00E67DC1">
              <w:rPr>
                <w:rStyle w:val="normaltextrun"/>
                <w:szCs w:val="22"/>
              </w:rPr>
              <w:lastRenderedPageBreak/>
              <w:t>3.2</w:t>
            </w:r>
          </w:p>
        </w:tc>
        <w:tc>
          <w:tcPr>
            <w:tcW w:w="8019" w:type="dxa"/>
          </w:tcPr>
          <w:p w14:paraId="3010F912" w14:textId="77777777" w:rsidR="0048795F" w:rsidRPr="007362A2" w:rsidRDefault="0048795F" w:rsidP="00CE59CB">
            <w:pPr>
              <w:spacing w:before="0" w:beforeAutospacing="0" w:after="0" w:afterAutospacing="0" w:line="360" w:lineRule="auto"/>
              <w:rPr>
                <w:rFonts w:cs="Arial"/>
                <w:b/>
                <w:szCs w:val="22"/>
              </w:rPr>
            </w:pPr>
            <w:r w:rsidRPr="007362A2">
              <w:rPr>
                <w:rFonts w:cs="Arial"/>
                <w:b/>
                <w:szCs w:val="22"/>
              </w:rPr>
              <w:t>Contribución al Programa Sectorial Nacional de Desarrollo Social 2013-2018.</w:t>
            </w:r>
          </w:p>
          <w:p w14:paraId="162FFCBC" w14:textId="77777777" w:rsidR="0048795F" w:rsidRPr="00E67DC1" w:rsidRDefault="0048795F" w:rsidP="00CE59CB">
            <w:pPr>
              <w:spacing w:before="0" w:beforeAutospacing="0" w:after="0" w:afterAutospacing="0" w:line="360" w:lineRule="auto"/>
              <w:rPr>
                <w:rFonts w:cs="Arial"/>
                <w:szCs w:val="22"/>
              </w:rPr>
            </w:pPr>
            <w:r w:rsidRPr="00E67DC1">
              <w:rPr>
                <w:rFonts w:cs="Arial"/>
                <w:b/>
                <w:szCs w:val="22"/>
              </w:rPr>
              <w:t xml:space="preserve">Objetivo: </w:t>
            </w:r>
            <w:r w:rsidRPr="00E67DC1">
              <w:rPr>
                <w:rFonts w:cs="Arial"/>
                <w:szCs w:val="22"/>
              </w:rPr>
              <w:t>2. Construir un entorno digno que propicie el desarrollo a través de la mejora en los servicios básicos, la calidad y espacios de la vivienda y la infraestructura social.</w:t>
            </w:r>
          </w:p>
          <w:p w14:paraId="49FF7FEE" w14:textId="77777777" w:rsidR="0048795F" w:rsidRPr="00E67DC1" w:rsidRDefault="0048795F" w:rsidP="00CE59CB">
            <w:pPr>
              <w:spacing w:before="0" w:beforeAutospacing="0" w:after="0" w:afterAutospacing="0" w:line="360" w:lineRule="auto"/>
              <w:ind w:left="317"/>
              <w:rPr>
                <w:rFonts w:cs="Arial"/>
                <w:b/>
                <w:szCs w:val="22"/>
              </w:rPr>
            </w:pPr>
            <w:r w:rsidRPr="00E67DC1">
              <w:rPr>
                <w:rFonts w:cs="Arial"/>
                <w:b/>
                <w:szCs w:val="22"/>
              </w:rPr>
              <w:t xml:space="preserve">Estrategia: </w:t>
            </w:r>
            <w:r w:rsidRPr="00E67DC1">
              <w:rPr>
                <w:rFonts w:cs="Arial"/>
                <w:szCs w:val="22"/>
              </w:rPr>
              <w:t xml:space="preserve">2.1 Reducir los rezagos en servicios básicos, calidad y espacios </w:t>
            </w:r>
            <w:r w:rsidRPr="00E67DC1">
              <w:rPr>
                <w:rFonts w:cs="Arial"/>
                <w:szCs w:val="22"/>
              </w:rPr>
              <w:lastRenderedPageBreak/>
              <w:t>de la vivienda e infraestructura social comunitaria de la población que habita en Zonas de Atención Prioritaria y localidades marginadas.</w:t>
            </w:r>
          </w:p>
          <w:p w14:paraId="69DB99D0" w14:textId="77777777" w:rsidR="0048795F" w:rsidRPr="00E67DC1" w:rsidRDefault="0048795F" w:rsidP="00CE59CB">
            <w:pPr>
              <w:spacing w:before="0" w:beforeAutospacing="0" w:after="0" w:afterAutospacing="0" w:line="360" w:lineRule="auto"/>
              <w:ind w:left="601"/>
              <w:rPr>
                <w:rFonts w:cs="Arial"/>
                <w:b/>
                <w:szCs w:val="22"/>
              </w:rPr>
            </w:pPr>
            <w:r w:rsidRPr="00E67DC1">
              <w:rPr>
                <w:rFonts w:cs="Arial"/>
                <w:b/>
                <w:szCs w:val="22"/>
              </w:rPr>
              <w:t>Líneas de acción:</w:t>
            </w:r>
          </w:p>
          <w:p w14:paraId="28A89DED" w14:textId="77777777" w:rsidR="0048795F" w:rsidRPr="004250B7" w:rsidRDefault="0048795F" w:rsidP="0048795F">
            <w:pPr>
              <w:pStyle w:val="Prrafodelista"/>
              <w:numPr>
                <w:ilvl w:val="0"/>
                <w:numId w:val="43"/>
              </w:numPr>
              <w:spacing w:before="0" w:beforeAutospacing="0" w:after="0" w:afterAutospacing="0" w:line="360" w:lineRule="auto"/>
              <w:rPr>
                <w:rFonts w:cs="Arial"/>
                <w:b/>
                <w:szCs w:val="22"/>
              </w:rPr>
            </w:pPr>
            <w:r w:rsidRPr="00E67DC1">
              <w:rPr>
                <w:rFonts w:cs="Arial"/>
                <w:szCs w:val="22"/>
              </w:rPr>
              <w:t>Mejorar la calidad y espacios de las viviendas en Zonas de Atención Prioritaria y localidades marginadas.</w:t>
            </w:r>
          </w:p>
          <w:p w14:paraId="67BF4D02" w14:textId="77777777" w:rsidR="0048795F" w:rsidRPr="004250B7" w:rsidRDefault="0048795F" w:rsidP="0048795F">
            <w:pPr>
              <w:pStyle w:val="Prrafodelista"/>
              <w:numPr>
                <w:ilvl w:val="0"/>
                <w:numId w:val="43"/>
              </w:numPr>
              <w:spacing w:before="0" w:beforeAutospacing="0" w:after="0" w:afterAutospacing="0" w:line="360" w:lineRule="auto"/>
              <w:rPr>
                <w:rFonts w:cs="Arial"/>
                <w:b/>
                <w:szCs w:val="22"/>
              </w:rPr>
            </w:pPr>
            <w:r w:rsidRPr="004250B7">
              <w:rPr>
                <w:rFonts w:cs="Arial"/>
                <w:szCs w:val="22"/>
              </w:rPr>
              <w:t>Mejorar los servicios básicos de las viviendas ubicadas en Zonas de Atención Prioritaria y localidades marginadas.</w:t>
            </w:r>
          </w:p>
          <w:p w14:paraId="30FA439B" w14:textId="77777777" w:rsidR="0048795F" w:rsidRPr="004250B7" w:rsidRDefault="0048795F" w:rsidP="0048795F">
            <w:pPr>
              <w:pStyle w:val="Prrafodelista"/>
              <w:numPr>
                <w:ilvl w:val="0"/>
                <w:numId w:val="43"/>
              </w:numPr>
              <w:spacing w:before="0" w:beforeAutospacing="0" w:after="0" w:afterAutospacing="0" w:line="360" w:lineRule="auto"/>
              <w:rPr>
                <w:rFonts w:cs="Arial"/>
                <w:b/>
                <w:szCs w:val="22"/>
              </w:rPr>
            </w:pPr>
            <w:r w:rsidRPr="004250B7">
              <w:rPr>
                <w:rFonts w:cs="Arial"/>
                <w:szCs w:val="22"/>
              </w:rPr>
              <w:t>Ampliar la oferta de infraestructura social comunitaria en las Zonas de Atención Prioritaria y localidades marginadas.</w:t>
            </w:r>
          </w:p>
          <w:p w14:paraId="0C007125" w14:textId="77777777" w:rsidR="0048795F" w:rsidRPr="00E67DC1" w:rsidRDefault="0048795F" w:rsidP="00CE59CB">
            <w:pPr>
              <w:spacing w:before="0" w:beforeAutospacing="0" w:after="0" w:afterAutospacing="0" w:line="360" w:lineRule="auto"/>
              <w:ind w:left="317"/>
              <w:rPr>
                <w:rFonts w:cs="Arial"/>
                <w:szCs w:val="22"/>
              </w:rPr>
            </w:pPr>
            <w:r w:rsidRPr="00E67DC1">
              <w:rPr>
                <w:rFonts w:cs="Arial"/>
                <w:b/>
                <w:szCs w:val="22"/>
              </w:rPr>
              <w:t xml:space="preserve">Estrategia: </w:t>
            </w:r>
            <w:r w:rsidRPr="00E67DC1">
              <w:rPr>
                <w:rFonts w:cs="Arial"/>
                <w:szCs w:val="22"/>
              </w:rPr>
              <w:t>2.2</w:t>
            </w:r>
            <w:r w:rsidRPr="00E67DC1">
              <w:rPr>
                <w:rFonts w:cs="Arial"/>
                <w:b/>
                <w:szCs w:val="22"/>
              </w:rPr>
              <w:t xml:space="preserve"> </w:t>
            </w:r>
            <w:r w:rsidRPr="00E67DC1">
              <w:rPr>
                <w:rFonts w:cs="Arial"/>
                <w:szCs w:val="22"/>
              </w:rPr>
              <w:t>Coordinar con estados, municipios y demarcaciones territoriales acciones, obras e inversiones que beneficien a las personas en pobreza extrema y rezago social, a través del Fondo de Aportaciones para la Infraestructura Social.</w:t>
            </w:r>
          </w:p>
          <w:p w14:paraId="08015822" w14:textId="77777777" w:rsidR="0048795F" w:rsidRPr="00E67DC1" w:rsidRDefault="0048795F" w:rsidP="00CE59CB">
            <w:pPr>
              <w:spacing w:before="0" w:beforeAutospacing="0" w:after="0" w:afterAutospacing="0" w:line="360" w:lineRule="auto"/>
              <w:ind w:left="601"/>
              <w:rPr>
                <w:rFonts w:cs="Arial"/>
                <w:b/>
                <w:szCs w:val="22"/>
              </w:rPr>
            </w:pPr>
            <w:r w:rsidRPr="00E67DC1">
              <w:rPr>
                <w:rFonts w:cs="Arial"/>
                <w:b/>
                <w:szCs w:val="22"/>
              </w:rPr>
              <w:t>Líneas de acción:</w:t>
            </w:r>
          </w:p>
          <w:p w14:paraId="369ED2F7" w14:textId="77777777" w:rsidR="0048795F" w:rsidRPr="00E67DC1" w:rsidRDefault="0048795F" w:rsidP="0048795F">
            <w:pPr>
              <w:pStyle w:val="Prrafodelista"/>
              <w:numPr>
                <w:ilvl w:val="0"/>
                <w:numId w:val="43"/>
              </w:numPr>
              <w:spacing w:before="0" w:beforeAutospacing="0" w:after="0" w:afterAutospacing="0" w:line="360" w:lineRule="auto"/>
              <w:rPr>
                <w:rFonts w:cs="Arial"/>
                <w:szCs w:val="22"/>
              </w:rPr>
            </w:pPr>
            <w:r w:rsidRPr="00E67DC1">
              <w:rPr>
                <w:rFonts w:cs="Arial"/>
                <w:szCs w:val="22"/>
              </w:rPr>
              <w:t xml:space="preserve">Realizar acciones de infraestructura social que beneficien a las localidades que presenten mayores niveles de rezago social y pobreza extrema. </w:t>
            </w:r>
          </w:p>
          <w:p w14:paraId="06101391" w14:textId="77777777" w:rsidR="0048795F" w:rsidRPr="00E67DC1" w:rsidRDefault="0048795F" w:rsidP="0048795F">
            <w:pPr>
              <w:pStyle w:val="Prrafodelista"/>
              <w:numPr>
                <w:ilvl w:val="0"/>
                <w:numId w:val="43"/>
              </w:numPr>
              <w:spacing w:before="0" w:beforeAutospacing="0" w:after="0" w:afterAutospacing="0" w:line="360" w:lineRule="auto"/>
              <w:rPr>
                <w:rFonts w:cs="Arial"/>
                <w:szCs w:val="22"/>
              </w:rPr>
            </w:pPr>
            <w:r w:rsidRPr="00E67DC1">
              <w:rPr>
                <w:rFonts w:cs="Arial"/>
                <w:szCs w:val="22"/>
              </w:rPr>
              <w:t xml:space="preserve">Mejorar la calidad y espacios de las viviendas de personas en situación de pobreza extrema y rezago social. </w:t>
            </w:r>
          </w:p>
          <w:p w14:paraId="31CB603E" w14:textId="77777777" w:rsidR="0048795F" w:rsidRPr="00E67DC1" w:rsidRDefault="0048795F" w:rsidP="0048795F">
            <w:pPr>
              <w:pStyle w:val="Prrafodelista"/>
              <w:numPr>
                <w:ilvl w:val="0"/>
                <w:numId w:val="43"/>
              </w:numPr>
              <w:spacing w:before="0" w:beforeAutospacing="0" w:after="0" w:afterAutospacing="0" w:line="360" w:lineRule="auto"/>
              <w:rPr>
                <w:rFonts w:cs="Arial"/>
                <w:szCs w:val="22"/>
              </w:rPr>
            </w:pPr>
            <w:r w:rsidRPr="00E67DC1">
              <w:rPr>
                <w:rFonts w:cs="Arial"/>
                <w:szCs w:val="22"/>
              </w:rPr>
              <w:t>Mejorar los servicios básicos de las viviendas en zonas de rezago social y pobreza extrema.</w:t>
            </w:r>
          </w:p>
          <w:p w14:paraId="6237F7B3" w14:textId="77777777" w:rsidR="0048795F" w:rsidRPr="00E67DC1" w:rsidRDefault="0048795F" w:rsidP="0048795F">
            <w:pPr>
              <w:pStyle w:val="Prrafodelista"/>
              <w:numPr>
                <w:ilvl w:val="0"/>
                <w:numId w:val="43"/>
              </w:numPr>
              <w:spacing w:before="0" w:beforeAutospacing="0" w:after="0" w:afterAutospacing="0" w:line="360" w:lineRule="auto"/>
              <w:rPr>
                <w:rFonts w:cs="Arial"/>
                <w:szCs w:val="22"/>
              </w:rPr>
            </w:pPr>
            <w:r w:rsidRPr="00E67DC1">
              <w:rPr>
                <w:rFonts w:cs="Arial"/>
                <w:szCs w:val="22"/>
              </w:rPr>
              <w:t>Ampliar la oferta de infraestructura social básica y productiva en zonas de rezago social y pobreza extrema.</w:t>
            </w:r>
          </w:p>
          <w:p w14:paraId="18266B51" w14:textId="77777777" w:rsidR="0048795F" w:rsidRPr="00E67DC1" w:rsidRDefault="0048795F" w:rsidP="0048795F">
            <w:pPr>
              <w:pStyle w:val="Prrafodelista"/>
              <w:numPr>
                <w:ilvl w:val="0"/>
                <w:numId w:val="43"/>
              </w:numPr>
              <w:spacing w:before="0" w:beforeAutospacing="0" w:after="0" w:afterAutospacing="0" w:line="360" w:lineRule="auto"/>
              <w:rPr>
                <w:rFonts w:cs="Arial"/>
                <w:b/>
                <w:szCs w:val="22"/>
              </w:rPr>
            </w:pPr>
            <w:r w:rsidRPr="00E67DC1">
              <w:rPr>
                <w:rFonts w:cs="Arial"/>
                <w:szCs w:val="22"/>
              </w:rPr>
              <w:t>Fortalecer las capacidades institucionales de los municipios para potenciar el uso de recursos en el combate a la pobreza.</w:t>
            </w:r>
          </w:p>
        </w:tc>
      </w:tr>
      <w:tr w:rsidR="0048795F" w:rsidRPr="00E67DC1" w14:paraId="2E1AADD3" w14:textId="77777777" w:rsidTr="00CE59CB">
        <w:tc>
          <w:tcPr>
            <w:tcW w:w="959" w:type="dxa"/>
            <w:vAlign w:val="center"/>
          </w:tcPr>
          <w:p w14:paraId="4BF40726" w14:textId="77777777" w:rsidR="0048795F" w:rsidRPr="00E67DC1" w:rsidRDefault="0048795F" w:rsidP="00CE59CB">
            <w:pPr>
              <w:spacing w:before="0" w:beforeAutospacing="0" w:after="0" w:afterAutospacing="0" w:line="360" w:lineRule="auto"/>
              <w:rPr>
                <w:rStyle w:val="normaltextrun"/>
                <w:b/>
                <w:szCs w:val="22"/>
              </w:rPr>
            </w:pPr>
            <w:r w:rsidRPr="00E67DC1">
              <w:rPr>
                <w:rStyle w:val="normaltextrun"/>
                <w:szCs w:val="22"/>
              </w:rPr>
              <w:lastRenderedPageBreak/>
              <w:t>3.3</w:t>
            </w:r>
          </w:p>
        </w:tc>
        <w:tc>
          <w:tcPr>
            <w:tcW w:w="8019" w:type="dxa"/>
          </w:tcPr>
          <w:p w14:paraId="6BC31C43" w14:textId="77777777" w:rsidR="0048795F" w:rsidRPr="007362A2" w:rsidRDefault="0048795F" w:rsidP="00CE59CB">
            <w:pPr>
              <w:spacing w:before="0" w:beforeAutospacing="0" w:after="0" w:afterAutospacing="0" w:line="360" w:lineRule="auto"/>
              <w:rPr>
                <w:rFonts w:cs="Arial"/>
                <w:b/>
                <w:szCs w:val="22"/>
              </w:rPr>
            </w:pPr>
            <w:r w:rsidRPr="007362A2">
              <w:rPr>
                <w:rFonts w:cs="Arial"/>
                <w:b/>
                <w:szCs w:val="22"/>
              </w:rPr>
              <w:t>Contribución al Plan Estatal de Desarrollo 2012-2018.</w:t>
            </w:r>
          </w:p>
          <w:p w14:paraId="37201FEA" w14:textId="77777777" w:rsidR="0048795F" w:rsidRPr="00E67DC1" w:rsidRDefault="0048795F" w:rsidP="00CE59CB">
            <w:pPr>
              <w:spacing w:before="0" w:beforeAutospacing="0" w:after="0" w:afterAutospacing="0" w:line="360" w:lineRule="auto"/>
              <w:rPr>
                <w:rFonts w:cs="Arial"/>
                <w:szCs w:val="22"/>
              </w:rPr>
            </w:pPr>
            <w:r w:rsidRPr="00E67DC1">
              <w:rPr>
                <w:rFonts w:cs="Arial"/>
                <w:szCs w:val="22"/>
              </w:rPr>
              <w:t>En el caso de la Planeación Estatal, este fondo contribuye a dos ejes:</w:t>
            </w:r>
          </w:p>
          <w:p w14:paraId="66752B4C" w14:textId="77777777" w:rsidR="0048795F" w:rsidRPr="00E67DC1" w:rsidRDefault="0048795F" w:rsidP="00CE59CB">
            <w:pPr>
              <w:spacing w:before="0" w:beforeAutospacing="0" w:after="0" w:afterAutospacing="0" w:line="360" w:lineRule="auto"/>
              <w:rPr>
                <w:rFonts w:cs="Arial"/>
                <w:szCs w:val="22"/>
              </w:rPr>
            </w:pPr>
            <w:r w:rsidRPr="00E67DC1">
              <w:rPr>
                <w:rFonts w:cs="Arial"/>
                <w:b/>
                <w:szCs w:val="22"/>
              </w:rPr>
              <w:t xml:space="preserve">Eje: </w:t>
            </w:r>
            <w:r w:rsidRPr="00E67DC1">
              <w:rPr>
                <w:rFonts w:cs="Arial"/>
                <w:szCs w:val="22"/>
              </w:rPr>
              <w:t>Yucatán incluyente.</w:t>
            </w:r>
          </w:p>
          <w:p w14:paraId="380AF3E7" w14:textId="77777777" w:rsidR="0048795F" w:rsidRPr="00E67DC1" w:rsidRDefault="0048795F" w:rsidP="00CE59CB">
            <w:pPr>
              <w:spacing w:before="0" w:beforeAutospacing="0" w:after="0" w:afterAutospacing="0" w:line="360" w:lineRule="auto"/>
              <w:ind w:left="317"/>
              <w:rPr>
                <w:rFonts w:cs="Arial"/>
                <w:szCs w:val="22"/>
              </w:rPr>
            </w:pPr>
            <w:r w:rsidRPr="00E67DC1">
              <w:rPr>
                <w:rFonts w:cs="Arial"/>
                <w:b/>
                <w:szCs w:val="22"/>
              </w:rPr>
              <w:t xml:space="preserve">Tema: </w:t>
            </w:r>
            <w:r w:rsidRPr="00E67DC1">
              <w:rPr>
                <w:rFonts w:cs="Arial"/>
                <w:szCs w:val="22"/>
              </w:rPr>
              <w:t>Superación de Rezago</w:t>
            </w:r>
          </w:p>
          <w:p w14:paraId="173BB0F9" w14:textId="77777777" w:rsidR="0048795F" w:rsidRPr="00E67DC1" w:rsidRDefault="0048795F" w:rsidP="00CE59CB">
            <w:pPr>
              <w:spacing w:before="0" w:beforeAutospacing="0" w:after="0" w:afterAutospacing="0" w:line="360" w:lineRule="auto"/>
              <w:ind w:left="742"/>
              <w:rPr>
                <w:rFonts w:cs="Arial"/>
                <w:szCs w:val="22"/>
              </w:rPr>
            </w:pPr>
            <w:r w:rsidRPr="00E67DC1">
              <w:rPr>
                <w:rFonts w:cs="Arial"/>
                <w:b/>
                <w:szCs w:val="22"/>
              </w:rPr>
              <w:t xml:space="preserve">Objetivo: </w:t>
            </w:r>
            <w:r w:rsidRPr="00E67DC1">
              <w:rPr>
                <w:rFonts w:cs="Arial"/>
                <w:szCs w:val="22"/>
              </w:rPr>
              <w:t>Reducir el número de personas que viven con tres o más carencias sociales en el estado.</w:t>
            </w:r>
          </w:p>
          <w:p w14:paraId="680101F1" w14:textId="77777777" w:rsidR="0048795F" w:rsidRPr="00E67DC1" w:rsidRDefault="0048795F" w:rsidP="00CE59CB">
            <w:pPr>
              <w:spacing w:before="0" w:beforeAutospacing="0" w:after="0" w:afterAutospacing="0" w:line="360" w:lineRule="auto"/>
              <w:ind w:left="1168"/>
              <w:rPr>
                <w:rFonts w:cs="Arial"/>
                <w:b/>
                <w:szCs w:val="22"/>
              </w:rPr>
            </w:pPr>
            <w:r w:rsidRPr="00E67DC1">
              <w:rPr>
                <w:rFonts w:cs="Arial"/>
                <w:b/>
                <w:szCs w:val="22"/>
              </w:rPr>
              <w:t>Estrategias:</w:t>
            </w:r>
          </w:p>
          <w:p w14:paraId="09B47151" w14:textId="77777777" w:rsidR="0048795F" w:rsidRPr="00E67DC1" w:rsidRDefault="0048795F" w:rsidP="0048795F">
            <w:pPr>
              <w:pStyle w:val="Prrafodelista"/>
              <w:numPr>
                <w:ilvl w:val="0"/>
                <w:numId w:val="42"/>
              </w:numPr>
              <w:spacing w:before="0" w:beforeAutospacing="0" w:after="0" w:afterAutospacing="0" w:line="360" w:lineRule="auto"/>
              <w:rPr>
                <w:rStyle w:val="normaltextrun"/>
                <w:bCs/>
                <w:szCs w:val="22"/>
              </w:rPr>
            </w:pPr>
            <w:r w:rsidRPr="00E67DC1">
              <w:rPr>
                <w:rStyle w:val="normaltextrun"/>
                <w:szCs w:val="22"/>
              </w:rPr>
              <w:lastRenderedPageBreak/>
              <w:t>Fomentar e impulsar un programa que eleve la calidad de las viviendas en las comunidades marginadas con acciones de infraestructura y dignificación en los hogares.</w:t>
            </w:r>
          </w:p>
          <w:p w14:paraId="6A6BE014" w14:textId="77777777" w:rsidR="0048795F" w:rsidRPr="00E67DC1" w:rsidRDefault="0048795F" w:rsidP="0048795F">
            <w:pPr>
              <w:pStyle w:val="Prrafodelista"/>
              <w:numPr>
                <w:ilvl w:val="0"/>
                <w:numId w:val="42"/>
              </w:numPr>
              <w:spacing w:before="0" w:beforeAutospacing="0" w:after="0" w:afterAutospacing="0" w:line="360" w:lineRule="auto"/>
              <w:rPr>
                <w:rStyle w:val="normaltextrun"/>
                <w:bCs/>
                <w:szCs w:val="22"/>
              </w:rPr>
            </w:pPr>
            <w:r w:rsidRPr="00E67DC1">
              <w:rPr>
                <w:rStyle w:val="normaltextrun"/>
                <w:szCs w:val="22"/>
              </w:rPr>
              <w:t>Impulsar y fortalecer programas enfocados en abatir los rezagos en electrificación y agua potable para las viviendas en localidades marginadas.</w:t>
            </w:r>
          </w:p>
          <w:p w14:paraId="47804D2F" w14:textId="77777777" w:rsidR="0048795F" w:rsidRPr="00E67DC1" w:rsidRDefault="0048795F" w:rsidP="0048795F">
            <w:pPr>
              <w:pStyle w:val="Prrafodelista"/>
              <w:numPr>
                <w:ilvl w:val="0"/>
                <w:numId w:val="42"/>
              </w:numPr>
              <w:spacing w:before="0" w:beforeAutospacing="0" w:after="0" w:afterAutospacing="0" w:line="360" w:lineRule="auto"/>
              <w:rPr>
                <w:rStyle w:val="normaltextrun"/>
                <w:bCs/>
                <w:szCs w:val="22"/>
              </w:rPr>
            </w:pPr>
            <w:r w:rsidRPr="00E67DC1">
              <w:rPr>
                <w:rStyle w:val="normaltextrun"/>
                <w:szCs w:val="22"/>
              </w:rPr>
              <w:t>Impulsar acciones de infraestructura social vinculadas a procesos educativos y culturales, en la vivienda para el combate del fecalismo al aire libre en comunidades marginadas del estado.</w:t>
            </w:r>
          </w:p>
          <w:p w14:paraId="201DEFD3" w14:textId="77777777" w:rsidR="0048795F" w:rsidRPr="00E67DC1" w:rsidRDefault="0048795F" w:rsidP="00CE59CB">
            <w:pPr>
              <w:spacing w:before="0" w:beforeAutospacing="0" w:after="0" w:afterAutospacing="0" w:line="360" w:lineRule="auto"/>
              <w:ind w:left="317"/>
              <w:rPr>
                <w:rFonts w:cs="Arial"/>
                <w:szCs w:val="22"/>
              </w:rPr>
            </w:pPr>
            <w:r w:rsidRPr="00E67DC1">
              <w:rPr>
                <w:rFonts w:cs="Arial"/>
                <w:b/>
                <w:szCs w:val="22"/>
              </w:rPr>
              <w:t xml:space="preserve">Tema: </w:t>
            </w:r>
            <w:r w:rsidRPr="00E67DC1">
              <w:rPr>
                <w:rFonts w:cs="Arial"/>
                <w:szCs w:val="22"/>
              </w:rPr>
              <w:t>Salud</w:t>
            </w:r>
          </w:p>
          <w:p w14:paraId="37862CC6" w14:textId="77777777" w:rsidR="0048795F" w:rsidRPr="00E67DC1" w:rsidRDefault="0048795F" w:rsidP="00CE59CB">
            <w:pPr>
              <w:spacing w:before="0" w:beforeAutospacing="0" w:after="0" w:afterAutospacing="0" w:line="360" w:lineRule="auto"/>
              <w:ind w:left="742"/>
              <w:rPr>
                <w:rFonts w:cs="Arial"/>
                <w:szCs w:val="22"/>
              </w:rPr>
            </w:pPr>
            <w:r w:rsidRPr="00E67DC1">
              <w:rPr>
                <w:rFonts w:cs="Arial"/>
                <w:b/>
                <w:szCs w:val="22"/>
              </w:rPr>
              <w:t xml:space="preserve">Objetivo: </w:t>
            </w:r>
            <w:r w:rsidRPr="00E67DC1">
              <w:rPr>
                <w:rFonts w:cs="Arial"/>
                <w:szCs w:val="22"/>
              </w:rPr>
              <w:t>Incrementar la cobertura efectiva de servicios de salud en el estado.</w:t>
            </w:r>
          </w:p>
          <w:p w14:paraId="31706778" w14:textId="77777777" w:rsidR="0048795F" w:rsidRPr="00E67DC1" w:rsidRDefault="0048795F" w:rsidP="00CE59CB">
            <w:pPr>
              <w:spacing w:before="0" w:beforeAutospacing="0" w:after="0" w:afterAutospacing="0" w:line="360" w:lineRule="auto"/>
              <w:ind w:left="1168"/>
              <w:rPr>
                <w:rFonts w:cs="Arial"/>
                <w:b/>
                <w:szCs w:val="22"/>
              </w:rPr>
            </w:pPr>
            <w:r w:rsidRPr="00E67DC1">
              <w:rPr>
                <w:rFonts w:cs="Arial"/>
                <w:b/>
                <w:szCs w:val="22"/>
              </w:rPr>
              <w:t>Estrategias:</w:t>
            </w:r>
          </w:p>
          <w:p w14:paraId="403E41A2" w14:textId="77777777" w:rsidR="0048795F" w:rsidRPr="00E67DC1" w:rsidRDefault="0048795F" w:rsidP="0048795F">
            <w:pPr>
              <w:pStyle w:val="Prrafodelista"/>
              <w:numPr>
                <w:ilvl w:val="0"/>
                <w:numId w:val="42"/>
              </w:numPr>
              <w:spacing w:before="0" w:beforeAutospacing="0" w:after="0" w:afterAutospacing="0" w:line="360" w:lineRule="auto"/>
              <w:rPr>
                <w:rStyle w:val="normaltextrun"/>
                <w:bCs/>
                <w:szCs w:val="22"/>
              </w:rPr>
            </w:pPr>
            <w:r w:rsidRPr="00E67DC1">
              <w:rPr>
                <w:rStyle w:val="normaltextrun"/>
                <w:szCs w:val="22"/>
              </w:rPr>
              <w:t>Fortalecer la infraestructura de salud de segundo nivel en el interior del estado.</w:t>
            </w:r>
          </w:p>
          <w:p w14:paraId="2F68B1EE" w14:textId="77777777" w:rsidR="0048795F" w:rsidRDefault="0048795F" w:rsidP="0048795F">
            <w:pPr>
              <w:pStyle w:val="Prrafodelista"/>
              <w:numPr>
                <w:ilvl w:val="0"/>
                <w:numId w:val="42"/>
              </w:numPr>
              <w:spacing w:before="0" w:beforeAutospacing="0" w:after="0" w:afterAutospacing="0" w:line="360" w:lineRule="auto"/>
              <w:rPr>
                <w:rStyle w:val="normaltextrun"/>
                <w:bCs/>
                <w:szCs w:val="22"/>
              </w:rPr>
            </w:pPr>
            <w:r w:rsidRPr="00E67DC1">
              <w:rPr>
                <w:rStyle w:val="normaltextrun"/>
                <w:szCs w:val="22"/>
              </w:rPr>
              <w:t>Fortalecer la infraestructura hospitalaria en el interior del estado, con el objeto de atender oportunamente accidentes graves y traumas.</w:t>
            </w:r>
          </w:p>
          <w:p w14:paraId="5E7EB546" w14:textId="77777777" w:rsidR="0048795F" w:rsidRPr="00E67DC1" w:rsidRDefault="0048795F" w:rsidP="0048795F">
            <w:pPr>
              <w:pStyle w:val="Prrafodelista"/>
              <w:numPr>
                <w:ilvl w:val="0"/>
                <w:numId w:val="42"/>
              </w:numPr>
              <w:spacing w:before="0" w:beforeAutospacing="0" w:after="0" w:afterAutospacing="0" w:line="360" w:lineRule="auto"/>
              <w:rPr>
                <w:rStyle w:val="normaltextrun"/>
                <w:bCs/>
                <w:szCs w:val="22"/>
              </w:rPr>
            </w:pPr>
            <w:r>
              <w:rPr>
                <w:rStyle w:val="normaltextrun"/>
                <w:szCs w:val="22"/>
              </w:rPr>
              <w:t>Fortalecer la infraestructura hospitalaria materno-infantil, que permita reducir riesgos en la salud de las mujeres embarazadas de manera prioritaria y oportuna.</w:t>
            </w:r>
          </w:p>
          <w:p w14:paraId="3DFD3903" w14:textId="77777777" w:rsidR="0048795F" w:rsidRPr="00E67DC1" w:rsidRDefault="0048795F" w:rsidP="00CE59CB">
            <w:pPr>
              <w:spacing w:before="0" w:beforeAutospacing="0" w:after="0" w:afterAutospacing="0" w:line="360" w:lineRule="auto"/>
              <w:rPr>
                <w:rFonts w:cs="Arial"/>
                <w:szCs w:val="22"/>
              </w:rPr>
            </w:pPr>
            <w:r w:rsidRPr="00E67DC1">
              <w:rPr>
                <w:rFonts w:cs="Arial"/>
                <w:b/>
                <w:szCs w:val="22"/>
              </w:rPr>
              <w:t xml:space="preserve">Eje: </w:t>
            </w:r>
            <w:r w:rsidRPr="00E67DC1">
              <w:rPr>
                <w:rFonts w:cs="Arial"/>
                <w:szCs w:val="22"/>
              </w:rPr>
              <w:t>Yucatán con Crecimiento Ordenado.</w:t>
            </w:r>
          </w:p>
          <w:p w14:paraId="36810839" w14:textId="77777777" w:rsidR="0048795F" w:rsidRPr="00E67DC1" w:rsidRDefault="0048795F" w:rsidP="00CE59CB">
            <w:pPr>
              <w:spacing w:before="0" w:beforeAutospacing="0" w:after="0" w:afterAutospacing="0" w:line="360" w:lineRule="auto"/>
              <w:ind w:left="317"/>
              <w:rPr>
                <w:rFonts w:cs="Arial"/>
                <w:szCs w:val="22"/>
              </w:rPr>
            </w:pPr>
            <w:r w:rsidRPr="00E67DC1">
              <w:rPr>
                <w:rFonts w:cs="Arial"/>
                <w:b/>
                <w:szCs w:val="22"/>
              </w:rPr>
              <w:t xml:space="preserve">Tema: </w:t>
            </w:r>
            <w:r w:rsidRPr="00E67DC1">
              <w:rPr>
                <w:rFonts w:cs="Arial"/>
                <w:szCs w:val="22"/>
              </w:rPr>
              <w:t>Infraestructura para el Desarrollo.</w:t>
            </w:r>
          </w:p>
          <w:p w14:paraId="0F254E46" w14:textId="77777777" w:rsidR="0048795F" w:rsidRPr="00E67DC1" w:rsidRDefault="0048795F" w:rsidP="00CE59CB">
            <w:pPr>
              <w:spacing w:before="0" w:beforeAutospacing="0" w:after="0" w:afterAutospacing="0" w:line="360" w:lineRule="auto"/>
              <w:ind w:left="742"/>
              <w:rPr>
                <w:rFonts w:cs="Arial"/>
                <w:szCs w:val="22"/>
              </w:rPr>
            </w:pPr>
            <w:r w:rsidRPr="00E67DC1">
              <w:rPr>
                <w:rFonts w:cs="Arial"/>
                <w:b/>
                <w:szCs w:val="22"/>
              </w:rPr>
              <w:t xml:space="preserve">Objetivo: </w:t>
            </w:r>
            <w:r w:rsidRPr="00E67DC1">
              <w:rPr>
                <w:rFonts w:cs="Arial"/>
                <w:szCs w:val="22"/>
              </w:rPr>
              <w:t>Incrementar la cobertura de infraestructura básica en el estado.</w:t>
            </w:r>
          </w:p>
          <w:p w14:paraId="2538858F" w14:textId="77777777" w:rsidR="0048795F" w:rsidRPr="00E67DC1" w:rsidRDefault="0048795F" w:rsidP="00CE59CB">
            <w:pPr>
              <w:spacing w:before="0" w:beforeAutospacing="0" w:after="0" w:afterAutospacing="0" w:line="360" w:lineRule="auto"/>
              <w:ind w:left="1168"/>
              <w:rPr>
                <w:rFonts w:cs="Arial"/>
                <w:b/>
                <w:szCs w:val="22"/>
              </w:rPr>
            </w:pPr>
            <w:r w:rsidRPr="00E67DC1">
              <w:rPr>
                <w:rFonts w:cs="Arial"/>
                <w:b/>
                <w:szCs w:val="22"/>
              </w:rPr>
              <w:t>Estrategias:</w:t>
            </w:r>
          </w:p>
          <w:p w14:paraId="04688649" w14:textId="77777777" w:rsidR="0048795F" w:rsidRPr="00E67DC1" w:rsidRDefault="0048795F" w:rsidP="0048795F">
            <w:pPr>
              <w:pStyle w:val="Prrafodelista"/>
              <w:numPr>
                <w:ilvl w:val="0"/>
                <w:numId w:val="42"/>
              </w:numPr>
              <w:spacing w:before="0" w:beforeAutospacing="0" w:after="0" w:afterAutospacing="0" w:line="360" w:lineRule="auto"/>
              <w:rPr>
                <w:rStyle w:val="normaltextrun"/>
                <w:bCs/>
                <w:szCs w:val="22"/>
              </w:rPr>
            </w:pPr>
            <w:r w:rsidRPr="00E67DC1">
              <w:rPr>
                <w:rStyle w:val="normaltextrun"/>
                <w:szCs w:val="22"/>
              </w:rPr>
              <w:t>Ampliar y mejorar la infraestructura hidráulica y redes de electrificación tanto en el medio rural como en el urbano.</w:t>
            </w:r>
          </w:p>
          <w:p w14:paraId="38F44F00" w14:textId="77777777" w:rsidR="0048795F" w:rsidRPr="00E67DC1" w:rsidRDefault="0048795F" w:rsidP="0048795F">
            <w:pPr>
              <w:pStyle w:val="Prrafodelista"/>
              <w:numPr>
                <w:ilvl w:val="0"/>
                <w:numId w:val="42"/>
              </w:numPr>
              <w:spacing w:before="0" w:beforeAutospacing="0" w:after="0" w:afterAutospacing="0" w:line="360" w:lineRule="auto"/>
              <w:rPr>
                <w:rStyle w:val="normaltextrun"/>
                <w:bCs/>
                <w:szCs w:val="22"/>
              </w:rPr>
            </w:pPr>
            <w:r w:rsidRPr="00E67DC1">
              <w:rPr>
                <w:rStyle w:val="normaltextrun"/>
                <w:szCs w:val="22"/>
              </w:rPr>
              <w:t>Implementar acciones destinadas a la cobertura universal del suministro y abastecimiento de agua potable.</w:t>
            </w:r>
          </w:p>
          <w:p w14:paraId="0F877A7C" w14:textId="77777777" w:rsidR="0048795F" w:rsidRPr="00E67DC1" w:rsidRDefault="0048795F" w:rsidP="00CE59CB">
            <w:pPr>
              <w:spacing w:before="0" w:beforeAutospacing="0" w:after="0" w:afterAutospacing="0" w:line="360" w:lineRule="auto"/>
              <w:ind w:left="317"/>
              <w:rPr>
                <w:rFonts w:cs="Arial"/>
                <w:szCs w:val="22"/>
              </w:rPr>
            </w:pPr>
            <w:r w:rsidRPr="00E67DC1">
              <w:rPr>
                <w:rFonts w:cs="Arial"/>
                <w:b/>
                <w:szCs w:val="22"/>
              </w:rPr>
              <w:t xml:space="preserve">Tema: </w:t>
            </w:r>
            <w:r w:rsidRPr="00E67DC1">
              <w:rPr>
                <w:rFonts w:cs="Arial"/>
                <w:szCs w:val="22"/>
              </w:rPr>
              <w:t>Vivienda.</w:t>
            </w:r>
          </w:p>
          <w:p w14:paraId="5B72A576" w14:textId="77777777" w:rsidR="0048795F" w:rsidRPr="00E67DC1" w:rsidRDefault="0048795F" w:rsidP="00CE59CB">
            <w:pPr>
              <w:spacing w:before="0" w:beforeAutospacing="0" w:after="0" w:afterAutospacing="0" w:line="360" w:lineRule="auto"/>
              <w:ind w:left="742"/>
              <w:rPr>
                <w:rFonts w:cs="Arial"/>
                <w:szCs w:val="22"/>
              </w:rPr>
            </w:pPr>
            <w:r w:rsidRPr="00E67DC1">
              <w:rPr>
                <w:rFonts w:cs="Arial"/>
                <w:b/>
                <w:szCs w:val="22"/>
              </w:rPr>
              <w:lastRenderedPageBreak/>
              <w:t xml:space="preserve">Objetivo: </w:t>
            </w:r>
            <w:r w:rsidRPr="00E67DC1">
              <w:rPr>
                <w:rFonts w:cs="Arial"/>
                <w:szCs w:val="22"/>
              </w:rPr>
              <w:t>Disminuir el rezago habitacional en el estado.</w:t>
            </w:r>
          </w:p>
          <w:p w14:paraId="58428578" w14:textId="77777777" w:rsidR="0048795F" w:rsidRPr="00E67DC1" w:rsidRDefault="0048795F" w:rsidP="00CE59CB">
            <w:pPr>
              <w:spacing w:before="0" w:beforeAutospacing="0" w:after="0" w:afterAutospacing="0" w:line="360" w:lineRule="auto"/>
              <w:ind w:left="1168"/>
              <w:rPr>
                <w:rFonts w:cs="Arial"/>
                <w:b/>
                <w:szCs w:val="22"/>
              </w:rPr>
            </w:pPr>
            <w:r w:rsidRPr="00E67DC1">
              <w:rPr>
                <w:rFonts w:cs="Arial"/>
                <w:b/>
                <w:szCs w:val="22"/>
              </w:rPr>
              <w:t>Estrategias:</w:t>
            </w:r>
          </w:p>
          <w:p w14:paraId="0B073220" w14:textId="77777777" w:rsidR="0048795F" w:rsidRPr="00E67DC1" w:rsidRDefault="0048795F" w:rsidP="0048795F">
            <w:pPr>
              <w:pStyle w:val="Prrafodelista"/>
              <w:numPr>
                <w:ilvl w:val="0"/>
                <w:numId w:val="42"/>
              </w:numPr>
              <w:spacing w:before="0" w:beforeAutospacing="0" w:after="0" w:afterAutospacing="0" w:line="360" w:lineRule="auto"/>
              <w:rPr>
                <w:rStyle w:val="normaltextrun"/>
                <w:bCs/>
                <w:szCs w:val="22"/>
              </w:rPr>
            </w:pPr>
            <w:r w:rsidRPr="00E67DC1">
              <w:rPr>
                <w:rStyle w:val="normaltextrun"/>
                <w:szCs w:val="22"/>
              </w:rPr>
              <w:t>Instrumentar mecanismos de financiamiento para la revitalización o remozamiento de la vivienda.</w:t>
            </w:r>
          </w:p>
        </w:tc>
      </w:tr>
      <w:tr w:rsidR="0048795F" w:rsidRPr="00E67DC1" w14:paraId="21EBB57E" w14:textId="77777777" w:rsidTr="00CE59CB">
        <w:tc>
          <w:tcPr>
            <w:tcW w:w="959" w:type="dxa"/>
            <w:vAlign w:val="center"/>
          </w:tcPr>
          <w:p w14:paraId="508B33F8" w14:textId="77777777" w:rsidR="0048795F" w:rsidRPr="00E67DC1" w:rsidRDefault="0048795F" w:rsidP="00CE59CB">
            <w:pPr>
              <w:spacing w:before="0" w:beforeAutospacing="0" w:after="0" w:afterAutospacing="0" w:line="360" w:lineRule="auto"/>
              <w:rPr>
                <w:rStyle w:val="normaltextrun"/>
                <w:b/>
                <w:szCs w:val="22"/>
              </w:rPr>
            </w:pPr>
            <w:r w:rsidRPr="00E67DC1">
              <w:rPr>
                <w:rStyle w:val="normaltextrun"/>
                <w:szCs w:val="22"/>
              </w:rPr>
              <w:lastRenderedPageBreak/>
              <w:t>3.4</w:t>
            </w:r>
          </w:p>
        </w:tc>
        <w:tc>
          <w:tcPr>
            <w:tcW w:w="8019" w:type="dxa"/>
          </w:tcPr>
          <w:p w14:paraId="07559367" w14:textId="77777777" w:rsidR="0048795F" w:rsidRDefault="0048795F" w:rsidP="00CE59CB">
            <w:pPr>
              <w:spacing w:before="0" w:beforeAutospacing="0" w:after="0" w:afterAutospacing="0" w:line="360" w:lineRule="auto"/>
              <w:rPr>
                <w:rFonts w:cs="Arial"/>
                <w:szCs w:val="22"/>
              </w:rPr>
            </w:pPr>
            <w:r w:rsidRPr="00E67DC1">
              <w:rPr>
                <w:rFonts w:cs="Arial"/>
                <w:szCs w:val="22"/>
              </w:rPr>
              <w:t>Cont</w:t>
            </w:r>
            <w:r>
              <w:rPr>
                <w:rFonts w:cs="Arial"/>
                <w:szCs w:val="22"/>
              </w:rPr>
              <w:t>ribución al Programa Sectorial.</w:t>
            </w:r>
          </w:p>
          <w:p w14:paraId="790495E1" w14:textId="77777777" w:rsidR="0048795F" w:rsidRPr="00E67DC1" w:rsidRDefault="0048795F" w:rsidP="00CE59CB">
            <w:pPr>
              <w:spacing w:before="0" w:beforeAutospacing="0" w:after="0" w:afterAutospacing="0" w:line="360" w:lineRule="auto"/>
              <w:rPr>
                <w:rFonts w:cs="Arial"/>
                <w:szCs w:val="22"/>
              </w:rPr>
            </w:pPr>
            <w:r w:rsidRPr="00E67DC1">
              <w:rPr>
                <w:rFonts w:cs="Arial"/>
                <w:b/>
                <w:szCs w:val="22"/>
              </w:rPr>
              <w:t xml:space="preserve">Programa Sectorial: </w:t>
            </w:r>
            <w:r w:rsidRPr="00E67DC1">
              <w:rPr>
                <w:rFonts w:cs="Arial"/>
                <w:szCs w:val="22"/>
              </w:rPr>
              <w:t xml:space="preserve">Programa Sectorial de </w:t>
            </w:r>
            <w:r>
              <w:rPr>
                <w:rFonts w:cs="Arial"/>
                <w:szCs w:val="22"/>
              </w:rPr>
              <w:t>Desarrollo Social</w:t>
            </w:r>
            <w:r w:rsidRPr="00E67DC1">
              <w:rPr>
                <w:rFonts w:cs="Arial"/>
                <w:szCs w:val="22"/>
              </w:rPr>
              <w:t xml:space="preserve"> 2013-2018.</w:t>
            </w:r>
          </w:p>
          <w:p w14:paraId="3FF6D32C" w14:textId="77777777" w:rsidR="0048795F" w:rsidRPr="00E67DC1" w:rsidRDefault="0048795F" w:rsidP="00CE59CB">
            <w:pPr>
              <w:spacing w:before="0" w:beforeAutospacing="0" w:after="0" w:afterAutospacing="0" w:line="360" w:lineRule="auto"/>
              <w:ind w:left="317"/>
              <w:rPr>
                <w:rFonts w:cs="Arial"/>
                <w:szCs w:val="22"/>
              </w:rPr>
            </w:pPr>
            <w:r w:rsidRPr="00E67DC1">
              <w:rPr>
                <w:rFonts w:cs="Arial"/>
                <w:b/>
                <w:szCs w:val="22"/>
              </w:rPr>
              <w:t xml:space="preserve">Tema: </w:t>
            </w:r>
            <w:r w:rsidRPr="00E67DC1">
              <w:rPr>
                <w:rFonts w:cs="Arial"/>
                <w:szCs w:val="22"/>
              </w:rPr>
              <w:t>Infraestructura Básica.</w:t>
            </w:r>
          </w:p>
          <w:p w14:paraId="7B10112D" w14:textId="77777777" w:rsidR="0048795F" w:rsidRPr="00E67DC1" w:rsidRDefault="0048795F" w:rsidP="00CE59CB">
            <w:pPr>
              <w:spacing w:before="0" w:beforeAutospacing="0" w:after="0" w:afterAutospacing="0" w:line="360" w:lineRule="auto"/>
              <w:ind w:left="742"/>
              <w:rPr>
                <w:rFonts w:cs="Arial"/>
                <w:szCs w:val="22"/>
              </w:rPr>
            </w:pPr>
            <w:r w:rsidRPr="00E67DC1">
              <w:rPr>
                <w:rFonts w:cs="Arial"/>
                <w:b/>
                <w:szCs w:val="22"/>
              </w:rPr>
              <w:t xml:space="preserve">Objetivo: </w:t>
            </w:r>
            <w:r w:rsidRPr="00E67DC1">
              <w:rPr>
                <w:rFonts w:cs="Arial"/>
                <w:szCs w:val="22"/>
              </w:rPr>
              <w:t>Incrementar la cobertura de agua potable en el estado.</w:t>
            </w:r>
          </w:p>
          <w:p w14:paraId="326FF584" w14:textId="77777777" w:rsidR="0048795F" w:rsidRPr="00E67DC1" w:rsidRDefault="0048795F" w:rsidP="00CE59CB">
            <w:pPr>
              <w:spacing w:before="0" w:beforeAutospacing="0" w:after="0" w:afterAutospacing="0" w:line="360" w:lineRule="auto"/>
              <w:ind w:left="1168"/>
              <w:rPr>
                <w:rFonts w:cs="Arial"/>
                <w:szCs w:val="22"/>
              </w:rPr>
            </w:pPr>
            <w:r w:rsidRPr="00E67DC1">
              <w:rPr>
                <w:rFonts w:cs="Arial"/>
                <w:b/>
                <w:szCs w:val="22"/>
              </w:rPr>
              <w:t xml:space="preserve">Estrategia: </w:t>
            </w:r>
            <w:r w:rsidRPr="00E67DC1">
              <w:rPr>
                <w:rFonts w:cs="Arial"/>
                <w:szCs w:val="22"/>
              </w:rPr>
              <w:t>Contar con agua potable de calidad para su suministro en el estado.</w:t>
            </w:r>
          </w:p>
          <w:p w14:paraId="0C2AA0B3" w14:textId="77777777" w:rsidR="0048795F" w:rsidRPr="00E67DC1" w:rsidRDefault="0048795F" w:rsidP="00CE59CB">
            <w:pPr>
              <w:spacing w:before="0" w:beforeAutospacing="0" w:after="0" w:afterAutospacing="0" w:line="360" w:lineRule="auto"/>
              <w:ind w:left="1451"/>
              <w:rPr>
                <w:rFonts w:cs="Arial"/>
                <w:b/>
                <w:szCs w:val="22"/>
              </w:rPr>
            </w:pPr>
            <w:r w:rsidRPr="00E67DC1">
              <w:rPr>
                <w:rFonts w:cs="Arial"/>
                <w:b/>
                <w:szCs w:val="22"/>
              </w:rPr>
              <w:t>Líneas de acción:</w:t>
            </w:r>
          </w:p>
          <w:p w14:paraId="5A639B0A" w14:textId="77777777" w:rsidR="0048795F" w:rsidRPr="00E67DC1" w:rsidRDefault="0048795F" w:rsidP="0048795F">
            <w:pPr>
              <w:pStyle w:val="Prrafodelista"/>
              <w:numPr>
                <w:ilvl w:val="0"/>
                <w:numId w:val="42"/>
              </w:numPr>
              <w:spacing w:before="0" w:beforeAutospacing="0" w:after="0" w:afterAutospacing="0" w:line="360" w:lineRule="auto"/>
              <w:rPr>
                <w:rFonts w:cs="Arial"/>
                <w:szCs w:val="22"/>
              </w:rPr>
            </w:pPr>
            <w:r w:rsidRPr="00E67DC1">
              <w:rPr>
                <w:rFonts w:cs="Arial"/>
                <w:szCs w:val="22"/>
              </w:rPr>
              <w:t>Mejorar la eficiencia en el sistema de agua potable en el estado. Dotar de herramientas (</w:t>
            </w:r>
            <w:proofErr w:type="spellStart"/>
            <w:r w:rsidRPr="00E67DC1">
              <w:rPr>
                <w:rFonts w:cs="Arial"/>
                <w:szCs w:val="22"/>
              </w:rPr>
              <w:t>hipocloradores</w:t>
            </w:r>
            <w:proofErr w:type="spellEnd"/>
            <w:r w:rsidRPr="00E67DC1">
              <w:rPr>
                <w:rFonts w:cs="Arial"/>
                <w:szCs w:val="22"/>
              </w:rPr>
              <w:t>) a los municipios del estado para la desinfección y tratamiento del agua potable. Mantener en condiciones óptimas la infraestructura hídrica.</w:t>
            </w:r>
          </w:p>
          <w:p w14:paraId="3A3FA853" w14:textId="77777777" w:rsidR="0048795F" w:rsidRPr="00E67DC1" w:rsidRDefault="0048795F" w:rsidP="00CE59CB">
            <w:pPr>
              <w:spacing w:before="0" w:beforeAutospacing="0" w:after="0" w:afterAutospacing="0" w:line="360" w:lineRule="auto"/>
              <w:ind w:left="1168"/>
              <w:rPr>
                <w:rFonts w:cs="Arial"/>
                <w:szCs w:val="22"/>
              </w:rPr>
            </w:pPr>
            <w:r w:rsidRPr="00E67DC1">
              <w:rPr>
                <w:rFonts w:cs="Arial"/>
                <w:b/>
                <w:szCs w:val="22"/>
              </w:rPr>
              <w:t xml:space="preserve">Estrategia: </w:t>
            </w:r>
            <w:r w:rsidRPr="00E67DC1">
              <w:rPr>
                <w:rFonts w:cs="Arial"/>
                <w:szCs w:val="22"/>
              </w:rPr>
              <w:t>Contar con mayor infraestructura para la potabilización, uso y tratamiento del agua.</w:t>
            </w:r>
          </w:p>
          <w:p w14:paraId="37293BE3" w14:textId="77777777" w:rsidR="0048795F" w:rsidRPr="00E67DC1" w:rsidRDefault="0048795F" w:rsidP="00CE59CB">
            <w:pPr>
              <w:spacing w:before="0" w:beforeAutospacing="0" w:after="0" w:afterAutospacing="0" w:line="360" w:lineRule="auto"/>
              <w:ind w:left="1451"/>
              <w:rPr>
                <w:rFonts w:cs="Arial"/>
                <w:b/>
                <w:szCs w:val="22"/>
              </w:rPr>
            </w:pPr>
            <w:r w:rsidRPr="00E67DC1">
              <w:rPr>
                <w:rFonts w:cs="Arial"/>
                <w:b/>
                <w:szCs w:val="22"/>
              </w:rPr>
              <w:t>Líneas de acción:</w:t>
            </w:r>
          </w:p>
          <w:p w14:paraId="43EB5519" w14:textId="77777777" w:rsidR="0048795F" w:rsidRPr="00E67DC1" w:rsidRDefault="0048795F" w:rsidP="0048795F">
            <w:pPr>
              <w:pStyle w:val="Prrafodelista"/>
              <w:numPr>
                <w:ilvl w:val="0"/>
                <w:numId w:val="42"/>
              </w:numPr>
              <w:spacing w:before="0" w:beforeAutospacing="0" w:after="0" w:afterAutospacing="0" w:line="360" w:lineRule="auto"/>
              <w:rPr>
                <w:rStyle w:val="normaltextrun"/>
                <w:szCs w:val="22"/>
              </w:rPr>
            </w:pPr>
            <w:r w:rsidRPr="00E67DC1">
              <w:rPr>
                <w:rStyle w:val="normaltextrun"/>
                <w:szCs w:val="22"/>
              </w:rPr>
              <w:t>Dotar de mantenimiento a las plantas potabilizadoras en el estado.</w:t>
            </w:r>
          </w:p>
          <w:p w14:paraId="362C6D8F" w14:textId="77777777" w:rsidR="0048795F" w:rsidRPr="00E67DC1" w:rsidRDefault="0048795F" w:rsidP="0048795F">
            <w:pPr>
              <w:pStyle w:val="Prrafodelista"/>
              <w:numPr>
                <w:ilvl w:val="0"/>
                <w:numId w:val="42"/>
              </w:numPr>
              <w:spacing w:before="0" w:beforeAutospacing="0" w:after="0" w:afterAutospacing="0" w:line="360" w:lineRule="auto"/>
              <w:rPr>
                <w:rStyle w:val="normaltextrun"/>
                <w:szCs w:val="22"/>
              </w:rPr>
            </w:pPr>
            <w:r w:rsidRPr="00E67DC1">
              <w:rPr>
                <w:rStyle w:val="normaltextrun"/>
                <w:szCs w:val="22"/>
              </w:rPr>
              <w:t>Ampliar la red de agua potable en los municipios indígenas.</w:t>
            </w:r>
          </w:p>
          <w:p w14:paraId="6173D9BE" w14:textId="77777777" w:rsidR="0048795F" w:rsidRPr="00E67DC1" w:rsidRDefault="0048795F" w:rsidP="0048795F">
            <w:pPr>
              <w:pStyle w:val="Prrafodelista"/>
              <w:numPr>
                <w:ilvl w:val="0"/>
                <w:numId w:val="42"/>
              </w:numPr>
              <w:spacing w:before="0" w:beforeAutospacing="0" w:after="0" w:afterAutospacing="0" w:line="360" w:lineRule="auto"/>
              <w:rPr>
                <w:rStyle w:val="normaltextrun"/>
                <w:b/>
                <w:szCs w:val="22"/>
              </w:rPr>
            </w:pPr>
            <w:r w:rsidRPr="00E67DC1">
              <w:rPr>
                <w:rStyle w:val="normaltextrun"/>
                <w:szCs w:val="22"/>
              </w:rPr>
              <w:t>Incrementar el número de plantas de tratamiento de aguas residuales para el manejo de residuos sólidos en el estado.</w:t>
            </w:r>
          </w:p>
          <w:p w14:paraId="34754336" w14:textId="77777777" w:rsidR="0048795F" w:rsidRPr="00E67DC1" w:rsidRDefault="0048795F" w:rsidP="00CE59CB">
            <w:pPr>
              <w:spacing w:before="0" w:beforeAutospacing="0" w:after="0" w:afterAutospacing="0" w:line="360" w:lineRule="auto"/>
              <w:ind w:left="742"/>
              <w:rPr>
                <w:rFonts w:cs="Arial"/>
                <w:szCs w:val="22"/>
              </w:rPr>
            </w:pPr>
            <w:r w:rsidRPr="00E67DC1">
              <w:rPr>
                <w:rFonts w:cs="Arial"/>
                <w:b/>
                <w:szCs w:val="22"/>
              </w:rPr>
              <w:t xml:space="preserve">Objetivo: </w:t>
            </w:r>
            <w:r w:rsidRPr="00E67DC1">
              <w:rPr>
                <w:rFonts w:cs="Arial"/>
                <w:szCs w:val="22"/>
              </w:rPr>
              <w:t>Incrementar la cobertura de electrificación en el estado.</w:t>
            </w:r>
          </w:p>
          <w:p w14:paraId="11A04BC2" w14:textId="77777777" w:rsidR="0048795F" w:rsidRPr="00E67DC1" w:rsidRDefault="0048795F" w:rsidP="00CE59CB">
            <w:pPr>
              <w:spacing w:before="0" w:beforeAutospacing="0" w:after="0" w:afterAutospacing="0" w:line="360" w:lineRule="auto"/>
              <w:ind w:left="1168"/>
              <w:rPr>
                <w:rFonts w:cs="Arial"/>
                <w:szCs w:val="22"/>
              </w:rPr>
            </w:pPr>
            <w:r w:rsidRPr="00E67DC1">
              <w:rPr>
                <w:rFonts w:cs="Arial"/>
                <w:b/>
                <w:szCs w:val="22"/>
              </w:rPr>
              <w:t xml:space="preserve">Estrategia: </w:t>
            </w:r>
            <w:r w:rsidRPr="00E67DC1">
              <w:rPr>
                <w:rFonts w:cs="Arial"/>
                <w:szCs w:val="22"/>
              </w:rPr>
              <w:t>Ampliar la red eléctrica en el estado.</w:t>
            </w:r>
          </w:p>
          <w:p w14:paraId="4D86FC7C" w14:textId="77777777" w:rsidR="0048795F" w:rsidRPr="00E67DC1" w:rsidRDefault="0048795F" w:rsidP="00CE59CB">
            <w:pPr>
              <w:spacing w:before="0" w:beforeAutospacing="0" w:after="0" w:afterAutospacing="0" w:line="360" w:lineRule="auto"/>
              <w:ind w:left="1451"/>
              <w:rPr>
                <w:rFonts w:cs="Arial"/>
                <w:b/>
                <w:szCs w:val="22"/>
              </w:rPr>
            </w:pPr>
            <w:r w:rsidRPr="00E67DC1">
              <w:rPr>
                <w:rFonts w:cs="Arial"/>
                <w:b/>
                <w:szCs w:val="22"/>
              </w:rPr>
              <w:t>Líneas de acción:</w:t>
            </w:r>
          </w:p>
          <w:p w14:paraId="4E9104ED" w14:textId="77777777" w:rsidR="0048795F" w:rsidRPr="00E67DC1" w:rsidRDefault="0048795F" w:rsidP="0048795F">
            <w:pPr>
              <w:pStyle w:val="Prrafodelista"/>
              <w:numPr>
                <w:ilvl w:val="0"/>
                <w:numId w:val="44"/>
              </w:numPr>
              <w:spacing w:before="0" w:beforeAutospacing="0" w:after="0" w:afterAutospacing="0" w:line="360" w:lineRule="auto"/>
              <w:ind w:left="1876" w:hanging="425"/>
              <w:rPr>
                <w:rFonts w:cs="Arial"/>
                <w:b/>
                <w:szCs w:val="22"/>
              </w:rPr>
            </w:pPr>
            <w:r w:rsidRPr="00E67DC1">
              <w:rPr>
                <w:rFonts w:cs="Arial"/>
                <w:szCs w:val="22"/>
              </w:rPr>
              <w:t>Ampliar la red eléctrica de media y baja tensión en municipios indígenas.</w:t>
            </w:r>
          </w:p>
          <w:p w14:paraId="2C76D6CF" w14:textId="77777777" w:rsidR="0048795F" w:rsidRPr="00E67DC1" w:rsidRDefault="0048795F" w:rsidP="0048795F">
            <w:pPr>
              <w:pStyle w:val="Prrafodelista"/>
              <w:numPr>
                <w:ilvl w:val="0"/>
                <w:numId w:val="44"/>
              </w:numPr>
              <w:spacing w:before="0" w:beforeAutospacing="0" w:after="0" w:afterAutospacing="0" w:line="360" w:lineRule="auto"/>
              <w:ind w:left="1876" w:hanging="425"/>
              <w:rPr>
                <w:rFonts w:cs="Arial"/>
                <w:b/>
                <w:szCs w:val="22"/>
              </w:rPr>
            </w:pPr>
            <w:r w:rsidRPr="00E67DC1">
              <w:rPr>
                <w:rFonts w:cs="Arial"/>
                <w:szCs w:val="22"/>
              </w:rPr>
              <w:t>Realizar convenios en coordinación con empresas privadas y el gobierno estatal para invertir en la generación de electricidad.</w:t>
            </w:r>
          </w:p>
          <w:p w14:paraId="661B8D73" w14:textId="77777777" w:rsidR="0048795F" w:rsidRPr="00E67DC1" w:rsidRDefault="0048795F" w:rsidP="0048795F">
            <w:pPr>
              <w:pStyle w:val="Prrafodelista"/>
              <w:numPr>
                <w:ilvl w:val="0"/>
                <w:numId w:val="44"/>
              </w:numPr>
              <w:spacing w:before="0" w:beforeAutospacing="0" w:after="0" w:afterAutospacing="0" w:line="360" w:lineRule="auto"/>
              <w:ind w:left="1876" w:hanging="425"/>
              <w:rPr>
                <w:rFonts w:cs="Arial"/>
                <w:b/>
                <w:szCs w:val="22"/>
              </w:rPr>
            </w:pPr>
            <w:r w:rsidRPr="00E67DC1">
              <w:rPr>
                <w:rFonts w:cs="Arial"/>
                <w:szCs w:val="22"/>
              </w:rPr>
              <w:lastRenderedPageBreak/>
              <w:t>Dotar de energía eléctrica a las comunidades menores de 60 habitantes con sistemas alternos de energía eléctrica.</w:t>
            </w:r>
          </w:p>
          <w:p w14:paraId="4A0E7534" w14:textId="77777777" w:rsidR="0048795F" w:rsidRPr="00E67DC1" w:rsidRDefault="0048795F" w:rsidP="0048795F">
            <w:pPr>
              <w:pStyle w:val="Prrafodelista"/>
              <w:numPr>
                <w:ilvl w:val="0"/>
                <w:numId w:val="44"/>
              </w:numPr>
              <w:spacing w:before="0" w:beforeAutospacing="0" w:after="0" w:afterAutospacing="0" w:line="360" w:lineRule="auto"/>
              <w:ind w:left="1876" w:hanging="425"/>
              <w:rPr>
                <w:rFonts w:cs="Arial"/>
                <w:b/>
                <w:szCs w:val="22"/>
              </w:rPr>
            </w:pPr>
            <w:r w:rsidRPr="00E67DC1">
              <w:rPr>
                <w:rFonts w:cs="Arial"/>
                <w:szCs w:val="22"/>
              </w:rPr>
              <w:t>Mejorar la iluminación pública existente en los municipios.</w:t>
            </w:r>
          </w:p>
          <w:p w14:paraId="27B33278" w14:textId="77777777" w:rsidR="0048795F" w:rsidRPr="00E67DC1" w:rsidRDefault="0048795F" w:rsidP="00CE59CB">
            <w:pPr>
              <w:spacing w:before="0" w:beforeAutospacing="0" w:after="0" w:afterAutospacing="0" w:line="360" w:lineRule="auto"/>
              <w:ind w:left="1168"/>
              <w:rPr>
                <w:rFonts w:cs="Arial"/>
                <w:szCs w:val="22"/>
              </w:rPr>
            </w:pPr>
            <w:r w:rsidRPr="00E67DC1">
              <w:rPr>
                <w:rFonts w:cs="Arial"/>
                <w:b/>
                <w:szCs w:val="22"/>
              </w:rPr>
              <w:t xml:space="preserve">Estrategia: </w:t>
            </w:r>
            <w:r w:rsidRPr="00E67DC1">
              <w:rPr>
                <w:rFonts w:cs="Arial"/>
                <w:szCs w:val="22"/>
              </w:rPr>
              <w:t>Abatir el rezago de obras de electrificación.</w:t>
            </w:r>
          </w:p>
          <w:p w14:paraId="20A3F29F" w14:textId="77777777" w:rsidR="0048795F" w:rsidRPr="00E67DC1" w:rsidRDefault="0048795F" w:rsidP="00CE59CB">
            <w:pPr>
              <w:spacing w:before="0" w:beforeAutospacing="0" w:after="0" w:afterAutospacing="0" w:line="360" w:lineRule="auto"/>
              <w:ind w:left="1451"/>
              <w:rPr>
                <w:rFonts w:cs="Arial"/>
                <w:b/>
                <w:szCs w:val="22"/>
              </w:rPr>
            </w:pPr>
            <w:r w:rsidRPr="00E67DC1">
              <w:rPr>
                <w:rFonts w:cs="Arial"/>
                <w:b/>
                <w:szCs w:val="22"/>
              </w:rPr>
              <w:t>Líneas de acción:</w:t>
            </w:r>
          </w:p>
          <w:p w14:paraId="4C9F8D1C" w14:textId="77777777" w:rsidR="0048795F" w:rsidRPr="00E67DC1" w:rsidRDefault="0048795F" w:rsidP="0048795F">
            <w:pPr>
              <w:pStyle w:val="Prrafodelista"/>
              <w:numPr>
                <w:ilvl w:val="0"/>
                <w:numId w:val="45"/>
              </w:numPr>
              <w:spacing w:before="0" w:beforeAutospacing="0" w:after="0" w:afterAutospacing="0" w:line="360" w:lineRule="auto"/>
              <w:rPr>
                <w:rFonts w:cs="Arial"/>
                <w:b/>
                <w:szCs w:val="22"/>
              </w:rPr>
            </w:pPr>
            <w:r w:rsidRPr="00E67DC1">
              <w:rPr>
                <w:rFonts w:cs="Arial"/>
                <w:szCs w:val="22"/>
              </w:rPr>
              <w:t>Resolver los problemas de derechos de vías en las comunidades, para la instalación de energía eléctrica.</w:t>
            </w:r>
          </w:p>
          <w:p w14:paraId="1FF552BA" w14:textId="77777777" w:rsidR="0048795F" w:rsidRPr="00E67DC1" w:rsidRDefault="0048795F" w:rsidP="0048795F">
            <w:pPr>
              <w:pStyle w:val="Prrafodelista"/>
              <w:numPr>
                <w:ilvl w:val="0"/>
                <w:numId w:val="45"/>
              </w:numPr>
              <w:spacing w:before="0" w:beforeAutospacing="0" w:after="0" w:afterAutospacing="0" w:line="360" w:lineRule="auto"/>
              <w:rPr>
                <w:rFonts w:cs="Arial"/>
                <w:b/>
                <w:szCs w:val="22"/>
              </w:rPr>
            </w:pPr>
            <w:r w:rsidRPr="00E67DC1">
              <w:rPr>
                <w:rFonts w:cs="Arial"/>
                <w:szCs w:val="22"/>
              </w:rPr>
              <w:t>Mejorar las redes y líneas de transmisión.</w:t>
            </w:r>
          </w:p>
          <w:p w14:paraId="21735E19" w14:textId="77777777" w:rsidR="0048795F" w:rsidRPr="00E67DC1" w:rsidRDefault="0048795F" w:rsidP="00CE59CB">
            <w:pPr>
              <w:spacing w:before="0" w:beforeAutospacing="0" w:after="0" w:afterAutospacing="0" w:line="360" w:lineRule="auto"/>
              <w:ind w:left="317"/>
              <w:rPr>
                <w:rFonts w:cs="Arial"/>
                <w:szCs w:val="22"/>
              </w:rPr>
            </w:pPr>
            <w:r w:rsidRPr="00E67DC1">
              <w:rPr>
                <w:rFonts w:cs="Arial"/>
                <w:b/>
                <w:szCs w:val="22"/>
              </w:rPr>
              <w:t xml:space="preserve">Tema: </w:t>
            </w:r>
            <w:r w:rsidRPr="00E67DC1">
              <w:rPr>
                <w:rFonts w:cs="Arial"/>
                <w:szCs w:val="22"/>
              </w:rPr>
              <w:t>Infraestructura Sustentable.</w:t>
            </w:r>
          </w:p>
          <w:p w14:paraId="61EDA538" w14:textId="77777777" w:rsidR="0048795F" w:rsidRPr="00E67DC1" w:rsidRDefault="0048795F" w:rsidP="00CE59CB">
            <w:pPr>
              <w:spacing w:before="0" w:beforeAutospacing="0" w:after="0" w:afterAutospacing="0" w:line="360" w:lineRule="auto"/>
              <w:ind w:left="742"/>
              <w:rPr>
                <w:rFonts w:cs="Arial"/>
                <w:szCs w:val="22"/>
              </w:rPr>
            </w:pPr>
            <w:r w:rsidRPr="00E67DC1">
              <w:rPr>
                <w:rFonts w:cs="Arial"/>
                <w:b/>
                <w:szCs w:val="22"/>
              </w:rPr>
              <w:t xml:space="preserve">Objetivo: </w:t>
            </w:r>
            <w:r w:rsidRPr="00E67DC1">
              <w:rPr>
                <w:rFonts w:cs="Arial"/>
                <w:szCs w:val="22"/>
              </w:rPr>
              <w:t>Incrementar la infraestructura de protección y saneamiento ambiental.</w:t>
            </w:r>
          </w:p>
          <w:p w14:paraId="74E841C3" w14:textId="77777777" w:rsidR="0048795F" w:rsidRPr="00E67DC1" w:rsidRDefault="0048795F" w:rsidP="00CE59CB">
            <w:pPr>
              <w:spacing w:before="0" w:beforeAutospacing="0" w:after="0" w:afterAutospacing="0" w:line="360" w:lineRule="auto"/>
              <w:ind w:left="1168"/>
              <w:rPr>
                <w:rFonts w:cs="Arial"/>
                <w:szCs w:val="22"/>
              </w:rPr>
            </w:pPr>
            <w:r w:rsidRPr="00E67DC1">
              <w:rPr>
                <w:rFonts w:cs="Arial"/>
                <w:b/>
                <w:szCs w:val="22"/>
              </w:rPr>
              <w:t xml:space="preserve">Estrategia: </w:t>
            </w:r>
            <w:r w:rsidRPr="00E67DC1">
              <w:rPr>
                <w:rFonts w:cs="Arial"/>
                <w:szCs w:val="22"/>
              </w:rPr>
              <w:t>Fomentar el uso sustentable de los recursos hídricos en el estado.</w:t>
            </w:r>
          </w:p>
          <w:p w14:paraId="0D2FCFAD" w14:textId="77777777" w:rsidR="0048795F" w:rsidRPr="00E67DC1" w:rsidRDefault="0048795F" w:rsidP="00CE59CB">
            <w:pPr>
              <w:spacing w:before="0" w:beforeAutospacing="0" w:after="0" w:afterAutospacing="0" w:line="360" w:lineRule="auto"/>
              <w:ind w:left="1451"/>
              <w:rPr>
                <w:rFonts w:cs="Arial"/>
                <w:b/>
                <w:szCs w:val="22"/>
              </w:rPr>
            </w:pPr>
            <w:r w:rsidRPr="00E67DC1">
              <w:rPr>
                <w:rFonts w:cs="Arial"/>
                <w:b/>
                <w:szCs w:val="22"/>
              </w:rPr>
              <w:t>Líneas de acción:</w:t>
            </w:r>
          </w:p>
          <w:p w14:paraId="7E3EE0A8" w14:textId="77777777" w:rsidR="0048795F" w:rsidRPr="00E67DC1" w:rsidRDefault="0048795F" w:rsidP="0048795F">
            <w:pPr>
              <w:pStyle w:val="Prrafodelista"/>
              <w:numPr>
                <w:ilvl w:val="0"/>
                <w:numId w:val="45"/>
              </w:numPr>
              <w:spacing w:before="0" w:beforeAutospacing="0" w:after="0" w:afterAutospacing="0" w:line="360" w:lineRule="auto"/>
              <w:rPr>
                <w:rFonts w:cs="Arial"/>
                <w:b/>
                <w:szCs w:val="22"/>
              </w:rPr>
            </w:pPr>
            <w:r w:rsidRPr="00E67DC1">
              <w:rPr>
                <w:rFonts w:cs="Arial"/>
                <w:szCs w:val="22"/>
              </w:rPr>
              <w:t>Construir plantas de tratamiento de aguas residuales en los asentamientos humanos del estado.</w:t>
            </w:r>
          </w:p>
          <w:p w14:paraId="4D3D91CE" w14:textId="77777777" w:rsidR="0048795F" w:rsidRPr="00E67DC1" w:rsidRDefault="0048795F" w:rsidP="0048795F">
            <w:pPr>
              <w:pStyle w:val="Prrafodelista"/>
              <w:numPr>
                <w:ilvl w:val="0"/>
                <w:numId w:val="46"/>
              </w:numPr>
              <w:spacing w:before="0" w:beforeAutospacing="0" w:after="0" w:afterAutospacing="0" w:line="360" w:lineRule="auto"/>
              <w:rPr>
                <w:rFonts w:cs="Arial"/>
                <w:b/>
                <w:szCs w:val="22"/>
              </w:rPr>
            </w:pPr>
            <w:r w:rsidRPr="00E67DC1">
              <w:rPr>
                <w:rFonts w:cs="Arial"/>
                <w:szCs w:val="22"/>
              </w:rPr>
              <w:t>Ampliar la infraestructura para el tratamiento de aguas residuales.</w:t>
            </w:r>
          </w:p>
          <w:p w14:paraId="4E0F6094" w14:textId="77777777" w:rsidR="0048795F" w:rsidRPr="00E67DC1" w:rsidRDefault="0048795F" w:rsidP="0048795F">
            <w:pPr>
              <w:pStyle w:val="Prrafodelista"/>
              <w:numPr>
                <w:ilvl w:val="0"/>
                <w:numId w:val="46"/>
              </w:numPr>
              <w:spacing w:before="0" w:beforeAutospacing="0" w:after="0" w:afterAutospacing="0" w:line="360" w:lineRule="auto"/>
              <w:rPr>
                <w:rFonts w:cs="Arial"/>
                <w:b/>
                <w:szCs w:val="22"/>
              </w:rPr>
            </w:pPr>
            <w:r w:rsidRPr="00E67DC1">
              <w:rPr>
                <w:rFonts w:cs="Arial"/>
                <w:szCs w:val="22"/>
              </w:rPr>
              <w:t>Proporcionar a los municipios insumos para la correcta cloración de agua potable.</w:t>
            </w:r>
          </w:p>
          <w:p w14:paraId="3EF8F850" w14:textId="77777777" w:rsidR="0048795F" w:rsidRPr="00E67DC1" w:rsidRDefault="0048795F" w:rsidP="0048795F">
            <w:pPr>
              <w:pStyle w:val="Prrafodelista"/>
              <w:numPr>
                <w:ilvl w:val="0"/>
                <w:numId w:val="46"/>
              </w:numPr>
              <w:spacing w:before="0" w:beforeAutospacing="0" w:after="0" w:afterAutospacing="0" w:line="360" w:lineRule="auto"/>
              <w:rPr>
                <w:rFonts w:cs="Arial"/>
                <w:b/>
                <w:szCs w:val="22"/>
              </w:rPr>
            </w:pPr>
            <w:r w:rsidRPr="00E67DC1">
              <w:rPr>
                <w:rFonts w:cs="Arial"/>
                <w:szCs w:val="22"/>
              </w:rPr>
              <w:t>Fortalecer las acciones de saneamiento ambiental de los cenotes del estado.</w:t>
            </w:r>
          </w:p>
          <w:p w14:paraId="705AFA23" w14:textId="77777777" w:rsidR="0048795F" w:rsidRPr="00E67DC1" w:rsidRDefault="0048795F" w:rsidP="0048795F">
            <w:pPr>
              <w:pStyle w:val="Prrafodelista"/>
              <w:numPr>
                <w:ilvl w:val="0"/>
                <w:numId w:val="46"/>
              </w:numPr>
              <w:spacing w:before="0" w:beforeAutospacing="0" w:after="0" w:afterAutospacing="0" w:line="360" w:lineRule="auto"/>
              <w:rPr>
                <w:rFonts w:cs="Arial"/>
                <w:b/>
                <w:szCs w:val="22"/>
              </w:rPr>
            </w:pPr>
            <w:r w:rsidRPr="00E67DC1">
              <w:rPr>
                <w:rFonts w:cs="Arial"/>
                <w:szCs w:val="22"/>
              </w:rPr>
              <w:t xml:space="preserve">Proteger las zonas de captación de agua en el estado para su preservación. </w:t>
            </w:r>
          </w:p>
          <w:p w14:paraId="6D3B1230" w14:textId="77777777" w:rsidR="0048795F" w:rsidRPr="00E67DC1" w:rsidRDefault="0048795F" w:rsidP="00CE59CB">
            <w:pPr>
              <w:spacing w:before="0" w:beforeAutospacing="0" w:after="0" w:afterAutospacing="0" w:line="360" w:lineRule="auto"/>
              <w:ind w:left="317"/>
              <w:rPr>
                <w:rFonts w:cs="Arial"/>
                <w:szCs w:val="22"/>
              </w:rPr>
            </w:pPr>
            <w:r w:rsidRPr="00E67DC1">
              <w:rPr>
                <w:rFonts w:cs="Arial"/>
                <w:b/>
                <w:szCs w:val="22"/>
              </w:rPr>
              <w:t xml:space="preserve">Tema: </w:t>
            </w:r>
            <w:r w:rsidRPr="00E67DC1">
              <w:rPr>
                <w:rFonts w:cs="Arial"/>
                <w:szCs w:val="22"/>
              </w:rPr>
              <w:t>Vivienda y entorno urbano.</w:t>
            </w:r>
          </w:p>
          <w:p w14:paraId="0E35B6D9" w14:textId="77777777" w:rsidR="0048795F" w:rsidRPr="00E67DC1" w:rsidRDefault="0048795F" w:rsidP="00CE59CB">
            <w:pPr>
              <w:spacing w:before="0" w:beforeAutospacing="0" w:after="0" w:afterAutospacing="0" w:line="360" w:lineRule="auto"/>
              <w:ind w:left="742"/>
              <w:rPr>
                <w:rFonts w:cs="Arial"/>
                <w:szCs w:val="22"/>
              </w:rPr>
            </w:pPr>
            <w:r w:rsidRPr="00E67DC1">
              <w:rPr>
                <w:rFonts w:cs="Arial"/>
                <w:b/>
                <w:szCs w:val="22"/>
              </w:rPr>
              <w:t xml:space="preserve">Objetivo: </w:t>
            </w:r>
            <w:r w:rsidRPr="00E67DC1">
              <w:rPr>
                <w:rFonts w:cs="Arial"/>
                <w:szCs w:val="22"/>
              </w:rPr>
              <w:t>Mejorar las condiciones físicas de la vivienda en el estado.</w:t>
            </w:r>
          </w:p>
          <w:p w14:paraId="3DB45C9A" w14:textId="77777777" w:rsidR="0048795F" w:rsidRPr="00E67DC1" w:rsidRDefault="0048795F" w:rsidP="00CE59CB">
            <w:pPr>
              <w:spacing w:before="0" w:beforeAutospacing="0" w:after="0" w:afterAutospacing="0" w:line="360" w:lineRule="auto"/>
              <w:ind w:left="1168"/>
              <w:rPr>
                <w:rFonts w:cs="Arial"/>
                <w:szCs w:val="22"/>
              </w:rPr>
            </w:pPr>
            <w:r w:rsidRPr="00E67DC1">
              <w:rPr>
                <w:rFonts w:cs="Arial"/>
                <w:b/>
                <w:szCs w:val="22"/>
              </w:rPr>
              <w:t xml:space="preserve">Estrategia: </w:t>
            </w:r>
            <w:r>
              <w:rPr>
                <w:rFonts w:cs="Arial"/>
                <w:szCs w:val="22"/>
              </w:rPr>
              <w:t>Impulsar programas de apoyo para mejoramiento físico de vivienda en el estado</w:t>
            </w:r>
            <w:r w:rsidRPr="00E67DC1">
              <w:rPr>
                <w:rFonts w:cs="Arial"/>
                <w:szCs w:val="22"/>
              </w:rPr>
              <w:t>.</w:t>
            </w:r>
          </w:p>
          <w:p w14:paraId="4B515B82" w14:textId="77777777" w:rsidR="0048795F" w:rsidRPr="00E67DC1" w:rsidRDefault="0048795F" w:rsidP="00CE59CB">
            <w:pPr>
              <w:spacing w:before="0" w:beforeAutospacing="0" w:after="0" w:afterAutospacing="0" w:line="360" w:lineRule="auto"/>
              <w:ind w:left="1451"/>
              <w:rPr>
                <w:rFonts w:cs="Arial"/>
                <w:b/>
                <w:szCs w:val="22"/>
              </w:rPr>
            </w:pPr>
            <w:r w:rsidRPr="00E67DC1">
              <w:rPr>
                <w:rFonts w:cs="Arial"/>
                <w:b/>
                <w:szCs w:val="22"/>
              </w:rPr>
              <w:t>Líneas de acción:</w:t>
            </w:r>
          </w:p>
          <w:p w14:paraId="0B3062B8" w14:textId="77777777" w:rsidR="0048795F" w:rsidRPr="00E67DC1" w:rsidRDefault="0048795F" w:rsidP="0048795F">
            <w:pPr>
              <w:pStyle w:val="Prrafodelista"/>
              <w:numPr>
                <w:ilvl w:val="0"/>
                <w:numId w:val="47"/>
              </w:numPr>
              <w:autoSpaceDE w:val="0"/>
              <w:autoSpaceDN w:val="0"/>
              <w:adjustRightInd w:val="0"/>
              <w:spacing w:before="0" w:beforeAutospacing="0" w:after="0" w:afterAutospacing="0" w:line="360" w:lineRule="auto"/>
              <w:ind w:left="2160" w:hanging="425"/>
              <w:jc w:val="left"/>
              <w:rPr>
                <w:rFonts w:cs="Arial"/>
                <w:szCs w:val="22"/>
              </w:rPr>
            </w:pPr>
            <w:r w:rsidRPr="00E67DC1">
              <w:rPr>
                <w:rFonts w:cs="Arial"/>
                <w:szCs w:val="22"/>
              </w:rPr>
              <w:t>Otorgar insumos para la construcción de techos y recamaras en las viviendas en proceso consolidación.</w:t>
            </w:r>
          </w:p>
          <w:p w14:paraId="5A47F42D" w14:textId="77777777" w:rsidR="0048795F" w:rsidRPr="00E67DC1" w:rsidRDefault="0048795F" w:rsidP="0048795F">
            <w:pPr>
              <w:pStyle w:val="Prrafodelista"/>
              <w:numPr>
                <w:ilvl w:val="0"/>
                <w:numId w:val="47"/>
              </w:numPr>
              <w:autoSpaceDE w:val="0"/>
              <w:autoSpaceDN w:val="0"/>
              <w:adjustRightInd w:val="0"/>
              <w:spacing w:before="0" w:beforeAutospacing="0" w:after="0" w:afterAutospacing="0" w:line="360" w:lineRule="auto"/>
              <w:ind w:left="2160" w:hanging="425"/>
              <w:jc w:val="left"/>
              <w:rPr>
                <w:rFonts w:cs="Arial"/>
                <w:szCs w:val="22"/>
              </w:rPr>
            </w:pPr>
            <w:r w:rsidRPr="00E67DC1">
              <w:rPr>
                <w:rFonts w:cs="Arial"/>
                <w:szCs w:val="22"/>
              </w:rPr>
              <w:t xml:space="preserve">Apoyar a la población para la construcción de pisos en </w:t>
            </w:r>
            <w:r w:rsidRPr="00E67DC1">
              <w:rPr>
                <w:rFonts w:cs="Arial"/>
                <w:szCs w:val="22"/>
              </w:rPr>
              <w:lastRenderedPageBreak/>
              <w:t>las viviendas que cuenten con piso de tierra.</w:t>
            </w:r>
          </w:p>
          <w:p w14:paraId="156F3931" w14:textId="77777777" w:rsidR="0048795F" w:rsidRPr="00E67DC1" w:rsidRDefault="0048795F" w:rsidP="00CE59CB">
            <w:pPr>
              <w:spacing w:before="0" w:beforeAutospacing="0" w:after="0" w:afterAutospacing="0" w:line="360" w:lineRule="auto"/>
              <w:ind w:left="317"/>
              <w:rPr>
                <w:rFonts w:cs="Arial"/>
                <w:szCs w:val="22"/>
              </w:rPr>
            </w:pPr>
            <w:r w:rsidRPr="00E67DC1">
              <w:rPr>
                <w:rFonts w:cs="Arial"/>
                <w:b/>
                <w:szCs w:val="22"/>
              </w:rPr>
              <w:t xml:space="preserve">Tema: </w:t>
            </w:r>
            <w:r w:rsidRPr="00E67DC1">
              <w:rPr>
                <w:rFonts w:cs="Arial"/>
                <w:szCs w:val="22"/>
              </w:rPr>
              <w:t>Disminución de las carencias sociales.</w:t>
            </w:r>
          </w:p>
          <w:p w14:paraId="66F1D448" w14:textId="77777777" w:rsidR="0048795F" w:rsidRPr="00E67DC1" w:rsidRDefault="0048795F" w:rsidP="00CE59CB">
            <w:pPr>
              <w:spacing w:before="0" w:beforeAutospacing="0" w:after="0" w:afterAutospacing="0" w:line="360" w:lineRule="auto"/>
              <w:ind w:left="742"/>
              <w:rPr>
                <w:rFonts w:cs="Arial"/>
                <w:szCs w:val="22"/>
              </w:rPr>
            </w:pPr>
            <w:r w:rsidRPr="00E67DC1">
              <w:rPr>
                <w:rFonts w:cs="Arial"/>
                <w:b/>
                <w:szCs w:val="22"/>
              </w:rPr>
              <w:t xml:space="preserve">Objetivo: </w:t>
            </w:r>
            <w:r w:rsidRPr="00E67DC1">
              <w:rPr>
                <w:rFonts w:cs="Arial"/>
                <w:szCs w:val="22"/>
              </w:rPr>
              <w:t>Disminuir la población que vive con carencia por calidad de espacios en la vivienda en el estado.</w:t>
            </w:r>
          </w:p>
          <w:p w14:paraId="6669B2EF" w14:textId="77777777" w:rsidR="0048795F" w:rsidRPr="00E67DC1" w:rsidRDefault="0048795F" w:rsidP="00CE59CB">
            <w:pPr>
              <w:spacing w:before="0" w:beforeAutospacing="0" w:after="0" w:afterAutospacing="0" w:line="360" w:lineRule="auto"/>
              <w:ind w:left="1168"/>
              <w:rPr>
                <w:rFonts w:cs="Arial"/>
                <w:szCs w:val="22"/>
              </w:rPr>
            </w:pPr>
            <w:r w:rsidRPr="00E67DC1">
              <w:rPr>
                <w:rFonts w:cs="Arial"/>
                <w:b/>
                <w:szCs w:val="22"/>
              </w:rPr>
              <w:t xml:space="preserve">Estrategia: </w:t>
            </w:r>
            <w:r w:rsidRPr="00E67DC1">
              <w:rPr>
                <w:rFonts w:cs="Arial"/>
                <w:szCs w:val="22"/>
              </w:rPr>
              <w:t>Mejorar la calidad y espacios de la vivienda.</w:t>
            </w:r>
          </w:p>
          <w:p w14:paraId="0002606E" w14:textId="77777777" w:rsidR="0048795F" w:rsidRPr="00E67DC1" w:rsidRDefault="0048795F" w:rsidP="00CE59CB">
            <w:pPr>
              <w:spacing w:before="0" w:beforeAutospacing="0" w:after="0" w:afterAutospacing="0" w:line="360" w:lineRule="auto"/>
              <w:ind w:left="1451"/>
              <w:rPr>
                <w:rFonts w:cs="Arial"/>
                <w:b/>
                <w:szCs w:val="22"/>
              </w:rPr>
            </w:pPr>
            <w:r w:rsidRPr="00E67DC1">
              <w:rPr>
                <w:rFonts w:cs="Arial"/>
                <w:b/>
                <w:szCs w:val="22"/>
              </w:rPr>
              <w:t>Líneas de acción:</w:t>
            </w:r>
          </w:p>
          <w:p w14:paraId="763A1B1F" w14:textId="77777777" w:rsidR="0048795F" w:rsidRDefault="0048795F" w:rsidP="0048795F">
            <w:pPr>
              <w:pStyle w:val="Prrafodelista"/>
              <w:numPr>
                <w:ilvl w:val="0"/>
                <w:numId w:val="47"/>
              </w:numPr>
              <w:autoSpaceDE w:val="0"/>
              <w:autoSpaceDN w:val="0"/>
              <w:adjustRightInd w:val="0"/>
              <w:spacing w:before="0" w:beforeAutospacing="0" w:after="0" w:afterAutospacing="0" w:line="360" w:lineRule="auto"/>
              <w:ind w:left="2160" w:hanging="425"/>
              <w:jc w:val="left"/>
              <w:rPr>
                <w:rFonts w:cs="Arial"/>
                <w:szCs w:val="22"/>
              </w:rPr>
            </w:pPr>
            <w:r w:rsidRPr="00E67DC1">
              <w:rPr>
                <w:rFonts w:cs="Arial"/>
                <w:szCs w:val="22"/>
              </w:rPr>
              <w:t>Realizar la construcción de pisos de concreto a familias para mejorar sus viviendas.</w:t>
            </w:r>
          </w:p>
          <w:p w14:paraId="2E2F7930" w14:textId="77777777" w:rsidR="0048795F" w:rsidRDefault="0048795F" w:rsidP="0048795F">
            <w:pPr>
              <w:pStyle w:val="Prrafodelista"/>
              <w:numPr>
                <w:ilvl w:val="0"/>
                <w:numId w:val="47"/>
              </w:numPr>
              <w:autoSpaceDE w:val="0"/>
              <w:autoSpaceDN w:val="0"/>
              <w:adjustRightInd w:val="0"/>
              <w:spacing w:before="0" w:beforeAutospacing="0" w:after="0" w:afterAutospacing="0" w:line="360" w:lineRule="auto"/>
              <w:ind w:left="2160" w:hanging="425"/>
              <w:jc w:val="left"/>
              <w:rPr>
                <w:rFonts w:cs="Arial"/>
                <w:szCs w:val="22"/>
              </w:rPr>
            </w:pPr>
            <w:r w:rsidRPr="004250B7">
              <w:rPr>
                <w:rFonts w:cs="Arial"/>
                <w:szCs w:val="22"/>
              </w:rPr>
              <w:t>Realizar la construcción de sanitarios ecológicos para las familias.</w:t>
            </w:r>
          </w:p>
          <w:p w14:paraId="6E48F08A" w14:textId="77777777" w:rsidR="0048795F" w:rsidRDefault="0048795F" w:rsidP="0048795F">
            <w:pPr>
              <w:pStyle w:val="Prrafodelista"/>
              <w:numPr>
                <w:ilvl w:val="0"/>
                <w:numId w:val="47"/>
              </w:numPr>
              <w:autoSpaceDE w:val="0"/>
              <w:autoSpaceDN w:val="0"/>
              <w:adjustRightInd w:val="0"/>
              <w:spacing w:before="0" w:beforeAutospacing="0" w:after="0" w:afterAutospacing="0" w:line="360" w:lineRule="auto"/>
              <w:ind w:left="2160" w:hanging="425"/>
              <w:jc w:val="left"/>
              <w:rPr>
                <w:rFonts w:cs="Arial"/>
                <w:szCs w:val="22"/>
              </w:rPr>
            </w:pPr>
            <w:r w:rsidRPr="004250B7">
              <w:rPr>
                <w:rFonts w:cs="Arial"/>
                <w:szCs w:val="22"/>
              </w:rPr>
              <w:t>Realizar la construcción de techos de concreto para familias que no cuenten con él o sea de material endeble.</w:t>
            </w:r>
          </w:p>
          <w:p w14:paraId="7F40D09F" w14:textId="77777777" w:rsidR="0048795F" w:rsidRDefault="0048795F" w:rsidP="0048795F">
            <w:pPr>
              <w:pStyle w:val="Prrafodelista"/>
              <w:numPr>
                <w:ilvl w:val="0"/>
                <w:numId w:val="47"/>
              </w:numPr>
              <w:autoSpaceDE w:val="0"/>
              <w:autoSpaceDN w:val="0"/>
              <w:adjustRightInd w:val="0"/>
              <w:spacing w:before="0" w:beforeAutospacing="0" w:after="0" w:afterAutospacing="0" w:line="360" w:lineRule="auto"/>
              <w:ind w:left="2160" w:hanging="425"/>
              <w:jc w:val="left"/>
              <w:rPr>
                <w:rFonts w:cs="Arial"/>
                <w:szCs w:val="22"/>
              </w:rPr>
            </w:pPr>
            <w:r w:rsidRPr="004250B7">
              <w:rPr>
                <w:rFonts w:cs="Arial"/>
                <w:szCs w:val="22"/>
              </w:rPr>
              <w:t>Realizar la construcción de cuartos adicionales para familias.</w:t>
            </w:r>
          </w:p>
          <w:p w14:paraId="74905294" w14:textId="77777777" w:rsidR="0048795F" w:rsidRPr="004250B7" w:rsidRDefault="0048795F" w:rsidP="0048795F">
            <w:pPr>
              <w:pStyle w:val="Prrafodelista"/>
              <w:numPr>
                <w:ilvl w:val="0"/>
                <w:numId w:val="47"/>
              </w:numPr>
              <w:autoSpaceDE w:val="0"/>
              <w:autoSpaceDN w:val="0"/>
              <w:adjustRightInd w:val="0"/>
              <w:spacing w:before="0" w:beforeAutospacing="0" w:after="0" w:afterAutospacing="0" w:line="360" w:lineRule="auto"/>
              <w:ind w:left="2160" w:hanging="425"/>
              <w:jc w:val="left"/>
              <w:rPr>
                <w:rFonts w:cs="Arial"/>
                <w:szCs w:val="22"/>
              </w:rPr>
            </w:pPr>
            <w:r w:rsidRPr="004250B7">
              <w:rPr>
                <w:rFonts w:cs="Arial"/>
                <w:szCs w:val="22"/>
              </w:rPr>
              <w:t>Realizar la construcción de muros de concreto reforzado en viviendas.</w:t>
            </w:r>
          </w:p>
          <w:p w14:paraId="5FBCEA7B" w14:textId="77777777" w:rsidR="0048795F" w:rsidRPr="00E67DC1" w:rsidRDefault="0048795F" w:rsidP="00CE59CB">
            <w:pPr>
              <w:spacing w:before="0" w:beforeAutospacing="0" w:after="0" w:afterAutospacing="0" w:line="360" w:lineRule="auto"/>
              <w:ind w:left="742"/>
              <w:rPr>
                <w:rFonts w:cs="Arial"/>
                <w:szCs w:val="22"/>
              </w:rPr>
            </w:pPr>
            <w:r w:rsidRPr="00E67DC1">
              <w:rPr>
                <w:rFonts w:cs="Arial"/>
                <w:b/>
                <w:szCs w:val="22"/>
              </w:rPr>
              <w:t xml:space="preserve">Objetivo: </w:t>
            </w:r>
            <w:r w:rsidRPr="00E67DC1">
              <w:rPr>
                <w:rFonts w:cs="Arial"/>
                <w:szCs w:val="22"/>
              </w:rPr>
              <w:t>Disminuir la población que vive con carencia en el acceso a servicios básicos en la vivienda en el estado de Yucatán.</w:t>
            </w:r>
          </w:p>
          <w:p w14:paraId="6D7C4E1E" w14:textId="77777777" w:rsidR="0048795F" w:rsidRPr="00E67DC1" w:rsidRDefault="0048795F" w:rsidP="00CE59CB">
            <w:pPr>
              <w:spacing w:before="0" w:beforeAutospacing="0" w:after="0" w:afterAutospacing="0" w:line="360" w:lineRule="auto"/>
              <w:ind w:left="1168"/>
              <w:rPr>
                <w:rFonts w:cs="Arial"/>
                <w:szCs w:val="22"/>
              </w:rPr>
            </w:pPr>
            <w:r w:rsidRPr="00E67DC1">
              <w:rPr>
                <w:rFonts w:cs="Arial"/>
                <w:b/>
                <w:szCs w:val="22"/>
              </w:rPr>
              <w:t xml:space="preserve">Estrategia: </w:t>
            </w:r>
            <w:r w:rsidRPr="00E67DC1">
              <w:rPr>
                <w:rFonts w:cs="Arial"/>
                <w:szCs w:val="22"/>
              </w:rPr>
              <w:t>Incrementar el acceso a servicios básicos.</w:t>
            </w:r>
          </w:p>
          <w:p w14:paraId="54CDC225" w14:textId="77777777" w:rsidR="0048795F" w:rsidRPr="00E67DC1" w:rsidRDefault="0048795F" w:rsidP="00CE59CB">
            <w:pPr>
              <w:spacing w:before="0" w:beforeAutospacing="0" w:after="0" w:afterAutospacing="0" w:line="360" w:lineRule="auto"/>
              <w:ind w:left="1451"/>
              <w:rPr>
                <w:rFonts w:cs="Arial"/>
                <w:b/>
                <w:szCs w:val="22"/>
              </w:rPr>
            </w:pPr>
            <w:r w:rsidRPr="00E67DC1">
              <w:rPr>
                <w:rFonts w:cs="Arial"/>
                <w:b/>
                <w:szCs w:val="22"/>
              </w:rPr>
              <w:t>Líneas de acción:</w:t>
            </w:r>
          </w:p>
          <w:p w14:paraId="749DD8D5" w14:textId="77777777" w:rsidR="0048795F" w:rsidRDefault="0048795F" w:rsidP="0048795F">
            <w:pPr>
              <w:pStyle w:val="Prrafodelista"/>
              <w:numPr>
                <w:ilvl w:val="0"/>
                <w:numId w:val="47"/>
              </w:numPr>
              <w:autoSpaceDE w:val="0"/>
              <w:autoSpaceDN w:val="0"/>
              <w:adjustRightInd w:val="0"/>
              <w:spacing w:before="0" w:beforeAutospacing="0" w:after="0" w:afterAutospacing="0" w:line="360" w:lineRule="auto"/>
              <w:ind w:left="2160" w:hanging="425"/>
              <w:jc w:val="left"/>
              <w:rPr>
                <w:rFonts w:cs="Arial"/>
                <w:szCs w:val="22"/>
              </w:rPr>
            </w:pPr>
            <w:r w:rsidRPr="00E67DC1">
              <w:rPr>
                <w:rFonts w:cs="Arial"/>
                <w:szCs w:val="22"/>
              </w:rPr>
              <w:t>Brindar el servicio de agua potable a comunidades para mejorar la infraestructura instalada.</w:t>
            </w:r>
          </w:p>
          <w:p w14:paraId="669469F3" w14:textId="77777777" w:rsidR="0048795F" w:rsidRDefault="0048795F" w:rsidP="0048795F">
            <w:pPr>
              <w:pStyle w:val="Prrafodelista"/>
              <w:numPr>
                <w:ilvl w:val="0"/>
                <w:numId w:val="47"/>
              </w:numPr>
              <w:autoSpaceDE w:val="0"/>
              <w:autoSpaceDN w:val="0"/>
              <w:adjustRightInd w:val="0"/>
              <w:spacing w:before="0" w:beforeAutospacing="0" w:after="0" w:afterAutospacing="0" w:line="360" w:lineRule="auto"/>
              <w:ind w:left="2160" w:hanging="425"/>
              <w:jc w:val="left"/>
              <w:rPr>
                <w:rFonts w:cs="Arial"/>
                <w:szCs w:val="22"/>
              </w:rPr>
            </w:pPr>
            <w:r w:rsidRPr="004250B7">
              <w:rPr>
                <w:rFonts w:cs="Arial"/>
                <w:szCs w:val="22"/>
              </w:rPr>
              <w:t>Realizar la ampliación y mantenimiento del sistema de regularización de agua potable para ampliar la cobertura.</w:t>
            </w:r>
          </w:p>
          <w:p w14:paraId="66B171CE" w14:textId="77777777" w:rsidR="0048795F" w:rsidRDefault="0048795F" w:rsidP="0048795F">
            <w:pPr>
              <w:pStyle w:val="Prrafodelista"/>
              <w:numPr>
                <w:ilvl w:val="0"/>
                <w:numId w:val="47"/>
              </w:numPr>
              <w:autoSpaceDE w:val="0"/>
              <w:autoSpaceDN w:val="0"/>
              <w:adjustRightInd w:val="0"/>
              <w:spacing w:before="0" w:beforeAutospacing="0" w:after="0" w:afterAutospacing="0" w:line="360" w:lineRule="auto"/>
              <w:ind w:left="2160" w:hanging="425"/>
              <w:jc w:val="left"/>
              <w:rPr>
                <w:rFonts w:cs="Arial"/>
                <w:szCs w:val="22"/>
              </w:rPr>
            </w:pPr>
            <w:r w:rsidRPr="004250B7">
              <w:rPr>
                <w:rFonts w:cs="Arial"/>
                <w:szCs w:val="22"/>
              </w:rPr>
              <w:t>Realizar el proyecto ejecutivo que permita adoptar las mejores alternativas en la ampliación y mantenimiento del sistema de agua potable.</w:t>
            </w:r>
          </w:p>
          <w:p w14:paraId="4067E692" w14:textId="77777777" w:rsidR="0048795F" w:rsidRDefault="0048795F" w:rsidP="0048795F">
            <w:pPr>
              <w:pStyle w:val="Prrafodelista"/>
              <w:numPr>
                <w:ilvl w:val="0"/>
                <w:numId w:val="47"/>
              </w:numPr>
              <w:autoSpaceDE w:val="0"/>
              <w:autoSpaceDN w:val="0"/>
              <w:adjustRightInd w:val="0"/>
              <w:spacing w:before="0" w:beforeAutospacing="0" w:after="0" w:afterAutospacing="0" w:line="360" w:lineRule="auto"/>
              <w:ind w:left="2160" w:hanging="425"/>
              <w:jc w:val="left"/>
              <w:rPr>
                <w:rFonts w:cs="Arial"/>
                <w:szCs w:val="22"/>
              </w:rPr>
            </w:pPr>
            <w:r w:rsidRPr="004250B7">
              <w:rPr>
                <w:rFonts w:cs="Arial"/>
                <w:szCs w:val="22"/>
              </w:rPr>
              <w:t>Otorgar estufas ecológicas a personas a fin de mejorar la vivienda</w:t>
            </w:r>
            <w:r>
              <w:rPr>
                <w:rFonts w:cs="Arial"/>
                <w:szCs w:val="22"/>
              </w:rPr>
              <w:t>.</w:t>
            </w:r>
          </w:p>
          <w:p w14:paraId="6D0536BE" w14:textId="77777777" w:rsidR="0048795F" w:rsidRDefault="0048795F" w:rsidP="0048795F">
            <w:pPr>
              <w:pStyle w:val="Prrafodelista"/>
              <w:numPr>
                <w:ilvl w:val="0"/>
                <w:numId w:val="47"/>
              </w:numPr>
              <w:autoSpaceDE w:val="0"/>
              <w:autoSpaceDN w:val="0"/>
              <w:adjustRightInd w:val="0"/>
              <w:spacing w:before="0" w:beforeAutospacing="0" w:after="0" w:afterAutospacing="0" w:line="360" w:lineRule="auto"/>
              <w:ind w:left="2160" w:hanging="425"/>
              <w:jc w:val="left"/>
              <w:rPr>
                <w:rFonts w:cs="Arial"/>
                <w:szCs w:val="22"/>
              </w:rPr>
            </w:pPr>
            <w:r w:rsidRPr="004250B7">
              <w:rPr>
                <w:rFonts w:cs="Arial"/>
                <w:szCs w:val="22"/>
              </w:rPr>
              <w:t>Realizar la construcción o ampliación de la red eléctrica en media y baja tensión para ampliar la cobertura.</w:t>
            </w:r>
          </w:p>
          <w:p w14:paraId="7C1210B4" w14:textId="77777777" w:rsidR="0048795F" w:rsidRPr="00E67DC1" w:rsidRDefault="0048795F" w:rsidP="00CE59CB">
            <w:pPr>
              <w:spacing w:before="0" w:beforeAutospacing="0" w:after="0" w:afterAutospacing="0" w:line="360" w:lineRule="auto"/>
              <w:rPr>
                <w:rFonts w:cs="Arial"/>
                <w:szCs w:val="22"/>
              </w:rPr>
            </w:pPr>
            <w:r w:rsidRPr="00E67DC1">
              <w:rPr>
                <w:rFonts w:cs="Arial"/>
                <w:b/>
                <w:szCs w:val="22"/>
              </w:rPr>
              <w:t xml:space="preserve">Programa Sectorial: </w:t>
            </w:r>
            <w:r w:rsidRPr="00E67DC1">
              <w:rPr>
                <w:rFonts w:cs="Arial"/>
                <w:szCs w:val="22"/>
              </w:rPr>
              <w:t xml:space="preserve">Programa Sectorial de Infraestructura para el Desarrollo </w:t>
            </w:r>
            <w:r w:rsidRPr="00E67DC1">
              <w:rPr>
                <w:rFonts w:cs="Arial"/>
                <w:szCs w:val="22"/>
              </w:rPr>
              <w:lastRenderedPageBreak/>
              <w:t>S</w:t>
            </w:r>
            <w:r>
              <w:rPr>
                <w:rFonts w:cs="Arial"/>
                <w:szCs w:val="22"/>
              </w:rPr>
              <w:t>ustentable</w:t>
            </w:r>
            <w:r w:rsidRPr="00E67DC1">
              <w:rPr>
                <w:rFonts w:cs="Arial"/>
                <w:szCs w:val="22"/>
              </w:rPr>
              <w:t xml:space="preserve"> 2013-2018.</w:t>
            </w:r>
          </w:p>
          <w:p w14:paraId="5C17C8FE" w14:textId="77777777" w:rsidR="0048795F" w:rsidRPr="00E67DC1" w:rsidRDefault="0048795F" w:rsidP="00CE59CB">
            <w:pPr>
              <w:spacing w:before="0" w:beforeAutospacing="0" w:after="0" w:afterAutospacing="0" w:line="360" w:lineRule="auto"/>
              <w:ind w:left="317"/>
              <w:rPr>
                <w:rFonts w:cs="Arial"/>
                <w:szCs w:val="22"/>
              </w:rPr>
            </w:pPr>
            <w:r w:rsidRPr="00E67DC1">
              <w:rPr>
                <w:rFonts w:cs="Arial"/>
                <w:b/>
                <w:szCs w:val="22"/>
              </w:rPr>
              <w:t xml:space="preserve">Tema: </w:t>
            </w:r>
            <w:r>
              <w:rPr>
                <w:rFonts w:cs="Arial"/>
                <w:szCs w:val="22"/>
              </w:rPr>
              <w:t>Disminución de carencias sociales</w:t>
            </w:r>
            <w:r w:rsidRPr="00E67DC1">
              <w:rPr>
                <w:rFonts w:cs="Arial"/>
                <w:szCs w:val="22"/>
              </w:rPr>
              <w:t>.</w:t>
            </w:r>
          </w:p>
          <w:p w14:paraId="17869F01" w14:textId="77777777" w:rsidR="0048795F" w:rsidRPr="00E67DC1" w:rsidRDefault="0048795F" w:rsidP="00CE59CB">
            <w:pPr>
              <w:spacing w:before="0" w:beforeAutospacing="0" w:after="0" w:afterAutospacing="0" w:line="360" w:lineRule="auto"/>
              <w:ind w:left="742"/>
              <w:rPr>
                <w:rFonts w:cs="Arial"/>
                <w:szCs w:val="22"/>
              </w:rPr>
            </w:pPr>
            <w:r w:rsidRPr="00E67DC1">
              <w:rPr>
                <w:rFonts w:cs="Arial"/>
                <w:b/>
                <w:szCs w:val="22"/>
              </w:rPr>
              <w:t xml:space="preserve">Objetivo: </w:t>
            </w:r>
            <w:r>
              <w:rPr>
                <w:rFonts w:cs="Arial"/>
                <w:szCs w:val="22"/>
              </w:rPr>
              <w:t>Disminuir la población que vive con carencia por calidad de espacios en la vivienda del estado</w:t>
            </w:r>
            <w:r w:rsidRPr="00E67DC1">
              <w:rPr>
                <w:rFonts w:cs="Arial"/>
                <w:szCs w:val="22"/>
              </w:rPr>
              <w:t>.</w:t>
            </w:r>
          </w:p>
          <w:p w14:paraId="228E9DF7" w14:textId="77777777" w:rsidR="0048795F" w:rsidRPr="00E67DC1" w:rsidRDefault="0048795F" w:rsidP="00CE59CB">
            <w:pPr>
              <w:spacing w:before="0" w:beforeAutospacing="0" w:after="0" w:afterAutospacing="0" w:line="360" w:lineRule="auto"/>
              <w:ind w:left="1168"/>
              <w:rPr>
                <w:rFonts w:cs="Arial"/>
                <w:szCs w:val="22"/>
              </w:rPr>
            </w:pPr>
            <w:r w:rsidRPr="00E67DC1">
              <w:rPr>
                <w:rFonts w:cs="Arial"/>
                <w:b/>
                <w:szCs w:val="22"/>
              </w:rPr>
              <w:t xml:space="preserve">Estrategia: </w:t>
            </w:r>
            <w:r>
              <w:rPr>
                <w:rFonts w:cs="Arial"/>
                <w:szCs w:val="22"/>
              </w:rPr>
              <w:t>Mejorar la calidad y espacios de la vivienda.</w:t>
            </w:r>
          </w:p>
          <w:p w14:paraId="544ED3D6" w14:textId="77777777" w:rsidR="0048795F" w:rsidRPr="00E67DC1" w:rsidRDefault="0048795F" w:rsidP="00CE59CB">
            <w:pPr>
              <w:spacing w:before="0" w:beforeAutospacing="0" w:after="0" w:afterAutospacing="0" w:line="360" w:lineRule="auto"/>
              <w:ind w:left="1451"/>
              <w:rPr>
                <w:rFonts w:cs="Arial"/>
                <w:b/>
                <w:szCs w:val="22"/>
              </w:rPr>
            </w:pPr>
            <w:r w:rsidRPr="00E67DC1">
              <w:rPr>
                <w:rFonts w:cs="Arial"/>
                <w:b/>
                <w:szCs w:val="22"/>
              </w:rPr>
              <w:t>Líneas de acción:</w:t>
            </w:r>
          </w:p>
          <w:p w14:paraId="6F21A10A" w14:textId="77777777" w:rsidR="0048795F" w:rsidRPr="007362A2" w:rsidRDefault="0048795F" w:rsidP="0048795F">
            <w:pPr>
              <w:pStyle w:val="Prrafodelista"/>
              <w:numPr>
                <w:ilvl w:val="0"/>
                <w:numId w:val="42"/>
              </w:numPr>
              <w:spacing w:before="0" w:beforeAutospacing="0" w:after="0" w:afterAutospacing="0" w:line="360" w:lineRule="auto"/>
              <w:rPr>
                <w:rFonts w:cs="Arial"/>
                <w:szCs w:val="22"/>
              </w:rPr>
            </w:pPr>
            <w:r>
              <w:t xml:space="preserve">Realizar la construcción de pisos de concreto a familias para mejorar sus viviendas. </w:t>
            </w:r>
          </w:p>
          <w:p w14:paraId="782BF6D6" w14:textId="77777777" w:rsidR="0048795F" w:rsidRPr="007362A2" w:rsidRDefault="0048795F" w:rsidP="0048795F">
            <w:pPr>
              <w:pStyle w:val="Prrafodelista"/>
              <w:numPr>
                <w:ilvl w:val="0"/>
                <w:numId w:val="42"/>
              </w:numPr>
              <w:spacing w:before="0" w:beforeAutospacing="0" w:after="0" w:afterAutospacing="0" w:line="360" w:lineRule="auto"/>
              <w:rPr>
                <w:rFonts w:cs="Arial"/>
                <w:szCs w:val="22"/>
              </w:rPr>
            </w:pPr>
            <w:r>
              <w:t xml:space="preserve">Realizar la construcción de sanitarios ecológicos para las familias. </w:t>
            </w:r>
          </w:p>
          <w:p w14:paraId="49A979D6" w14:textId="77777777" w:rsidR="0048795F" w:rsidRPr="007362A2" w:rsidRDefault="0048795F" w:rsidP="0048795F">
            <w:pPr>
              <w:pStyle w:val="Prrafodelista"/>
              <w:numPr>
                <w:ilvl w:val="0"/>
                <w:numId w:val="42"/>
              </w:numPr>
              <w:spacing w:before="0" w:beforeAutospacing="0" w:after="0" w:afterAutospacing="0" w:line="360" w:lineRule="auto"/>
              <w:rPr>
                <w:rFonts w:cs="Arial"/>
                <w:szCs w:val="22"/>
              </w:rPr>
            </w:pPr>
            <w:r>
              <w:t xml:space="preserve">Realizar la construcción de techos de concreto para familias que no cuenten con él o sea de material endeble. </w:t>
            </w:r>
          </w:p>
          <w:p w14:paraId="05B3D798" w14:textId="77777777" w:rsidR="0048795F" w:rsidRPr="007362A2" w:rsidRDefault="0048795F" w:rsidP="0048795F">
            <w:pPr>
              <w:pStyle w:val="Prrafodelista"/>
              <w:numPr>
                <w:ilvl w:val="0"/>
                <w:numId w:val="42"/>
              </w:numPr>
              <w:spacing w:before="0" w:beforeAutospacing="0" w:after="0" w:afterAutospacing="0" w:line="360" w:lineRule="auto"/>
              <w:rPr>
                <w:rFonts w:cs="Arial"/>
                <w:szCs w:val="22"/>
              </w:rPr>
            </w:pPr>
            <w:r>
              <w:t xml:space="preserve">Realizar la construcción de cuartos adicionales para familias. </w:t>
            </w:r>
          </w:p>
          <w:p w14:paraId="5F629551" w14:textId="77777777" w:rsidR="0048795F" w:rsidRPr="007362A2" w:rsidRDefault="0048795F" w:rsidP="0048795F">
            <w:pPr>
              <w:pStyle w:val="Prrafodelista"/>
              <w:numPr>
                <w:ilvl w:val="0"/>
                <w:numId w:val="42"/>
              </w:numPr>
              <w:spacing w:before="0" w:beforeAutospacing="0" w:after="0" w:afterAutospacing="0" w:line="360" w:lineRule="auto"/>
              <w:rPr>
                <w:rFonts w:cs="Arial"/>
                <w:szCs w:val="22"/>
              </w:rPr>
            </w:pPr>
            <w:r>
              <w:t>Realizar la construcción de muros de concreto reforzado en viviendas.</w:t>
            </w:r>
          </w:p>
          <w:p w14:paraId="64073FFB" w14:textId="77777777" w:rsidR="0048795F" w:rsidRPr="00E67DC1" w:rsidRDefault="0048795F" w:rsidP="00CE59CB">
            <w:pPr>
              <w:spacing w:before="0" w:beforeAutospacing="0" w:after="0" w:afterAutospacing="0" w:line="360" w:lineRule="auto"/>
              <w:ind w:left="742"/>
              <w:rPr>
                <w:rFonts w:cs="Arial"/>
                <w:szCs w:val="22"/>
              </w:rPr>
            </w:pPr>
            <w:r w:rsidRPr="00E67DC1">
              <w:rPr>
                <w:rFonts w:cs="Arial"/>
                <w:b/>
                <w:szCs w:val="22"/>
              </w:rPr>
              <w:t xml:space="preserve">Objetivo: </w:t>
            </w:r>
            <w:r>
              <w:rPr>
                <w:rFonts w:cs="Arial"/>
                <w:szCs w:val="22"/>
              </w:rPr>
              <w:t>Disminuir la población que vive con carencia en el acceso a servicios básicos en la vivienda en el estado de Yucatán.</w:t>
            </w:r>
          </w:p>
          <w:p w14:paraId="052E6E2F" w14:textId="77777777" w:rsidR="0048795F" w:rsidRPr="00E67DC1" w:rsidRDefault="0048795F" w:rsidP="00CE59CB">
            <w:pPr>
              <w:spacing w:before="0" w:beforeAutospacing="0" w:after="0" w:afterAutospacing="0" w:line="360" w:lineRule="auto"/>
              <w:ind w:left="1168"/>
              <w:rPr>
                <w:rFonts w:cs="Arial"/>
                <w:szCs w:val="22"/>
              </w:rPr>
            </w:pPr>
            <w:r w:rsidRPr="00E67DC1">
              <w:rPr>
                <w:rFonts w:cs="Arial"/>
                <w:b/>
                <w:szCs w:val="22"/>
              </w:rPr>
              <w:t xml:space="preserve">Estrategia: </w:t>
            </w:r>
            <w:r>
              <w:rPr>
                <w:rFonts w:cs="Arial"/>
                <w:szCs w:val="22"/>
              </w:rPr>
              <w:t>Incrementar el acceso a servicios básicos.</w:t>
            </w:r>
          </w:p>
          <w:p w14:paraId="6145A710" w14:textId="77777777" w:rsidR="0048795F" w:rsidRPr="00E67DC1" w:rsidRDefault="0048795F" w:rsidP="00CE59CB">
            <w:pPr>
              <w:spacing w:before="0" w:beforeAutospacing="0" w:after="0" w:afterAutospacing="0" w:line="360" w:lineRule="auto"/>
              <w:ind w:left="1451"/>
              <w:rPr>
                <w:rFonts w:cs="Arial"/>
                <w:b/>
                <w:szCs w:val="22"/>
              </w:rPr>
            </w:pPr>
            <w:r w:rsidRPr="00E67DC1">
              <w:rPr>
                <w:rFonts w:cs="Arial"/>
                <w:b/>
                <w:szCs w:val="22"/>
              </w:rPr>
              <w:t>Líneas de acción:</w:t>
            </w:r>
          </w:p>
          <w:p w14:paraId="4826EE2C" w14:textId="77777777" w:rsidR="0048795F" w:rsidRPr="007362A2" w:rsidRDefault="0048795F" w:rsidP="0048795F">
            <w:pPr>
              <w:pStyle w:val="Prrafodelista"/>
              <w:numPr>
                <w:ilvl w:val="0"/>
                <w:numId w:val="49"/>
              </w:numPr>
              <w:spacing w:before="0" w:beforeAutospacing="0" w:after="0" w:afterAutospacing="0" w:line="360" w:lineRule="auto"/>
              <w:ind w:left="1876" w:hanging="425"/>
              <w:rPr>
                <w:rFonts w:cs="Arial"/>
                <w:szCs w:val="22"/>
              </w:rPr>
            </w:pPr>
            <w:r>
              <w:t xml:space="preserve">Brindar el servicio de agua potable a comunidades para mejorar la infraestructura instalada. </w:t>
            </w:r>
          </w:p>
          <w:p w14:paraId="188BF444" w14:textId="77777777" w:rsidR="0048795F" w:rsidRPr="007362A2" w:rsidRDefault="0048795F" w:rsidP="0048795F">
            <w:pPr>
              <w:pStyle w:val="Prrafodelista"/>
              <w:numPr>
                <w:ilvl w:val="0"/>
                <w:numId w:val="49"/>
              </w:numPr>
              <w:spacing w:before="0" w:beforeAutospacing="0" w:after="0" w:afterAutospacing="0" w:line="360" w:lineRule="auto"/>
              <w:ind w:left="1876" w:hanging="425"/>
              <w:rPr>
                <w:rFonts w:cs="Arial"/>
                <w:szCs w:val="22"/>
              </w:rPr>
            </w:pPr>
            <w:r>
              <w:t>Realizar la ampliación y mantenimiento del sistema de regularización de agua potable para ampliar la cobertura.</w:t>
            </w:r>
          </w:p>
          <w:p w14:paraId="4C2685DB" w14:textId="77777777" w:rsidR="0048795F" w:rsidRPr="007362A2" w:rsidRDefault="0048795F" w:rsidP="0048795F">
            <w:pPr>
              <w:pStyle w:val="Prrafodelista"/>
              <w:numPr>
                <w:ilvl w:val="0"/>
                <w:numId w:val="49"/>
              </w:numPr>
              <w:spacing w:before="0" w:beforeAutospacing="0" w:after="0" w:afterAutospacing="0" w:line="360" w:lineRule="auto"/>
              <w:ind w:left="1876" w:hanging="425"/>
              <w:rPr>
                <w:rFonts w:cs="Arial"/>
                <w:szCs w:val="22"/>
              </w:rPr>
            </w:pPr>
            <w:r>
              <w:t xml:space="preserve">Otorgar a usuarios apoyo económico para el pago de su consumo de agua potable. </w:t>
            </w:r>
          </w:p>
          <w:p w14:paraId="7CEA0263" w14:textId="77777777" w:rsidR="0048795F" w:rsidRPr="007362A2" w:rsidRDefault="0048795F" w:rsidP="0048795F">
            <w:pPr>
              <w:pStyle w:val="Prrafodelista"/>
              <w:numPr>
                <w:ilvl w:val="0"/>
                <w:numId w:val="49"/>
              </w:numPr>
              <w:spacing w:before="0" w:beforeAutospacing="0" w:after="0" w:afterAutospacing="0" w:line="360" w:lineRule="auto"/>
              <w:ind w:left="1876" w:hanging="425"/>
              <w:rPr>
                <w:rFonts w:cs="Arial"/>
                <w:szCs w:val="22"/>
              </w:rPr>
            </w:pPr>
            <w:r>
              <w:t xml:space="preserve">Realizar el proyecto ejecutivo que permita adoptar las mejores alternativas en la ampliación y mantenimiento del sistema de agua potable. </w:t>
            </w:r>
          </w:p>
          <w:p w14:paraId="386A9C62" w14:textId="77777777" w:rsidR="0048795F" w:rsidRPr="007362A2" w:rsidRDefault="0048795F" w:rsidP="0048795F">
            <w:pPr>
              <w:pStyle w:val="Prrafodelista"/>
              <w:numPr>
                <w:ilvl w:val="0"/>
                <w:numId w:val="49"/>
              </w:numPr>
              <w:spacing w:before="0" w:beforeAutospacing="0" w:after="0" w:afterAutospacing="0" w:line="360" w:lineRule="auto"/>
              <w:ind w:left="1876" w:hanging="425"/>
              <w:rPr>
                <w:rFonts w:cs="Arial"/>
                <w:szCs w:val="22"/>
              </w:rPr>
            </w:pPr>
            <w:r>
              <w:t xml:space="preserve">Otorgar estufas ecológicas a personas a fin de mejorar la vivienda. </w:t>
            </w:r>
          </w:p>
          <w:p w14:paraId="6CFE1E36" w14:textId="77777777" w:rsidR="0048795F" w:rsidRPr="007362A2" w:rsidRDefault="0048795F" w:rsidP="0048795F">
            <w:pPr>
              <w:pStyle w:val="Prrafodelista"/>
              <w:numPr>
                <w:ilvl w:val="0"/>
                <w:numId w:val="49"/>
              </w:numPr>
              <w:spacing w:before="0" w:beforeAutospacing="0" w:after="0" w:afterAutospacing="0" w:line="360" w:lineRule="auto"/>
              <w:ind w:left="1876" w:hanging="425"/>
              <w:rPr>
                <w:rFonts w:cs="Arial"/>
                <w:szCs w:val="22"/>
              </w:rPr>
            </w:pPr>
            <w:r>
              <w:t xml:space="preserve">Otorgar servicios de drenaje o fosa séptica a personas que </w:t>
            </w:r>
            <w:r>
              <w:lastRenderedPageBreak/>
              <w:t xml:space="preserve">no cuenten con él. </w:t>
            </w:r>
          </w:p>
          <w:p w14:paraId="6BD9E9D0" w14:textId="77777777" w:rsidR="0048795F" w:rsidRPr="007362A2" w:rsidRDefault="0048795F" w:rsidP="0048795F">
            <w:pPr>
              <w:pStyle w:val="Prrafodelista"/>
              <w:numPr>
                <w:ilvl w:val="0"/>
                <w:numId w:val="49"/>
              </w:numPr>
              <w:spacing w:before="0" w:beforeAutospacing="0" w:after="0" w:afterAutospacing="0" w:line="360" w:lineRule="auto"/>
              <w:ind w:left="1876" w:hanging="425"/>
              <w:rPr>
                <w:rStyle w:val="normaltextrun"/>
                <w:szCs w:val="22"/>
              </w:rPr>
            </w:pPr>
            <w:r>
              <w:t>Realizar la construcción o ampliación de la red eléctrica en media y baja tensión para ampliar la cobertura.</w:t>
            </w:r>
          </w:p>
        </w:tc>
      </w:tr>
    </w:tbl>
    <w:p w14:paraId="6E3E75C2" w14:textId="77777777" w:rsidR="0048795F" w:rsidRDefault="0048795F" w:rsidP="0048795F">
      <w:pPr>
        <w:rPr>
          <w:rFonts w:cs="Arial"/>
          <w:b/>
        </w:rPr>
      </w:pPr>
    </w:p>
    <w:p w14:paraId="2457C8F7" w14:textId="5B3C7A6F" w:rsidR="0048795F" w:rsidRDefault="0048795F">
      <w:pPr>
        <w:spacing w:before="0" w:beforeAutospacing="0" w:after="0" w:afterAutospacing="0"/>
        <w:jc w:val="left"/>
        <w:rPr>
          <w:rFonts w:cs="Arial"/>
        </w:rPr>
      </w:pPr>
      <w:r>
        <w:rPr>
          <w:rFonts w:cs="Arial"/>
        </w:rPr>
        <w:br w:type="page"/>
      </w:r>
    </w:p>
    <w:p w14:paraId="306DDFE2" w14:textId="77777777" w:rsidR="0048795F" w:rsidRDefault="0048795F" w:rsidP="0048795F">
      <w:pPr>
        <w:jc w:val="center"/>
        <w:rPr>
          <w:rFonts w:cs="Arial"/>
          <w:b/>
        </w:rPr>
      </w:pPr>
    </w:p>
    <w:p w14:paraId="0232B613" w14:textId="77777777" w:rsidR="0048795F" w:rsidRDefault="0048795F" w:rsidP="0048795F">
      <w:pPr>
        <w:jc w:val="center"/>
        <w:rPr>
          <w:rFonts w:cs="Arial"/>
          <w:b/>
        </w:rPr>
      </w:pPr>
    </w:p>
    <w:p w14:paraId="6E7FA9A0" w14:textId="77777777" w:rsidR="0048795F" w:rsidRDefault="0048795F" w:rsidP="0048795F">
      <w:pPr>
        <w:jc w:val="center"/>
        <w:rPr>
          <w:rFonts w:cs="Arial"/>
          <w:b/>
        </w:rPr>
      </w:pPr>
    </w:p>
    <w:p w14:paraId="329B5E35" w14:textId="77777777" w:rsidR="0048795F" w:rsidRDefault="0048795F" w:rsidP="0048795F">
      <w:pPr>
        <w:jc w:val="center"/>
        <w:rPr>
          <w:rFonts w:cs="Arial"/>
          <w:b/>
        </w:rPr>
      </w:pPr>
    </w:p>
    <w:p w14:paraId="0D79E40F" w14:textId="77777777" w:rsidR="0048795F" w:rsidRDefault="0048795F" w:rsidP="0048795F">
      <w:pPr>
        <w:jc w:val="center"/>
        <w:rPr>
          <w:rFonts w:cs="Arial"/>
          <w:b/>
        </w:rPr>
      </w:pPr>
    </w:p>
    <w:p w14:paraId="251C4E94" w14:textId="77777777" w:rsidR="0048795F" w:rsidRDefault="0048795F" w:rsidP="0048795F">
      <w:pPr>
        <w:jc w:val="center"/>
        <w:rPr>
          <w:rFonts w:cs="Arial"/>
          <w:b/>
        </w:rPr>
      </w:pPr>
    </w:p>
    <w:p w14:paraId="7A911B53" w14:textId="77777777" w:rsidR="0074039E" w:rsidRDefault="0074039E" w:rsidP="0048795F">
      <w:pPr>
        <w:jc w:val="center"/>
        <w:rPr>
          <w:rFonts w:cs="Arial"/>
          <w:b/>
        </w:rPr>
      </w:pPr>
    </w:p>
    <w:p w14:paraId="49FF5896" w14:textId="77777777" w:rsidR="0048795F" w:rsidRPr="00CE59CB" w:rsidRDefault="0048795F" w:rsidP="00CE59CB">
      <w:pPr>
        <w:pStyle w:val="Subttulo"/>
      </w:pPr>
    </w:p>
    <w:p w14:paraId="23F2B09B" w14:textId="500F6433" w:rsidR="0048795F" w:rsidRPr="0076539C" w:rsidRDefault="00B502B5" w:rsidP="001B282A">
      <w:pPr>
        <w:pStyle w:val="Ttulo2"/>
      </w:pPr>
      <w:bookmarkStart w:id="51" w:name="_Toc462164073"/>
      <w:r>
        <w:t>Anexo</w:t>
      </w:r>
      <w:r w:rsidR="0048795F" w:rsidRPr="0076539C">
        <w:t xml:space="preserve"> IV. </w:t>
      </w:r>
      <w:r>
        <w:t>Datos generales de la instancia técnica evaluadora y el costo de la evaluación</w:t>
      </w:r>
      <w:bookmarkEnd w:id="51"/>
    </w:p>
    <w:p w14:paraId="268333C1" w14:textId="77777777" w:rsidR="0048795F" w:rsidRDefault="0048795F">
      <w:pPr>
        <w:spacing w:before="0" w:beforeAutospacing="0" w:after="0" w:afterAutospacing="0"/>
        <w:jc w:val="left"/>
        <w:rPr>
          <w:rFonts w:cs="Arial"/>
          <w:b/>
        </w:rPr>
      </w:pPr>
      <w:r>
        <w:rPr>
          <w:rFonts w:cs="Arial"/>
          <w:b/>
        </w:rPr>
        <w:br w:type="page"/>
      </w:r>
    </w:p>
    <w:p w14:paraId="02C18624" w14:textId="77777777" w:rsidR="00A4408E" w:rsidRDefault="00A4408E">
      <w:pPr>
        <w:spacing w:before="0" w:beforeAutospacing="0" w:after="0" w:afterAutospacing="0"/>
        <w:jc w:val="left"/>
        <w:rPr>
          <w:rFonts w:cs="Arial"/>
          <w:b/>
        </w:rPr>
      </w:pPr>
    </w:p>
    <w:p w14:paraId="5543D4F0" w14:textId="77777777" w:rsidR="00A4408E" w:rsidRDefault="00A4408E">
      <w:pPr>
        <w:spacing w:before="0" w:beforeAutospacing="0" w:after="0" w:afterAutospacing="0"/>
        <w:jc w:val="left"/>
        <w:rPr>
          <w:rFonts w:cs="Arial"/>
          <w:b/>
        </w:rPr>
      </w:pPr>
    </w:p>
    <w:p w14:paraId="264CEE6E" w14:textId="77777777" w:rsidR="00A4408E" w:rsidRDefault="00A4408E">
      <w:pPr>
        <w:spacing w:before="0" w:beforeAutospacing="0" w:after="0" w:afterAutospacing="0"/>
        <w:jc w:val="left"/>
        <w:rPr>
          <w:rFonts w:cs="Arial"/>
          <w:b/>
        </w:rPr>
      </w:pPr>
    </w:p>
    <w:p w14:paraId="7063CA60" w14:textId="77777777" w:rsidR="00A4408E" w:rsidRDefault="00A4408E">
      <w:pPr>
        <w:spacing w:before="0" w:beforeAutospacing="0" w:after="0" w:afterAutospacing="0"/>
        <w:jc w:val="left"/>
        <w:rPr>
          <w:rFonts w:cs="Arial"/>
          <w:b/>
        </w:rPr>
      </w:pPr>
    </w:p>
    <w:p w14:paraId="3F57AB9A" w14:textId="77777777" w:rsidR="00A4408E" w:rsidRDefault="00A4408E">
      <w:pPr>
        <w:spacing w:before="0" w:beforeAutospacing="0" w:after="0" w:afterAutospacing="0"/>
        <w:jc w:val="left"/>
        <w:rPr>
          <w:rFonts w:cs="Arial"/>
          <w:b/>
        </w:rPr>
      </w:pPr>
      <w:bookmarkStart w:id="52" w:name="_GoBack"/>
      <w:bookmarkEnd w:id="52"/>
    </w:p>
    <w:p w14:paraId="215F0DFC" w14:textId="77777777" w:rsidR="00A4408E" w:rsidRDefault="00A4408E">
      <w:pPr>
        <w:spacing w:before="0" w:beforeAutospacing="0" w:after="0" w:afterAutospacing="0"/>
        <w:jc w:val="left"/>
        <w:rPr>
          <w:rFonts w:cs="Arial"/>
          <w:b/>
        </w:rPr>
      </w:pPr>
    </w:p>
    <w:p w14:paraId="56A84A9F" w14:textId="77777777" w:rsidR="00A4408E" w:rsidRDefault="00A4408E">
      <w:pPr>
        <w:spacing w:before="0" w:beforeAutospacing="0" w:after="0" w:afterAutospacing="0"/>
        <w:jc w:val="left"/>
        <w:rPr>
          <w:rFonts w:cs="Arial"/>
          <w:b/>
        </w:rPr>
      </w:pPr>
    </w:p>
    <w:p w14:paraId="114399F2" w14:textId="77777777" w:rsidR="00A4408E" w:rsidRDefault="00A4408E">
      <w:pPr>
        <w:spacing w:before="0" w:beforeAutospacing="0" w:after="0" w:afterAutospacing="0"/>
        <w:jc w:val="left"/>
        <w:rPr>
          <w:rFonts w:cs="Arial"/>
          <w:b/>
        </w:rPr>
      </w:pPr>
    </w:p>
    <w:tbl>
      <w:tblPr>
        <w:tblStyle w:val="Cuadrculamedia3-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495"/>
      </w:tblGrid>
      <w:tr w:rsidR="00A4408E" w:rsidRPr="00FD7A45" w14:paraId="41FFE001" w14:textId="77777777" w:rsidTr="00D747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9" w:type="dxa"/>
            <w:tcBorders>
              <w:top w:val="none" w:sz="0" w:space="0" w:color="auto"/>
              <w:left w:val="none" w:sz="0" w:space="0" w:color="auto"/>
              <w:bottom w:val="none" w:sz="0" w:space="0" w:color="auto"/>
              <w:right w:val="none" w:sz="0" w:space="0" w:color="auto"/>
            </w:tcBorders>
            <w:shd w:val="clear" w:color="auto" w:fill="595959" w:themeFill="text1" w:themeFillTint="A6"/>
          </w:tcPr>
          <w:p w14:paraId="3B4C3745" w14:textId="23C2C9B9" w:rsidR="00A4408E" w:rsidRPr="00A4408E" w:rsidRDefault="00A4408E" w:rsidP="00A4408E">
            <w:pPr>
              <w:spacing w:before="0" w:beforeAutospacing="0" w:after="0" w:afterAutospacing="0" w:line="360" w:lineRule="auto"/>
              <w:ind w:right="51"/>
              <w:jc w:val="left"/>
              <w:rPr>
                <w:rFonts w:eastAsia="Times" w:cs="Arial"/>
                <w:iCs/>
              </w:rPr>
            </w:pPr>
            <w:r w:rsidRPr="00E66925">
              <w:rPr>
                <w:rFonts w:eastAsia="Times" w:cs="Arial"/>
                <w:iCs/>
              </w:rPr>
              <w:t>Nombre de la instancia evaluadora</w:t>
            </w:r>
          </w:p>
        </w:tc>
        <w:tc>
          <w:tcPr>
            <w:tcW w:w="4495" w:type="dxa"/>
            <w:tcBorders>
              <w:top w:val="none" w:sz="0" w:space="0" w:color="auto"/>
              <w:left w:val="none" w:sz="0" w:space="0" w:color="auto"/>
              <w:bottom w:val="none" w:sz="0" w:space="0" w:color="auto"/>
              <w:right w:val="none" w:sz="0" w:space="0" w:color="auto"/>
            </w:tcBorders>
            <w:shd w:val="clear" w:color="auto" w:fill="auto"/>
          </w:tcPr>
          <w:p w14:paraId="75F1380A" w14:textId="77777777" w:rsidR="00A4408E" w:rsidRPr="00FD7A45" w:rsidRDefault="00A4408E" w:rsidP="00CE59CB">
            <w:pPr>
              <w:spacing w:line="360" w:lineRule="auto"/>
              <w:ind w:right="51"/>
              <w:cnfStyle w:val="100000000000" w:firstRow="1" w:lastRow="0" w:firstColumn="0" w:lastColumn="0" w:oddVBand="0" w:evenVBand="0" w:oddHBand="0" w:evenHBand="0" w:firstRowFirstColumn="0" w:firstRowLastColumn="0" w:lastRowFirstColumn="0" w:lastRowLastColumn="0"/>
              <w:rPr>
                <w:rFonts w:eastAsia="Times" w:cs="Arial"/>
                <w:iCs/>
              </w:rPr>
            </w:pPr>
            <w:proofErr w:type="spellStart"/>
            <w:r w:rsidRPr="00D90DCE">
              <w:rPr>
                <w:rFonts w:eastAsia="Times" w:cs="Arial"/>
                <w:b w:val="0"/>
                <w:bCs w:val="0"/>
                <w:iCs/>
                <w:color w:val="auto"/>
              </w:rPr>
              <w:t>Desso</w:t>
            </w:r>
            <w:proofErr w:type="spellEnd"/>
            <w:r w:rsidRPr="00D90DCE">
              <w:rPr>
                <w:rFonts w:eastAsia="Times" w:cs="Arial"/>
                <w:b w:val="0"/>
                <w:bCs w:val="0"/>
                <w:iCs/>
                <w:color w:val="auto"/>
              </w:rPr>
              <w:t xml:space="preserve"> Consultoría, S.A de C.V</w:t>
            </w:r>
          </w:p>
        </w:tc>
      </w:tr>
      <w:tr w:rsidR="00A4408E" w:rsidRPr="00FD7A45" w14:paraId="55ABC8E1" w14:textId="77777777" w:rsidTr="00D747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9" w:type="dxa"/>
            <w:tcBorders>
              <w:top w:val="none" w:sz="0" w:space="0" w:color="auto"/>
              <w:left w:val="none" w:sz="0" w:space="0" w:color="auto"/>
              <w:bottom w:val="none" w:sz="0" w:space="0" w:color="auto"/>
              <w:right w:val="none" w:sz="0" w:space="0" w:color="auto"/>
            </w:tcBorders>
            <w:shd w:val="clear" w:color="auto" w:fill="595959" w:themeFill="text1" w:themeFillTint="A6"/>
          </w:tcPr>
          <w:p w14:paraId="10415052" w14:textId="77777777" w:rsidR="00A4408E" w:rsidRPr="00E66925" w:rsidRDefault="00A4408E" w:rsidP="00CE59CB">
            <w:pPr>
              <w:spacing w:before="0" w:beforeAutospacing="0" w:after="0" w:afterAutospacing="0" w:line="360" w:lineRule="auto"/>
              <w:ind w:right="51"/>
              <w:jc w:val="left"/>
              <w:rPr>
                <w:rFonts w:eastAsia="Times" w:cs="Arial"/>
                <w:iCs/>
              </w:rPr>
            </w:pPr>
            <w:r w:rsidRPr="00E66925">
              <w:rPr>
                <w:rFonts w:eastAsia="Times" w:cs="Arial"/>
                <w:iCs/>
              </w:rPr>
              <w:t>Nombre del coordinador de la evaluación</w:t>
            </w:r>
          </w:p>
        </w:tc>
        <w:tc>
          <w:tcPr>
            <w:tcW w:w="4495" w:type="dxa"/>
            <w:tcBorders>
              <w:top w:val="none" w:sz="0" w:space="0" w:color="auto"/>
              <w:left w:val="none" w:sz="0" w:space="0" w:color="auto"/>
              <w:bottom w:val="none" w:sz="0" w:space="0" w:color="auto"/>
              <w:right w:val="none" w:sz="0" w:space="0" w:color="auto"/>
            </w:tcBorders>
            <w:shd w:val="clear" w:color="auto" w:fill="auto"/>
          </w:tcPr>
          <w:p w14:paraId="34B317FB" w14:textId="77777777" w:rsidR="00A4408E" w:rsidRPr="00FD7A45" w:rsidRDefault="00A4408E" w:rsidP="00CE59CB">
            <w:pPr>
              <w:spacing w:line="360" w:lineRule="auto"/>
              <w:ind w:right="51"/>
              <w:cnfStyle w:val="000000100000" w:firstRow="0" w:lastRow="0" w:firstColumn="0" w:lastColumn="0" w:oddVBand="0" w:evenVBand="0" w:oddHBand="1" w:evenHBand="0" w:firstRowFirstColumn="0" w:firstRowLastColumn="0" w:lastRowFirstColumn="0" w:lastRowLastColumn="0"/>
              <w:rPr>
                <w:rFonts w:eastAsia="Times" w:cs="Arial"/>
                <w:iCs/>
              </w:rPr>
            </w:pPr>
            <w:r>
              <w:rPr>
                <w:rFonts w:eastAsia="Times" w:cs="Arial"/>
                <w:iCs/>
              </w:rPr>
              <w:t>Dr. Felipe Alonzo Solís</w:t>
            </w:r>
          </w:p>
        </w:tc>
      </w:tr>
      <w:tr w:rsidR="00A4408E" w:rsidRPr="00FD7A45" w14:paraId="0F30CCFC" w14:textId="77777777" w:rsidTr="00D74744">
        <w:trPr>
          <w:trHeight w:val="1132"/>
          <w:jc w:val="center"/>
        </w:trPr>
        <w:tc>
          <w:tcPr>
            <w:cnfStyle w:val="001000000000" w:firstRow="0" w:lastRow="0" w:firstColumn="1" w:lastColumn="0" w:oddVBand="0" w:evenVBand="0" w:oddHBand="0" w:evenHBand="0" w:firstRowFirstColumn="0" w:firstRowLastColumn="0" w:lastRowFirstColumn="0" w:lastRowLastColumn="0"/>
            <w:tcW w:w="4559" w:type="dxa"/>
            <w:tcBorders>
              <w:left w:val="none" w:sz="0" w:space="0" w:color="auto"/>
              <w:bottom w:val="none" w:sz="0" w:space="0" w:color="auto"/>
              <w:right w:val="none" w:sz="0" w:space="0" w:color="auto"/>
            </w:tcBorders>
            <w:shd w:val="clear" w:color="auto" w:fill="595959" w:themeFill="text1" w:themeFillTint="A6"/>
          </w:tcPr>
          <w:p w14:paraId="3A4651A1" w14:textId="77777777" w:rsidR="00A4408E" w:rsidRPr="00E66925" w:rsidRDefault="00A4408E" w:rsidP="00CE59CB">
            <w:pPr>
              <w:spacing w:before="0" w:beforeAutospacing="0" w:after="0" w:afterAutospacing="0" w:line="360" w:lineRule="auto"/>
              <w:ind w:right="51"/>
              <w:jc w:val="left"/>
              <w:rPr>
                <w:rFonts w:eastAsia="Times" w:cs="Arial"/>
                <w:iCs/>
              </w:rPr>
            </w:pPr>
            <w:r w:rsidRPr="00E66925">
              <w:rPr>
                <w:rFonts w:eastAsia="Times" w:cs="Arial"/>
                <w:iCs/>
              </w:rPr>
              <w:t>Nombre de la unidad administrativa responsable de dar seguimiento a la evaluación</w:t>
            </w:r>
          </w:p>
        </w:tc>
        <w:tc>
          <w:tcPr>
            <w:tcW w:w="4495" w:type="dxa"/>
            <w:shd w:val="clear" w:color="auto" w:fill="auto"/>
          </w:tcPr>
          <w:p w14:paraId="36B66AED" w14:textId="77777777" w:rsidR="00A4408E" w:rsidRPr="00FD7A45" w:rsidRDefault="00A4408E" w:rsidP="00CE59CB">
            <w:pPr>
              <w:spacing w:line="360" w:lineRule="auto"/>
              <w:ind w:right="51"/>
              <w:cnfStyle w:val="000000000000" w:firstRow="0" w:lastRow="0" w:firstColumn="0" w:lastColumn="0" w:oddVBand="0" w:evenVBand="0" w:oddHBand="0" w:evenHBand="0" w:firstRowFirstColumn="0" w:firstRowLastColumn="0" w:lastRowFirstColumn="0" w:lastRowLastColumn="0"/>
              <w:rPr>
                <w:rFonts w:eastAsia="Times" w:cs="Arial"/>
                <w:iCs/>
              </w:rPr>
            </w:pPr>
            <w:r>
              <w:rPr>
                <w:rFonts w:eastAsia="Times" w:cs="Arial"/>
                <w:iCs/>
              </w:rPr>
              <w:t>Secretaría Técnica de Planeación y Evaluación</w:t>
            </w:r>
          </w:p>
        </w:tc>
      </w:tr>
      <w:tr w:rsidR="00A4408E" w:rsidRPr="00FD7A45" w14:paraId="6179D7FC" w14:textId="77777777" w:rsidTr="00D74744">
        <w:trPr>
          <w:cnfStyle w:val="000000100000" w:firstRow="0" w:lastRow="0" w:firstColumn="0" w:lastColumn="0" w:oddVBand="0" w:evenVBand="0" w:oddHBand="1" w:evenHBand="0" w:firstRowFirstColumn="0" w:firstRowLastColumn="0" w:lastRowFirstColumn="0" w:lastRowLastColumn="0"/>
          <w:trHeight w:val="1133"/>
          <w:jc w:val="center"/>
        </w:trPr>
        <w:tc>
          <w:tcPr>
            <w:cnfStyle w:val="001000000000" w:firstRow="0" w:lastRow="0" w:firstColumn="1" w:lastColumn="0" w:oddVBand="0" w:evenVBand="0" w:oddHBand="0" w:evenHBand="0" w:firstRowFirstColumn="0" w:firstRowLastColumn="0" w:lastRowFirstColumn="0" w:lastRowLastColumn="0"/>
            <w:tcW w:w="4559" w:type="dxa"/>
            <w:tcBorders>
              <w:top w:val="none" w:sz="0" w:space="0" w:color="auto"/>
              <w:left w:val="none" w:sz="0" w:space="0" w:color="auto"/>
              <w:bottom w:val="none" w:sz="0" w:space="0" w:color="auto"/>
              <w:right w:val="none" w:sz="0" w:space="0" w:color="auto"/>
            </w:tcBorders>
            <w:shd w:val="clear" w:color="auto" w:fill="595959" w:themeFill="text1" w:themeFillTint="A6"/>
          </w:tcPr>
          <w:p w14:paraId="5E348C94" w14:textId="77777777" w:rsidR="00A4408E" w:rsidRPr="00E66925" w:rsidRDefault="00A4408E" w:rsidP="00CE59CB">
            <w:pPr>
              <w:spacing w:before="0" w:beforeAutospacing="0" w:after="0" w:afterAutospacing="0" w:line="360" w:lineRule="auto"/>
              <w:ind w:right="51"/>
              <w:jc w:val="left"/>
              <w:rPr>
                <w:rFonts w:eastAsia="Times" w:cs="Arial"/>
                <w:iCs/>
              </w:rPr>
            </w:pPr>
            <w:r w:rsidRPr="00E66925">
              <w:rPr>
                <w:rFonts w:eastAsia="Times" w:cs="Arial"/>
                <w:iCs/>
              </w:rPr>
              <w:t>Nombre del titular de la unidad administrativa responsable de dar seguimiento a la evaluación</w:t>
            </w:r>
          </w:p>
        </w:tc>
        <w:tc>
          <w:tcPr>
            <w:tcW w:w="4495" w:type="dxa"/>
            <w:tcBorders>
              <w:top w:val="none" w:sz="0" w:space="0" w:color="auto"/>
              <w:left w:val="none" w:sz="0" w:space="0" w:color="auto"/>
              <w:bottom w:val="none" w:sz="0" w:space="0" w:color="auto"/>
              <w:right w:val="none" w:sz="0" w:space="0" w:color="auto"/>
            </w:tcBorders>
            <w:shd w:val="clear" w:color="auto" w:fill="auto"/>
          </w:tcPr>
          <w:p w14:paraId="2101E9FA" w14:textId="77777777" w:rsidR="00A4408E" w:rsidRPr="00FD7A45" w:rsidRDefault="00A4408E" w:rsidP="00CE59CB">
            <w:pPr>
              <w:spacing w:line="360" w:lineRule="auto"/>
              <w:ind w:right="51"/>
              <w:cnfStyle w:val="000000100000" w:firstRow="0" w:lastRow="0" w:firstColumn="0" w:lastColumn="0" w:oddVBand="0" w:evenVBand="0" w:oddHBand="1" w:evenHBand="0" w:firstRowFirstColumn="0" w:firstRowLastColumn="0" w:lastRowFirstColumn="0" w:lastRowLastColumn="0"/>
              <w:rPr>
                <w:rFonts w:eastAsia="Times" w:cs="Arial"/>
                <w:iCs/>
              </w:rPr>
            </w:pPr>
            <w:r>
              <w:rPr>
                <w:rFonts w:eastAsia="Times" w:cs="Arial"/>
                <w:iCs/>
              </w:rPr>
              <w:t>Mtro. Guillermo Cortés González</w:t>
            </w:r>
          </w:p>
        </w:tc>
      </w:tr>
      <w:tr w:rsidR="00A4408E" w:rsidRPr="00FD7A45" w14:paraId="51B9FF9B" w14:textId="77777777" w:rsidTr="00D74744">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none" w:sz="0" w:space="0" w:color="auto"/>
              <w:bottom w:val="none" w:sz="0" w:space="0" w:color="auto"/>
              <w:right w:val="none" w:sz="0" w:space="0" w:color="auto"/>
            </w:tcBorders>
            <w:shd w:val="clear" w:color="auto" w:fill="595959" w:themeFill="text1" w:themeFillTint="A6"/>
          </w:tcPr>
          <w:p w14:paraId="1A5FD948" w14:textId="77777777" w:rsidR="00A4408E" w:rsidRPr="00E66925" w:rsidRDefault="00A4408E" w:rsidP="00CE59CB">
            <w:pPr>
              <w:spacing w:before="0" w:beforeAutospacing="0" w:after="0" w:afterAutospacing="0" w:line="360" w:lineRule="auto"/>
              <w:ind w:right="51"/>
              <w:jc w:val="left"/>
              <w:rPr>
                <w:rFonts w:eastAsia="Times" w:cs="Arial"/>
                <w:iCs/>
              </w:rPr>
            </w:pPr>
            <w:r w:rsidRPr="00E66925">
              <w:rPr>
                <w:rFonts w:eastAsia="Times" w:cs="Arial"/>
                <w:iCs/>
              </w:rPr>
              <w:t>Forma de contratación de la instancia evaluadora</w:t>
            </w:r>
          </w:p>
        </w:tc>
        <w:tc>
          <w:tcPr>
            <w:tcW w:w="4495" w:type="dxa"/>
            <w:shd w:val="clear" w:color="auto" w:fill="auto"/>
          </w:tcPr>
          <w:p w14:paraId="6A1F66DC" w14:textId="77777777" w:rsidR="00A4408E" w:rsidRPr="00FD7A45" w:rsidRDefault="00A4408E" w:rsidP="00CE59CB">
            <w:pPr>
              <w:spacing w:line="360" w:lineRule="auto"/>
              <w:ind w:right="51"/>
              <w:cnfStyle w:val="000000000000" w:firstRow="0" w:lastRow="0" w:firstColumn="0" w:lastColumn="0" w:oddVBand="0" w:evenVBand="0" w:oddHBand="0" w:evenHBand="0" w:firstRowFirstColumn="0" w:firstRowLastColumn="0" w:lastRowFirstColumn="0" w:lastRowLastColumn="0"/>
              <w:rPr>
                <w:rFonts w:eastAsia="Times" w:cs="Arial"/>
                <w:iCs/>
              </w:rPr>
            </w:pPr>
            <w:r>
              <w:rPr>
                <w:rFonts w:eastAsia="Times" w:cs="Arial"/>
                <w:iCs/>
              </w:rPr>
              <w:t>Adjudicación directa</w:t>
            </w:r>
          </w:p>
        </w:tc>
      </w:tr>
      <w:tr w:rsidR="00A4408E" w:rsidRPr="00FD7A45" w14:paraId="31091896" w14:textId="77777777" w:rsidTr="00D747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9" w:type="dxa"/>
            <w:tcBorders>
              <w:top w:val="none" w:sz="0" w:space="0" w:color="auto"/>
              <w:left w:val="none" w:sz="0" w:space="0" w:color="auto"/>
              <w:bottom w:val="none" w:sz="0" w:space="0" w:color="auto"/>
              <w:right w:val="none" w:sz="0" w:space="0" w:color="auto"/>
            </w:tcBorders>
            <w:shd w:val="clear" w:color="auto" w:fill="595959" w:themeFill="text1" w:themeFillTint="A6"/>
          </w:tcPr>
          <w:p w14:paraId="678FB68C" w14:textId="77777777" w:rsidR="00A4408E" w:rsidRPr="00E66925" w:rsidRDefault="00A4408E" w:rsidP="00CE59CB">
            <w:pPr>
              <w:spacing w:before="0" w:beforeAutospacing="0" w:after="0" w:afterAutospacing="0" w:line="360" w:lineRule="auto"/>
              <w:ind w:right="51"/>
              <w:jc w:val="left"/>
              <w:rPr>
                <w:rFonts w:eastAsia="Times" w:cs="Arial"/>
                <w:iCs/>
              </w:rPr>
            </w:pPr>
            <w:r w:rsidRPr="00E66925">
              <w:rPr>
                <w:rFonts w:eastAsia="Times" w:cs="Arial"/>
                <w:iCs/>
              </w:rPr>
              <w:t>Costo total de la evaluación</w:t>
            </w:r>
          </w:p>
        </w:tc>
        <w:tc>
          <w:tcPr>
            <w:tcW w:w="4495" w:type="dxa"/>
            <w:tcBorders>
              <w:top w:val="none" w:sz="0" w:space="0" w:color="auto"/>
              <w:left w:val="none" w:sz="0" w:space="0" w:color="auto"/>
              <w:bottom w:val="none" w:sz="0" w:space="0" w:color="auto"/>
              <w:right w:val="none" w:sz="0" w:space="0" w:color="auto"/>
            </w:tcBorders>
            <w:shd w:val="clear" w:color="auto" w:fill="auto"/>
          </w:tcPr>
          <w:p w14:paraId="0F5AFF84" w14:textId="77777777" w:rsidR="00A4408E" w:rsidRPr="00FD7A45" w:rsidRDefault="00A4408E" w:rsidP="00CE59CB">
            <w:pPr>
              <w:spacing w:line="360" w:lineRule="auto"/>
              <w:ind w:right="51"/>
              <w:cnfStyle w:val="000000100000" w:firstRow="0" w:lastRow="0" w:firstColumn="0" w:lastColumn="0" w:oddVBand="0" w:evenVBand="0" w:oddHBand="1" w:evenHBand="0" w:firstRowFirstColumn="0" w:firstRowLastColumn="0" w:lastRowFirstColumn="0" w:lastRowLastColumn="0"/>
              <w:rPr>
                <w:rFonts w:eastAsia="Times" w:cs="Arial"/>
                <w:iCs/>
              </w:rPr>
            </w:pPr>
            <w:r>
              <w:rPr>
                <w:rFonts w:eastAsia="Times" w:cs="Arial"/>
                <w:iCs/>
              </w:rPr>
              <w:t>$100,000.00 pesos (más IVA)</w:t>
            </w:r>
          </w:p>
        </w:tc>
      </w:tr>
      <w:tr w:rsidR="00A4408E" w:rsidRPr="00FD7A45" w14:paraId="268A53EF" w14:textId="77777777" w:rsidTr="00D74744">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none" w:sz="0" w:space="0" w:color="auto"/>
              <w:right w:val="none" w:sz="0" w:space="0" w:color="auto"/>
            </w:tcBorders>
            <w:shd w:val="clear" w:color="auto" w:fill="595959" w:themeFill="text1" w:themeFillTint="A6"/>
          </w:tcPr>
          <w:p w14:paraId="4500FDB8" w14:textId="77777777" w:rsidR="00A4408E" w:rsidRPr="00E66925" w:rsidRDefault="00A4408E" w:rsidP="00CE59CB">
            <w:pPr>
              <w:spacing w:before="0" w:beforeAutospacing="0" w:after="0" w:afterAutospacing="0" w:line="360" w:lineRule="auto"/>
              <w:ind w:right="51"/>
              <w:jc w:val="left"/>
              <w:rPr>
                <w:rFonts w:cs="Arial"/>
              </w:rPr>
            </w:pPr>
            <w:r w:rsidRPr="00E66925">
              <w:rPr>
                <w:rFonts w:eastAsia="Times" w:cs="Arial"/>
                <w:iCs/>
              </w:rPr>
              <w:t>Fuente de financiamiento</w:t>
            </w:r>
          </w:p>
        </w:tc>
        <w:tc>
          <w:tcPr>
            <w:tcW w:w="4495" w:type="dxa"/>
            <w:shd w:val="clear" w:color="auto" w:fill="auto"/>
          </w:tcPr>
          <w:p w14:paraId="521263C5" w14:textId="77777777" w:rsidR="00A4408E" w:rsidRPr="00FD7A45" w:rsidRDefault="00A4408E" w:rsidP="00CE59CB">
            <w:pPr>
              <w:spacing w:line="360" w:lineRule="auto"/>
              <w:ind w:right="51"/>
              <w:cnfStyle w:val="000000000000" w:firstRow="0" w:lastRow="0" w:firstColumn="0" w:lastColumn="0" w:oddVBand="0" w:evenVBand="0" w:oddHBand="0" w:evenHBand="0" w:firstRowFirstColumn="0" w:firstRowLastColumn="0" w:lastRowFirstColumn="0" w:lastRowLastColumn="0"/>
              <w:rPr>
                <w:rFonts w:eastAsia="Times" w:cs="Arial"/>
                <w:iCs/>
              </w:rPr>
            </w:pPr>
            <w:r w:rsidRPr="00FD7A45">
              <w:rPr>
                <w:rFonts w:eastAsia="Times" w:cs="Arial"/>
                <w:iCs/>
              </w:rPr>
              <w:t>Recursos Propios</w:t>
            </w:r>
          </w:p>
        </w:tc>
      </w:tr>
    </w:tbl>
    <w:p w14:paraId="32C943B0" w14:textId="6200C933" w:rsidR="0074039E" w:rsidRDefault="0074039E" w:rsidP="00B307A0">
      <w:pPr>
        <w:spacing w:before="240" w:beforeAutospacing="0" w:after="0" w:afterAutospacing="0" w:line="360" w:lineRule="auto"/>
        <w:rPr>
          <w:rFonts w:cs="Arial"/>
        </w:rPr>
      </w:pPr>
    </w:p>
    <w:p w14:paraId="53338563" w14:textId="77777777" w:rsidR="0074039E" w:rsidRDefault="0074039E">
      <w:pPr>
        <w:spacing w:before="0" w:beforeAutospacing="0" w:after="0" w:afterAutospacing="0"/>
        <w:jc w:val="left"/>
        <w:rPr>
          <w:rFonts w:cs="Arial"/>
        </w:rPr>
      </w:pPr>
      <w:r>
        <w:rPr>
          <w:rFonts w:cs="Arial"/>
        </w:rPr>
        <w:br w:type="page"/>
      </w:r>
    </w:p>
    <w:p w14:paraId="5F3A7E01" w14:textId="3C56B1E9" w:rsidR="00A4408E" w:rsidRPr="00B307A0" w:rsidRDefault="0074039E" w:rsidP="00B307A0">
      <w:pPr>
        <w:spacing w:before="240" w:beforeAutospacing="0" w:after="0" w:afterAutospacing="0" w:line="360" w:lineRule="auto"/>
        <w:rPr>
          <w:rFonts w:cs="Arial"/>
        </w:rPr>
      </w:pPr>
      <w:r>
        <w:rPr>
          <w:rFonts w:cs="Arial"/>
          <w:noProof/>
          <w:lang w:eastAsia="es-MX"/>
        </w:rPr>
        <w:lastRenderedPageBreak/>
        <w:drawing>
          <wp:anchor distT="0" distB="0" distL="114300" distR="114300" simplePos="0" relativeHeight="251659264" behindDoc="0" locked="0" layoutInCell="1" allowOverlap="1" wp14:anchorId="7521C5FD" wp14:editId="6706BE69">
            <wp:simplePos x="0" y="0"/>
            <wp:positionH relativeFrom="column">
              <wp:posOffset>-697786</wp:posOffset>
            </wp:positionH>
            <wp:positionV relativeFrom="paragraph">
              <wp:posOffset>-909138</wp:posOffset>
            </wp:positionV>
            <wp:extent cx="7729624" cy="10003086"/>
            <wp:effectExtent l="0" t="0" r="508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35305" cy="10010437"/>
                    </a:xfrm>
                    <a:prstGeom prst="rect">
                      <a:avLst/>
                    </a:prstGeom>
                  </pic:spPr>
                </pic:pic>
              </a:graphicData>
            </a:graphic>
            <wp14:sizeRelH relativeFrom="page">
              <wp14:pctWidth>0</wp14:pctWidth>
            </wp14:sizeRelH>
            <wp14:sizeRelV relativeFrom="page">
              <wp14:pctHeight>0</wp14:pctHeight>
            </wp14:sizeRelV>
          </wp:anchor>
        </w:drawing>
      </w:r>
    </w:p>
    <w:sectPr w:rsidR="00A4408E" w:rsidRPr="00B307A0" w:rsidSect="007444F9">
      <w:pgSz w:w="12240" w:h="15840" w:code="1"/>
      <w:pgMar w:top="966" w:right="1134" w:bottom="113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696E3" w14:textId="77777777" w:rsidR="0073648A" w:rsidRDefault="0073648A" w:rsidP="004E0592">
      <w:pPr>
        <w:spacing w:before="0" w:after="0"/>
      </w:pPr>
      <w:r>
        <w:separator/>
      </w:r>
    </w:p>
  </w:endnote>
  <w:endnote w:type="continuationSeparator" w:id="0">
    <w:p w14:paraId="672DF751" w14:textId="77777777" w:rsidR="0073648A" w:rsidRDefault="0073648A" w:rsidP="004E05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tonSans Book">
    <w:altName w:val="Corbel"/>
    <w:panose1 w:val="00000000000000000000"/>
    <w:charset w:val="00"/>
    <w:family w:val="modern"/>
    <w:notTrueType/>
    <w:pitch w:val="variable"/>
    <w:sig w:usb0="800000AF" w:usb1="5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934233"/>
      <w:docPartObj>
        <w:docPartGallery w:val="Page Numbers (Bottom of Page)"/>
        <w:docPartUnique/>
      </w:docPartObj>
    </w:sdtPr>
    <w:sdtEndPr/>
    <w:sdtContent>
      <w:p w14:paraId="3D548BBE" w14:textId="60D8CE6A" w:rsidR="00AD39CE" w:rsidRDefault="00AD39CE">
        <w:pPr>
          <w:pStyle w:val="Piedepgina"/>
          <w:jc w:val="right"/>
        </w:pPr>
        <w:r>
          <w:fldChar w:fldCharType="begin"/>
        </w:r>
        <w:r>
          <w:instrText>PAGE   \* MERGEFORMAT</w:instrText>
        </w:r>
        <w:r>
          <w:fldChar w:fldCharType="separate"/>
        </w:r>
        <w:r w:rsidR="001B282A" w:rsidRPr="001B282A">
          <w:rPr>
            <w:noProof/>
            <w:lang w:val="es-ES"/>
          </w:rPr>
          <w:t>5</w:t>
        </w:r>
        <w:r>
          <w:fldChar w:fldCharType="end"/>
        </w:r>
      </w:p>
    </w:sdtContent>
  </w:sdt>
  <w:p w14:paraId="0F478BB4" w14:textId="77777777" w:rsidR="00AD39CE" w:rsidRDefault="00AD39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8333" w14:textId="656AA4CD" w:rsidR="00AD39CE" w:rsidRDefault="00AD39CE">
    <w:pPr>
      <w:pStyle w:val="Piedepgina"/>
      <w:jc w:val="right"/>
    </w:pPr>
  </w:p>
  <w:p w14:paraId="5F3E3B02" w14:textId="77777777" w:rsidR="00AD39CE" w:rsidRDefault="00AD39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FBAF2" w14:textId="77777777" w:rsidR="0073648A" w:rsidRDefault="0073648A" w:rsidP="004E0592">
      <w:pPr>
        <w:spacing w:before="0" w:after="0"/>
      </w:pPr>
      <w:r>
        <w:separator/>
      </w:r>
    </w:p>
  </w:footnote>
  <w:footnote w:type="continuationSeparator" w:id="0">
    <w:p w14:paraId="2812CF4B" w14:textId="77777777" w:rsidR="0073648A" w:rsidRDefault="0073648A" w:rsidP="004E0592">
      <w:pPr>
        <w:spacing w:before="0" w:after="0"/>
      </w:pPr>
      <w:r>
        <w:continuationSeparator/>
      </w:r>
    </w:p>
  </w:footnote>
  <w:footnote w:id="1">
    <w:p w14:paraId="68200F49" w14:textId="77777777" w:rsidR="00AD39CE" w:rsidRPr="002615CC" w:rsidRDefault="00AD39CE" w:rsidP="00281E97">
      <w:pPr>
        <w:pStyle w:val="Textonotapie"/>
        <w:spacing w:before="100" w:after="100"/>
        <w:contextualSpacing/>
        <w:rPr>
          <w:rFonts w:cs="Arial"/>
          <w:sz w:val="16"/>
          <w:szCs w:val="16"/>
        </w:rPr>
      </w:pPr>
      <w:r w:rsidRPr="002615CC">
        <w:rPr>
          <w:rStyle w:val="Refdenotaalpie"/>
          <w:rFonts w:cs="Arial"/>
          <w:sz w:val="16"/>
          <w:szCs w:val="16"/>
        </w:rPr>
        <w:footnoteRef/>
      </w:r>
      <w:r w:rsidRPr="002615CC">
        <w:rPr>
          <w:rFonts w:cs="Arial"/>
          <w:sz w:val="16"/>
          <w:szCs w:val="16"/>
        </w:rPr>
        <w:t xml:space="preserve"> </w:t>
      </w:r>
      <w:r>
        <w:rPr>
          <w:rFonts w:cs="Arial"/>
          <w:sz w:val="16"/>
          <w:szCs w:val="16"/>
        </w:rPr>
        <w:t>A</w:t>
      </w:r>
      <w:r w:rsidRPr="002615CC">
        <w:rPr>
          <w:rFonts w:cs="Arial"/>
          <w:sz w:val="16"/>
          <w:szCs w:val="16"/>
        </w:rPr>
        <w:t>rtículo 39 de la Ley Gene</w:t>
      </w:r>
      <w:r>
        <w:rPr>
          <w:rFonts w:cs="Arial"/>
          <w:sz w:val="16"/>
          <w:szCs w:val="16"/>
        </w:rPr>
        <w:t>ral de Desarrollo Social y</w:t>
      </w:r>
      <w:r w:rsidRPr="002615CC">
        <w:rPr>
          <w:rFonts w:cs="Arial"/>
          <w:sz w:val="16"/>
          <w:szCs w:val="16"/>
        </w:rPr>
        <w:t xml:space="preserve"> Lineamientos para informar sobre los recursos federales transferidos a las entidades federativas, municipios y Demarcaciones territoriales </w:t>
      </w:r>
      <w:r>
        <w:rPr>
          <w:rFonts w:cs="Arial"/>
          <w:sz w:val="16"/>
          <w:szCs w:val="16"/>
        </w:rPr>
        <w:t>del Distrito Federal.</w:t>
      </w:r>
    </w:p>
  </w:footnote>
  <w:footnote w:id="2">
    <w:p w14:paraId="30F75A35" w14:textId="77777777" w:rsidR="00AD39CE" w:rsidRDefault="00AD39CE" w:rsidP="00281E97">
      <w:pPr>
        <w:pStyle w:val="Textonotapie"/>
        <w:spacing w:before="100" w:after="100"/>
        <w:contextualSpacing/>
      </w:pPr>
      <w:r>
        <w:rPr>
          <w:rStyle w:val="Refdenotaalpie"/>
        </w:rPr>
        <w:footnoteRef/>
      </w:r>
      <w:r>
        <w:t xml:space="preserve"> </w:t>
      </w:r>
      <w:r w:rsidRPr="00DD4C80">
        <w:rPr>
          <w:rFonts w:cs="Arial"/>
          <w:sz w:val="16"/>
          <w:szCs w:val="16"/>
        </w:rPr>
        <w:t xml:space="preserve">Cámara de </w:t>
      </w:r>
      <w:r w:rsidRPr="00281E97">
        <w:rPr>
          <w:rFonts w:eastAsiaTheme="minorHAnsi" w:cs="Arial"/>
          <w:color w:val="404040" w:themeColor="text1" w:themeTint="BF"/>
          <w:sz w:val="16"/>
          <w:szCs w:val="16"/>
        </w:rPr>
        <w:t>Diputados</w:t>
      </w:r>
      <w:r w:rsidRPr="00DD4C80">
        <w:rPr>
          <w:rFonts w:cs="Arial"/>
          <w:sz w:val="16"/>
          <w:szCs w:val="16"/>
        </w:rPr>
        <w:t>, Centro de Estudios de las Finanzas Públicas (2009). Diagnóstico del fondo de Aportaciones para la Infraestructura Social Municipal</w:t>
      </w:r>
      <w:r>
        <w:rPr>
          <w:rFonts w:cs="Arial"/>
          <w:sz w:val="16"/>
          <w:szCs w:val="16"/>
        </w:rPr>
        <w:t>, CEFP/034/2009. México, D.F.</w:t>
      </w:r>
    </w:p>
  </w:footnote>
  <w:footnote w:id="3">
    <w:p w14:paraId="1C4C724E" w14:textId="77777777" w:rsidR="00AD39CE" w:rsidRPr="00EA2AD0" w:rsidRDefault="00AD39CE" w:rsidP="00281E97">
      <w:pPr>
        <w:pStyle w:val="Textonotapie"/>
        <w:spacing w:before="100" w:after="100"/>
        <w:contextualSpacing/>
        <w:rPr>
          <w:rFonts w:cs="Arial"/>
          <w:color w:val="262626" w:themeColor="text1" w:themeTint="D9"/>
          <w:sz w:val="16"/>
          <w:szCs w:val="16"/>
        </w:rPr>
      </w:pPr>
      <w:r w:rsidRPr="002615CC">
        <w:rPr>
          <w:rStyle w:val="Refdenotaalpie"/>
          <w:rFonts w:cs="Arial"/>
          <w:sz w:val="16"/>
          <w:szCs w:val="16"/>
        </w:rPr>
        <w:footnoteRef/>
      </w:r>
      <w:r w:rsidRPr="002615CC">
        <w:rPr>
          <w:rFonts w:cs="Arial"/>
          <w:sz w:val="16"/>
          <w:szCs w:val="16"/>
        </w:rPr>
        <w:t xml:space="preserve"> </w:t>
      </w:r>
      <w:r w:rsidRPr="002615CC">
        <w:rPr>
          <w:rFonts w:cs="Arial"/>
          <w:color w:val="262626" w:themeColor="text1" w:themeTint="D9"/>
          <w:sz w:val="16"/>
          <w:szCs w:val="16"/>
        </w:rPr>
        <w:t>SHCP (2015). Presupuesto de Egresos de la Federación 2015. Objetivos, Indicadores y Metas para Resultados de los Programas Presupuestarios. R33_I003. México, D.F</w:t>
      </w:r>
    </w:p>
  </w:footnote>
  <w:footnote w:id="4">
    <w:p w14:paraId="3BC9E604" w14:textId="54F2EC3D" w:rsidR="00AD39CE" w:rsidRDefault="00AD39CE" w:rsidP="00281E97">
      <w:pPr>
        <w:pStyle w:val="Textonotapie"/>
        <w:spacing w:before="100" w:after="100"/>
        <w:contextualSpacing/>
      </w:pPr>
      <w:r w:rsidRPr="00EA2AD0">
        <w:rPr>
          <w:rFonts w:cs="Arial"/>
          <w:color w:val="262626" w:themeColor="text1" w:themeTint="D9"/>
          <w:sz w:val="16"/>
          <w:szCs w:val="16"/>
        </w:rPr>
        <w:footnoteRef/>
      </w:r>
      <w:r w:rsidRPr="00EA2AD0">
        <w:rPr>
          <w:rFonts w:cs="Arial"/>
          <w:color w:val="262626" w:themeColor="text1" w:themeTint="D9"/>
          <w:sz w:val="16"/>
          <w:szCs w:val="16"/>
        </w:rPr>
        <w:t xml:space="preserve"> SEDESOL (2013). Prog</w:t>
      </w:r>
      <w:r>
        <w:rPr>
          <w:rFonts w:cs="Arial"/>
          <w:color w:val="262626" w:themeColor="text1" w:themeTint="D9"/>
          <w:sz w:val="16"/>
          <w:szCs w:val="16"/>
        </w:rPr>
        <w:t>r</w:t>
      </w:r>
      <w:r w:rsidRPr="00EA2AD0">
        <w:rPr>
          <w:rFonts w:cs="Arial"/>
          <w:color w:val="262626" w:themeColor="text1" w:themeTint="D9"/>
          <w:sz w:val="16"/>
          <w:szCs w:val="16"/>
        </w:rPr>
        <w:t>ama Sectorial de Desarrollo Social 2013-2018. México, D.F.</w:t>
      </w:r>
    </w:p>
  </w:footnote>
  <w:footnote w:id="5">
    <w:p w14:paraId="4B89EC76" w14:textId="77777777" w:rsidR="00AD39CE" w:rsidRDefault="00AD39CE" w:rsidP="00281E97">
      <w:pPr>
        <w:pStyle w:val="Textonotapie"/>
        <w:spacing w:before="100" w:after="100"/>
        <w:contextualSpacing/>
      </w:pPr>
      <w:r>
        <w:rPr>
          <w:rStyle w:val="Refdenotaalpie"/>
        </w:rPr>
        <w:footnoteRef/>
      </w:r>
      <w:r>
        <w:t xml:space="preserve"> </w:t>
      </w:r>
      <w:r w:rsidRPr="00DD4C80">
        <w:rPr>
          <w:rFonts w:cs="Arial"/>
          <w:sz w:val="16"/>
          <w:szCs w:val="16"/>
        </w:rPr>
        <w:t>Cámara de Diputados, Centro de Estudios de las Finanzas Públicas (2009). Diagnóstico del fondo de Aportaciones para la Infraestructura Social Municipal</w:t>
      </w:r>
      <w:r>
        <w:rPr>
          <w:rFonts w:cs="Arial"/>
          <w:sz w:val="16"/>
          <w:szCs w:val="16"/>
        </w:rPr>
        <w:t>, CEFP/034/2009. México, D.F.</w:t>
      </w:r>
    </w:p>
  </w:footnote>
  <w:footnote w:id="6">
    <w:p w14:paraId="53D764F0" w14:textId="2315B688" w:rsidR="00AD39CE" w:rsidRDefault="00AD39CE" w:rsidP="00281E97">
      <w:pPr>
        <w:pStyle w:val="Textonotapie"/>
        <w:spacing w:before="100" w:after="100"/>
        <w:contextualSpacing/>
      </w:pPr>
      <w:r>
        <w:rPr>
          <w:rStyle w:val="Refdenotaalpie"/>
        </w:rPr>
        <w:footnoteRef/>
      </w:r>
      <w:r>
        <w:t xml:space="preserve"> </w:t>
      </w:r>
      <w:r w:rsidRPr="00E13046">
        <w:rPr>
          <w:rFonts w:cs="Arial"/>
          <w:sz w:val="16"/>
          <w:szCs w:val="16"/>
        </w:rPr>
        <w:t>Presidencia de la República (2014), Decreto por el que se emite la Declaratoria de Zonas de Atención Prioritaria para el año 2015. México, D.F.</w:t>
      </w:r>
    </w:p>
  </w:footnote>
  <w:footnote w:id="7">
    <w:p w14:paraId="0845F0E0" w14:textId="77777777" w:rsidR="00AD39CE" w:rsidRPr="00867310" w:rsidRDefault="00AD39CE" w:rsidP="00281E97">
      <w:pPr>
        <w:pStyle w:val="Textonotapie"/>
        <w:spacing w:before="100" w:after="100"/>
        <w:contextualSpacing/>
        <w:rPr>
          <w:rFonts w:cs="Arial"/>
          <w:sz w:val="16"/>
          <w:szCs w:val="16"/>
        </w:rPr>
      </w:pPr>
      <w:r w:rsidRPr="00867310">
        <w:rPr>
          <w:rFonts w:cs="Arial"/>
          <w:sz w:val="16"/>
          <w:szCs w:val="16"/>
        </w:rPr>
        <w:footnoteRef/>
      </w:r>
      <w:r w:rsidRPr="00867310">
        <w:rPr>
          <w:rFonts w:cs="Arial"/>
          <w:sz w:val="16"/>
          <w:szCs w:val="16"/>
        </w:rPr>
        <w:t xml:space="preserve"> SEDESOL (2013). Programa Sectorial de Desarrollo Social 2013-2018. México, D.F. </w:t>
      </w:r>
    </w:p>
  </w:footnote>
  <w:footnote w:id="8">
    <w:p w14:paraId="7E366689" w14:textId="77777777" w:rsidR="00AD39CE" w:rsidRPr="00867310" w:rsidRDefault="00AD39CE" w:rsidP="00281E97">
      <w:pPr>
        <w:pStyle w:val="Textonotapie"/>
        <w:spacing w:before="100" w:after="100"/>
        <w:contextualSpacing/>
        <w:rPr>
          <w:rFonts w:cs="Arial"/>
          <w:sz w:val="16"/>
          <w:szCs w:val="16"/>
        </w:rPr>
      </w:pPr>
      <w:r w:rsidRPr="00867310">
        <w:rPr>
          <w:rFonts w:cs="Arial"/>
          <w:sz w:val="16"/>
          <w:szCs w:val="16"/>
        </w:rPr>
        <w:footnoteRef/>
      </w:r>
      <w:r w:rsidRPr="00867310">
        <w:rPr>
          <w:rFonts w:cs="Arial"/>
          <w:sz w:val="16"/>
          <w:szCs w:val="16"/>
        </w:rPr>
        <w:t xml:space="preserve"> Gobierno del estado de Yucatán (2013). Plan Estatal de Desarrollo 2012-2018. Mérida, Yucatán.</w:t>
      </w:r>
    </w:p>
  </w:footnote>
  <w:footnote w:id="9">
    <w:p w14:paraId="29529740" w14:textId="141151BF" w:rsidR="00AD39CE" w:rsidRPr="008F25E7" w:rsidRDefault="00AD39CE">
      <w:pPr>
        <w:pStyle w:val="Textonotapie"/>
        <w:rPr>
          <w:rFonts w:cs="Arial"/>
          <w:sz w:val="16"/>
          <w:szCs w:val="16"/>
        </w:rPr>
      </w:pPr>
      <w:r>
        <w:rPr>
          <w:rStyle w:val="Refdenotaalpie"/>
        </w:rPr>
        <w:footnoteRef/>
      </w:r>
      <w:r>
        <w:t xml:space="preserve"> </w:t>
      </w:r>
      <w:r>
        <w:rPr>
          <w:rFonts w:cs="Arial"/>
          <w:sz w:val="16"/>
          <w:szCs w:val="16"/>
        </w:rPr>
        <w:t xml:space="preserve">INCCOPY </w:t>
      </w:r>
      <w:r w:rsidRPr="008F25E7">
        <w:rPr>
          <w:rFonts w:cs="Arial"/>
          <w:sz w:val="16"/>
          <w:szCs w:val="16"/>
        </w:rPr>
        <w:t>(2015), Ficha de la Unidad Básica de Presupuestación 18353 Construcción del Hospital Materno Infantil  en la localidad y municipio de Mérida.</w:t>
      </w:r>
    </w:p>
  </w:footnote>
  <w:footnote w:id="10">
    <w:p w14:paraId="08089992" w14:textId="342D9705" w:rsidR="00AD39CE" w:rsidRPr="00867310" w:rsidRDefault="00AD39CE" w:rsidP="00281E97">
      <w:pPr>
        <w:pStyle w:val="Textonotapie"/>
        <w:spacing w:before="100" w:after="100"/>
        <w:contextualSpacing/>
        <w:rPr>
          <w:rFonts w:cs="Arial"/>
          <w:sz w:val="16"/>
          <w:szCs w:val="16"/>
        </w:rPr>
      </w:pPr>
      <w:r>
        <w:rPr>
          <w:rStyle w:val="Refdenotaalpie"/>
        </w:rPr>
        <w:footnoteRef/>
      </w:r>
      <w:r>
        <w:t xml:space="preserve"> </w:t>
      </w:r>
      <w:r w:rsidRPr="00867310">
        <w:rPr>
          <w:rFonts w:cs="Arial"/>
          <w:sz w:val="16"/>
          <w:szCs w:val="16"/>
        </w:rPr>
        <w:t xml:space="preserve">SEDESOL (2015). Zonas de Atención Prioritaria 2015, Yucatán. Disponible en red: </w:t>
      </w:r>
      <w:r w:rsidRPr="006E2670">
        <w:rPr>
          <w:rFonts w:cs="Arial"/>
          <w:sz w:val="16"/>
          <w:szCs w:val="16"/>
        </w:rPr>
        <w:t>http://www.sedesol.gob.mx/en/SEDESOL/Zonas_de_Atencion_Prioritaria_2015</w:t>
      </w:r>
      <w:r>
        <w:rPr>
          <w:rFonts w:cs="Arial"/>
          <w:sz w:val="16"/>
          <w:szCs w:val="16"/>
        </w:rPr>
        <w:t xml:space="preserve">. </w:t>
      </w:r>
    </w:p>
  </w:footnote>
  <w:footnote w:id="11">
    <w:p w14:paraId="3378F0A6" w14:textId="3BB1DD14" w:rsidR="00AD39CE" w:rsidRDefault="00AD39CE">
      <w:pPr>
        <w:pStyle w:val="Textonotapie"/>
      </w:pPr>
      <w:r>
        <w:rPr>
          <w:rStyle w:val="Refdenotaalpie"/>
        </w:rPr>
        <w:footnoteRef/>
      </w:r>
      <w:r>
        <w:t xml:space="preserve"> </w:t>
      </w:r>
      <w:r w:rsidRPr="00E55503">
        <w:rPr>
          <w:rFonts w:cs="Arial"/>
          <w:sz w:val="16"/>
          <w:szCs w:val="16"/>
        </w:rPr>
        <w:t>INCAY (2015),</w:t>
      </w:r>
      <w:r>
        <w:t xml:space="preserve"> </w:t>
      </w:r>
      <w:r w:rsidRPr="00E55503">
        <w:rPr>
          <w:rFonts w:cs="Arial"/>
          <w:sz w:val="16"/>
          <w:szCs w:val="16"/>
        </w:rPr>
        <w:t>Ficha de la Unidad Básica de Presupuestación 18086 Construcción de camino saca cosechas a U.P. Balmay de X'tut en los municipios de Temozón y Valladolid.</w:t>
      </w:r>
    </w:p>
  </w:footnote>
  <w:footnote w:id="12">
    <w:p w14:paraId="7DB4D0B4" w14:textId="68E3F0DB" w:rsidR="00AD39CE" w:rsidRDefault="00AD39CE">
      <w:pPr>
        <w:pStyle w:val="Textonotapie"/>
      </w:pPr>
      <w:r>
        <w:rPr>
          <w:rStyle w:val="Refdenotaalpie"/>
        </w:rPr>
        <w:footnoteRef/>
      </w:r>
      <w:r>
        <w:t xml:space="preserve"> </w:t>
      </w:r>
      <w:r w:rsidRPr="00E55503">
        <w:rPr>
          <w:rFonts w:cs="Arial"/>
          <w:sz w:val="16"/>
          <w:szCs w:val="16"/>
        </w:rPr>
        <w:t>INCAY (2015),</w:t>
      </w:r>
      <w:r>
        <w:rPr>
          <w:rFonts w:cs="Arial"/>
          <w:sz w:val="16"/>
          <w:szCs w:val="16"/>
        </w:rPr>
        <w:t xml:space="preserve"> </w:t>
      </w:r>
      <w:r w:rsidRPr="00E55503">
        <w:rPr>
          <w:rFonts w:cs="Arial"/>
          <w:sz w:val="16"/>
          <w:szCs w:val="16"/>
        </w:rPr>
        <w:t>Ficha de la Unidad Básica de Presupuestación 18090 Construcción de camino saca cosechas a U.P. Actún Chac pozos 1, 2 y 3 en el Municipio de Maní</w:t>
      </w:r>
      <w:r>
        <w:rPr>
          <w:rFonts w:cs="Arial"/>
          <w:sz w:val="16"/>
          <w:szCs w:val="16"/>
        </w:rPr>
        <w:t>.</w:t>
      </w:r>
    </w:p>
  </w:footnote>
  <w:footnote w:id="13">
    <w:p w14:paraId="76959A34" w14:textId="51B8BEF6" w:rsidR="00AD39CE" w:rsidRDefault="00AD39CE">
      <w:pPr>
        <w:pStyle w:val="Textonotapie"/>
      </w:pPr>
      <w:r>
        <w:rPr>
          <w:rStyle w:val="Refdenotaalpie"/>
        </w:rPr>
        <w:footnoteRef/>
      </w:r>
      <w:r>
        <w:t xml:space="preserve"> </w:t>
      </w:r>
      <w:r w:rsidRPr="00E55503">
        <w:rPr>
          <w:rFonts w:cs="Arial"/>
          <w:sz w:val="16"/>
          <w:szCs w:val="16"/>
        </w:rPr>
        <w:t>INCAY (2015), Ficha de la Unidad Básica de Presupuestación 18091 Construcción de camino saca cosechas a U.P. Tabí, Anexo Tabí 10 y Kabah del Municipio de Oxkutzcab</w:t>
      </w:r>
      <w:r>
        <w:rPr>
          <w:rFonts w:cs="Arial"/>
          <w:sz w:val="16"/>
          <w:szCs w:val="16"/>
        </w:rPr>
        <w:t>.</w:t>
      </w:r>
    </w:p>
  </w:footnote>
  <w:footnote w:id="14">
    <w:p w14:paraId="57D5DE22" w14:textId="50466DFB" w:rsidR="00AD39CE" w:rsidRDefault="00AD39CE" w:rsidP="00281E97">
      <w:pPr>
        <w:pStyle w:val="Textonotapie"/>
        <w:spacing w:before="100" w:after="100"/>
        <w:contextualSpacing/>
      </w:pPr>
      <w:r w:rsidRPr="00A50F9E">
        <w:rPr>
          <w:rFonts w:cs="Arial"/>
          <w:sz w:val="16"/>
          <w:szCs w:val="16"/>
        </w:rPr>
        <w:footnoteRef/>
      </w:r>
      <w:r w:rsidRPr="00A50F9E">
        <w:rPr>
          <w:rFonts w:cs="Arial"/>
          <w:sz w:val="16"/>
          <w:szCs w:val="16"/>
        </w:rPr>
        <w:t xml:space="preserve"> SEDESOL (2014), Acuerdo por el que se emiten los Lineamientos generales para la operación del Fondo de Aportaciones para la Infraestructura Social. México, D.F.</w:t>
      </w:r>
    </w:p>
  </w:footnote>
  <w:footnote w:id="15">
    <w:p w14:paraId="0949E132" w14:textId="1993A97E" w:rsidR="00AD39CE" w:rsidRDefault="00AD39CE" w:rsidP="00281E97">
      <w:pPr>
        <w:pStyle w:val="Textonotapie"/>
        <w:spacing w:before="100" w:after="100"/>
        <w:contextualSpacing/>
      </w:pPr>
      <w:r w:rsidRPr="0060183C">
        <w:rPr>
          <w:rStyle w:val="Refdenotaalpie"/>
        </w:rPr>
        <w:footnoteRef/>
      </w:r>
      <w:r w:rsidRPr="0060183C">
        <w:t xml:space="preserve"> </w:t>
      </w:r>
      <w:r w:rsidRPr="0060183C">
        <w:rPr>
          <w:rFonts w:cs="Arial"/>
          <w:sz w:val="16"/>
          <w:szCs w:val="16"/>
          <w:lang w:val="es-ES_tradnl"/>
        </w:rPr>
        <w:t>Diario Oficial de la Federación del 25 de abril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9F76C" w14:textId="77777777" w:rsidR="00AD39CE" w:rsidRPr="003F669A" w:rsidRDefault="00AD39CE" w:rsidP="003F669A">
    <w:pPr>
      <w:pStyle w:val="Encabezado"/>
      <w:spacing w:beforeAutospacing="0" w:afterAutospacing="0"/>
      <w:jc w:val="center"/>
      <w:rPr>
        <w:b/>
        <w:sz w:val="24"/>
      </w:rPr>
    </w:pPr>
    <w:r w:rsidRPr="003F669A">
      <w:rPr>
        <w:b/>
        <w:sz w:val="24"/>
      </w:rPr>
      <w:t xml:space="preserve">Evaluación Específica del Desempeño del </w:t>
    </w:r>
  </w:p>
  <w:p w14:paraId="016054B2" w14:textId="4D91F1C4" w:rsidR="00AD39CE" w:rsidRDefault="00AD39CE" w:rsidP="003F669A">
    <w:pPr>
      <w:pStyle w:val="Encabezado"/>
      <w:spacing w:beforeAutospacing="0" w:afterAutospacing="0"/>
      <w:jc w:val="center"/>
      <w:rPr>
        <w:b/>
        <w:sz w:val="24"/>
      </w:rPr>
    </w:pPr>
    <w:r w:rsidRPr="003F669A">
      <w:rPr>
        <w:b/>
        <w:sz w:val="24"/>
      </w:rPr>
      <w:t>Fondo de Infraestructura Social de Entidades Federativas (</w:t>
    </w:r>
    <w:r w:rsidR="001B282A">
      <w:rPr>
        <w:b/>
        <w:sz w:val="24"/>
      </w:rPr>
      <w:t>FISE</w:t>
    </w:r>
    <w:r w:rsidRPr="003F669A">
      <w:rPr>
        <w:b/>
        <w:sz w:val="24"/>
      </w:rPr>
      <w:t>) 2015</w:t>
    </w:r>
  </w:p>
  <w:p w14:paraId="36B091E3" w14:textId="77777777" w:rsidR="00AD39CE" w:rsidRDefault="00AD39CE" w:rsidP="003F669A">
    <w:pPr>
      <w:pStyle w:val="Encabezado"/>
      <w:spacing w:beforeAutospacing="0" w:afterAutospacing="0"/>
      <w:jc w:val="center"/>
      <w:rPr>
        <w:b/>
        <w:sz w:val="24"/>
      </w:rPr>
    </w:pPr>
  </w:p>
  <w:p w14:paraId="2ED97EDE" w14:textId="77777777" w:rsidR="00AD39CE" w:rsidRPr="003F669A" w:rsidRDefault="00AD39CE" w:rsidP="003F669A">
    <w:pPr>
      <w:pStyle w:val="Encabezado"/>
      <w:spacing w:beforeAutospacing="0" w:afterAutospacing="0"/>
      <w:jc w:val="center"/>
      <w:rP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CDE5" w14:textId="77777777" w:rsidR="00AD39CE" w:rsidRPr="00986AD9" w:rsidRDefault="00AD39CE" w:rsidP="00986AD9">
    <w:pPr>
      <w:pStyle w:val="Encabezado"/>
      <w:spacing w:beforeAutospacing="0" w:afterAutospacing="0"/>
      <w:jc w:val="center"/>
      <w:rPr>
        <w:b/>
        <w:szCs w:val="22"/>
      </w:rPr>
    </w:pPr>
    <w:r w:rsidRPr="00986AD9">
      <w:rPr>
        <w:b/>
        <w:szCs w:val="22"/>
      </w:rPr>
      <w:t xml:space="preserve">Evaluación Específica del Desempeño del </w:t>
    </w:r>
  </w:p>
  <w:p w14:paraId="018185D6" w14:textId="35528F2B" w:rsidR="00AD39CE" w:rsidRDefault="00AD39CE" w:rsidP="00986AD9">
    <w:pPr>
      <w:pStyle w:val="Encabezado"/>
      <w:spacing w:beforeAutospacing="0" w:afterAutospacing="0"/>
      <w:jc w:val="center"/>
      <w:rPr>
        <w:b/>
        <w:szCs w:val="22"/>
      </w:rPr>
    </w:pPr>
    <w:r w:rsidRPr="00986AD9">
      <w:rPr>
        <w:b/>
        <w:szCs w:val="22"/>
      </w:rPr>
      <w:t>Fondo de Infraestructura Social de Entidades Federativas (</w:t>
    </w:r>
    <w:r w:rsidR="001B282A">
      <w:rPr>
        <w:b/>
        <w:szCs w:val="22"/>
      </w:rPr>
      <w:t>FISE</w:t>
    </w:r>
    <w:r w:rsidRPr="00986AD9">
      <w:rPr>
        <w:b/>
        <w:szCs w:val="22"/>
      </w:rPr>
      <w:t>) 2015</w:t>
    </w:r>
  </w:p>
  <w:p w14:paraId="708DE3DB" w14:textId="77777777" w:rsidR="00AD39CE" w:rsidRPr="00986AD9" w:rsidRDefault="00AD39CE" w:rsidP="00986AD9">
    <w:pPr>
      <w:pStyle w:val="Encabezado"/>
      <w:spacing w:beforeAutospacing="0" w:afterAutospacing="0"/>
      <w:jc w:val="cent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pStyle w:val="anexo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2448F"/>
    <w:multiLevelType w:val="hybridMultilevel"/>
    <w:tmpl w:val="DFFAFCF2"/>
    <w:lvl w:ilvl="0" w:tplc="E2A09398">
      <w:numFmt w:val="bullet"/>
      <w:lvlText w:val="•"/>
      <w:lvlJc w:val="left"/>
      <w:pPr>
        <w:ind w:left="1065" w:hanging="705"/>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0839AD"/>
    <w:multiLevelType w:val="hybridMultilevel"/>
    <w:tmpl w:val="E968F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F33295"/>
    <w:multiLevelType w:val="hybridMultilevel"/>
    <w:tmpl w:val="E37E1AEC"/>
    <w:lvl w:ilvl="0" w:tplc="3D843DB6">
      <w:start w:val="3"/>
      <w:numFmt w:val="decimal"/>
      <w:lvlText w:val="%1."/>
      <w:lvlJc w:val="left"/>
      <w:pPr>
        <w:ind w:left="360" w:hanging="360"/>
      </w:pPr>
      <w:rPr>
        <w:rFonts w:cs="Arial"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6C45D7"/>
    <w:multiLevelType w:val="hybridMultilevel"/>
    <w:tmpl w:val="2DC44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C56F11"/>
    <w:multiLevelType w:val="hybridMultilevel"/>
    <w:tmpl w:val="C0AC3D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E3454A"/>
    <w:multiLevelType w:val="hybridMultilevel"/>
    <w:tmpl w:val="D1DC948E"/>
    <w:lvl w:ilvl="0" w:tplc="080A0001">
      <w:start w:val="1"/>
      <w:numFmt w:val="bullet"/>
      <w:lvlText w:val=""/>
      <w:lvlJc w:val="left"/>
      <w:pPr>
        <w:ind w:left="2171" w:hanging="360"/>
      </w:pPr>
      <w:rPr>
        <w:rFonts w:ascii="Symbol" w:hAnsi="Symbol" w:hint="default"/>
      </w:rPr>
    </w:lvl>
    <w:lvl w:ilvl="1" w:tplc="080A0003" w:tentative="1">
      <w:start w:val="1"/>
      <w:numFmt w:val="bullet"/>
      <w:lvlText w:val="o"/>
      <w:lvlJc w:val="left"/>
      <w:pPr>
        <w:ind w:left="2891" w:hanging="360"/>
      </w:pPr>
      <w:rPr>
        <w:rFonts w:ascii="Courier New" w:hAnsi="Courier New" w:cs="Courier New" w:hint="default"/>
      </w:rPr>
    </w:lvl>
    <w:lvl w:ilvl="2" w:tplc="080A0005" w:tentative="1">
      <w:start w:val="1"/>
      <w:numFmt w:val="bullet"/>
      <w:lvlText w:val=""/>
      <w:lvlJc w:val="left"/>
      <w:pPr>
        <w:ind w:left="3611" w:hanging="360"/>
      </w:pPr>
      <w:rPr>
        <w:rFonts w:ascii="Wingdings" w:hAnsi="Wingdings" w:hint="default"/>
      </w:rPr>
    </w:lvl>
    <w:lvl w:ilvl="3" w:tplc="080A0001" w:tentative="1">
      <w:start w:val="1"/>
      <w:numFmt w:val="bullet"/>
      <w:lvlText w:val=""/>
      <w:lvlJc w:val="left"/>
      <w:pPr>
        <w:ind w:left="4331" w:hanging="360"/>
      </w:pPr>
      <w:rPr>
        <w:rFonts w:ascii="Symbol" w:hAnsi="Symbol" w:hint="default"/>
      </w:rPr>
    </w:lvl>
    <w:lvl w:ilvl="4" w:tplc="080A0003" w:tentative="1">
      <w:start w:val="1"/>
      <w:numFmt w:val="bullet"/>
      <w:lvlText w:val="o"/>
      <w:lvlJc w:val="left"/>
      <w:pPr>
        <w:ind w:left="5051" w:hanging="360"/>
      </w:pPr>
      <w:rPr>
        <w:rFonts w:ascii="Courier New" w:hAnsi="Courier New" w:cs="Courier New" w:hint="default"/>
      </w:rPr>
    </w:lvl>
    <w:lvl w:ilvl="5" w:tplc="080A0005" w:tentative="1">
      <w:start w:val="1"/>
      <w:numFmt w:val="bullet"/>
      <w:lvlText w:val=""/>
      <w:lvlJc w:val="left"/>
      <w:pPr>
        <w:ind w:left="5771" w:hanging="360"/>
      </w:pPr>
      <w:rPr>
        <w:rFonts w:ascii="Wingdings" w:hAnsi="Wingdings" w:hint="default"/>
      </w:rPr>
    </w:lvl>
    <w:lvl w:ilvl="6" w:tplc="080A0001" w:tentative="1">
      <w:start w:val="1"/>
      <w:numFmt w:val="bullet"/>
      <w:lvlText w:val=""/>
      <w:lvlJc w:val="left"/>
      <w:pPr>
        <w:ind w:left="6491" w:hanging="360"/>
      </w:pPr>
      <w:rPr>
        <w:rFonts w:ascii="Symbol" w:hAnsi="Symbol" w:hint="default"/>
      </w:rPr>
    </w:lvl>
    <w:lvl w:ilvl="7" w:tplc="080A0003" w:tentative="1">
      <w:start w:val="1"/>
      <w:numFmt w:val="bullet"/>
      <w:lvlText w:val="o"/>
      <w:lvlJc w:val="left"/>
      <w:pPr>
        <w:ind w:left="7211" w:hanging="360"/>
      </w:pPr>
      <w:rPr>
        <w:rFonts w:ascii="Courier New" w:hAnsi="Courier New" w:cs="Courier New" w:hint="default"/>
      </w:rPr>
    </w:lvl>
    <w:lvl w:ilvl="8" w:tplc="080A0005" w:tentative="1">
      <w:start w:val="1"/>
      <w:numFmt w:val="bullet"/>
      <w:lvlText w:val=""/>
      <w:lvlJc w:val="left"/>
      <w:pPr>
        <w:ind w:left="7931" w:hanging="360"/>
      </w:pPr>
      <w:rPr>
        <w:rFonts w:ascii="Wingdings" w:hAnsi="Wingdings" w:hint="default"/>
      </w:rPr>
    </w:lvl>
  </w:abstractNum>
  <w:abstractNum w:abstractNumId="7">
    <w:nsid w:val="101A5633"/>
    <w:multiLevelType w:val="hybridMultilevel"/>
    <w:tmpl w:val="F0F45C3E"/>
    <w:lvl w:ilvl="0" w:tplc="79CE5A1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7D3E02"/>
    <w:multiLevelType w:val="hybridMultilevel"/>
    <w:tmpl w:val="29FCEB64"/>
    <w:lvl w:ilvl="0" w:tplc="080A0017">
      <w:start w:val="1"/>
      <w:numFmt w:val="lowerLetter"/>
      <w:lvlText w:val="%1)"/>
      <w:lvlJc w:val="left"/>
      <w:pPr>
        <w:ind w:left="1152" w:hanging="360"/>
      </w:pPr>
      <w:rPr>
        <w:rFonts w:hint="default"/>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9">
    <w:nsid w:val="1C2D104B"/>
    <w:multiLevelType w:val="multilevel"/>
    <w:tmpl w:val="6BE00BFC"/>
    <w:lvl w:ilvl="0">
      <w:start w:val="1"/>
      <w:numFmt w:val="lowerLetter"/>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C687249"/>
    <w:multiLevelType w:val="hybridMultilevel"/>
    <w:tmpl w:val="EA7E8C64"/>
    <w:lvl w:ilvl="0" w:tplc="462206EC">
      <w:start w:val="1"/>
      <w:numFmt w:val="upperRoman"/>
      <w:lvlText w:val="%1."/>
      <w:lvlJc w:val="left"/>
      <w:pPr>
        <w:ind w:left="1080" w:hanging="720"/>
      </w:pPr>
      <w:rPr>
        <w:rFonts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C036E6"/>
    <w:multiLevelType w:val="hybridMultilevel"/>
    <w:tmpl w:val="87E83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CA23FE"/>
    <w:multiLevelType w:val="hybridMultilevel"/>
    <w:tmpl w:val="1040A40A"/>
    <w:lvl w:ilvl="0" w:tplc="080A000F">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4ED45DB"/>
    <w:multiLevelType w:val="multilevel"/>
    <w:tmpl w:val="DAA4747C"/>
    <w:lvl w:ilvl="0">
      <w:start w:val="1"/>
      <w:numFmt w:val="decimal"/>
      <w:lvlText w:val="%1."/>
      <w:lvlJc w:val="left"/>
      <w:pPr>
        <w:ind w:left="720" w:hanging="360"/>
      </w:pPr>
      <w:rPr>
        <w:rFonts w:hint="default"/>
        <w:b/>
        <w:i w:val="0"/>
        <w:sz w:val="24"/>
      </w:rPr>
    </w:lvl>
    <w:lvl w:ilvl="1">
      <w:start w:val="1"/>
      <w:numFmt w:val="decimal"/>
      <w:lvlText w:val="%1.%2."/>
      <w:lvlJc w:val="left"/>
      <w:pPr>
        <w:ind w:left="1152" w:hanging="432"/>
      </w:pPr>
      <w:rPr>
        <w:rFonts w:ascii="BentonSans Book" w:hAnsi="BentonSans Book" w:hint="default"/>
        <w:b w:val="0"/>
        <w:color w:val="auto"/>
        <w:sz w:val="22"/>
        <w:szCs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25903E8A"/>
    <w:multiLevelType w:val="hybridMultilevel"/>
    <w:tmpl w:val="A90490B8"/>
    <w:lvl w:ilvl="0" w:tplc="79CE5A1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6F1B86"/>
    <w:multiLevelType w:val="hybridMultilevel"/>
    <w:tmpl w:val="E968F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7E4E97"/>
    <w:multiLevelType w:val="hybridMultilevel"/>
    <w:tmpl w:val="602AB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C5165E9"/>
    <w:multiLevelType w:val="hybridMultilevel"/>
    <w:tmpl w:val="E968F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20138B"/>
    <w:multiLevelType w:val="hybridMultilevel"/>
    <w:tmpl w:val="5E928774"/>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141390F"/>
    <w:multiLevelType w:val="hybridMultilevel"/>
    <w:tmpl w:val="498CF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D14696"/>
    <w:multiLevelType w:val="hybridMultilevel"/>
    <w:tmpl w:val="4974654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4E567BC"/>
    <w:multiLevelType w:val="hybridMultilevel"/>
    <w:tmpl w:val="E968F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6D4459"/>
    <w:multiLevelType w:val="hybridMultilevel"/>
    <w:tmpl w:val="B78881DC"/>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6F62988"/>
    <w:multiLevelType w:val="hybridMultilevel"/>
    <w:tmpl w:val="0CCC4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9885E5F"/>
    <w:multiLevelType w:val="hybridMultilevel"/>
    <w:tmpl w:val="3E2C9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E3E12F6"/>
    <w:multiLevelType w:val="hybridMultilevel"/>
    <w:tmpl w:val="1F848828"/>
    <w:lvl w:ilvl="0" w:tplc="080A0001">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6">
    <w:nsid w:val="41B906F9"/>
    <w:multiLevelType w:val="hybridMultilevel"/>
    <w:tmpl w:val="3E0C9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AB139A9"/>
    <w:multiLevelType w:val="hybridMultilevel"/>
    <w:tmpl w:val="F81A82DA"/>
    <w:lvl w:ilvl="0" w:tplc="080A0001">
      <w:start w:val="1"/>
      <w:numFmt w:val="bullet"/>
      <w:lvlText w:val=""/>
      <w:lvlJc w:val="left"/>
      <w:pPr>
        <w:ind w:left="1604" w:hanging="360"/>
      </w:pPr>
      <w:rPr>
        <w:rFonts w:ascii="Symbol" w:hAnsi="Symbol" w:hint="default"/>
      </w:rPr>
    </w:lvl>
    <w:lvl w:ilvl="1" w:tplc="080A0003" w:tentative="1">
      <w:start w:val="1"/>
      <w:numFmt w:val="bullet"/>
      <w:lvlText w:val="o"/>
      <w:lvlJc w:val="left"/>
      <w:pPr>
        <w:ind w:left="2324" w:hanging="360"/>
      </w:pPr>
      <w:rPr>
        <w:rFonts w:ascii="Courier New" w:hAnsi="Courier New" w:cs="Courier New" w:hint="default"/>
      </w:rPr>
    </w:lvl>
    <w:lvl w:ilvl="2" w:tplc="080A0005" w:tentative="1">
      <w:start w:val="1"/>
      <w:numFmt w:val="bullet"/>
      <w:lvlText w:val=""/>
      <w:lvlJc w:val="left"/>
      <w:pPr>
        <w:ind w:left="3044" w:hanging="360"/>
      </w:pPr>
      <w:rPr>
        <w:rFonts w:ascii="Wingdings" w:hAnsi="Wingdings" w:hint="default"/>
      </w:rPr>
    </w:lvl>
    <w:lvl w:ilvl="3" w:tplc="080A0001" w:tentative="1">
      <w:start w:val="1"/>
      <w:numFmt w:val="bullet"/>
      <w:lvlText w:val=""/>
      <w:lvlJc w:val="left"/>
      <w:pPr>
        <w:ind w:left="3764" w:hanging="360"/>
      </w:pPr>
      <w:rPr>
        <w:rFonts w:ascii="Symbol" w:hAnsi="Symbol" w:hint="default"/>
      </w:rPr>
    </w:lvl>
    <w:lvl w:ilvl="4" w:tplc="080A0003" w:tentative="1">
      <w:start w:val="1"/>
      <w:numFmt w:val="bullet"/>
      <w:lvlText w:val="o"/>
      <w:lvlJc w:val="left"/>
      <w:pPr>
        <w:ind w:left="4484" w:hanging="360"/>
      </w:pPr>
      <w:rPr>
        <w:rFonts w:ascii="Courier New" w:hAnsi="Courier New" w:cs="Courier New" w:hint="default"/>
      </w:rPr>
    </w:lvl>
    <w:lvl w:ilvl="5" w:tplc="080A0005" w:tentative="1">
      <w:start w:val="1"/>
      <w:numFmt w:val="bullet"/>
      <w:lvlText w:val=""/>
      <w:lvlJc w:val="left"/>
      <w:pPr>
        <w:ind w:left="5204" w:hanging="360"/>
      </w:pPr>
      <w:rPr>
        <w:rFonts w:ascii="Wingdings" w:hAnsi="Wingdings" w:hint="default"/>
      </w:rPr>
    </w:lvl>
    <w:lvl w:ilvl="6" w:tplc="080A0001" w:tentative="1">
      <w:start w:val="1"/>
      <w:numFmt w:val="bullet"/>
      <w:lvlText w:val=""/>
      <w:lvlJc w:val="left"/>
      <w:pPr>
        <w:ind w:left="5924" w:hanging="360"/>
      </w:pPr>
      <w:rPr>
        <w:rFonts w:ascii="Symbol" w:hAnsi="Symbol" w:hint="default"/>
      </w:rPr>
    </w:lvl>
    <w:lvl w:ilvl="7" w:tplc="080A0003" w:tentative="1">
      <w:start w:val="1"/>
      <w:numFmt w:val="bullet"/>
      <w:lvlText w:val="o"/>
      <w:lvlJc w:val="left"/>
      <w:pPr>
        <w:ind w:left="6644" w:hanging="360"/>
      </w:pPr>
      <w:rPr>
        <w:rFonts w:ascii="Courier New" w:hAnsi="Courier New" w:cs="Courier New" w:hint="default"/>
      </w:rPr>
    </w:lvl>
    <w:lvl w:ilvl="8" w:tplc="080A0005" w:tentative="1">
      <w:start w:val="1"/>
      <w:numFmt w:val="bullet"/>
      <w:lvlText w:val=""/>
      <w:lvlJc w:val="left"/>
      <w:pPr>
        <w:ind w:left="7364" w:hanging="360"/>
      </w:pPr>
      <w:rPr>
        <w:rFonts w:ascii="Wingdings" w:hAnsi="Wingdings" w:hint="default"/>
      </w:rPr>
    </w:lvl>
  </w:abstractNum>
  <w:abstractNum w:abstractNumId="28">
    <w:nsid w:val="501D2EE0"/>
    <w:multiLevelType w:val="hybridMultilevel"/>
    <w:tmpl w:val="E77C1468"/>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132353A"/>
    <w:multiLevelType w:val="hybridMultilevel"/>
    <w:tmpl w:val="E968F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1544DE4"/>
    <w:multiLevelType w:val="hybridMultilevel"/>
    <w:tmpl w:val="6CEAB156"/>
    <w:lvl w:ilvl="0" w:tplc="A904A970">
      <w:start w:val="1"/>
      <w:numFmt w:val="upperRoman"/>
      <w:lvlText w:val="%1."/>
      <w:lvlJc w:val="left"/>
      <w:pPr>
        <w:ind w:left="1080" w:hanging="720"/>
      </w:pPr>
      <w:rPr>
        <w:rFonts w:cs="Times New Roman"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3C44F49"/>
    <w:multiLevelType w:val="hybridMultilevel"/>
    <w:tmpl w:val="C190397C"/>
    <w:lvl w:ilvl="0" w:tplc="080A0001">
      <w:start w:val="1"/>
      <w:numFmt w:val="bullet"/>
      <w:lvlText w:val=""/>
      <w:lvlJc w:val="left"/>
      <w:pPr>
        <w:ind w:left="1604" w:hanging="360"/>
      </w:pPr>
      <w:rPr>
        <w:rFonts w:ascii="Symbol" w:hAnsi="Symbol" w:hint="default"/>
      </w:rPr>
    </w:lvl>
    <w:lvl w:ilvl="1" w:tplc="080A0003" w:tentative="1">
      <w:start w:val="1"/>
      <w:numFmt w:val="bullet"/>
      <w:lvlText w:val="o"/>
      <w:lvlJc w:val="left"/>
      <w:pPr>
        <w:ind w:left="2324" w:hanging="360"/>
      </w:pPr>
      <w:rPr>
        <w:rFonts w:ascii="Courier New" w:hAnsi="Courier New" w:cs="Courier New" w:hint="default"/>
      </w:rPr>
    </w:lvl>
    <w:lvl w:ilvl="2" w:tplc="080A0005" w:tentative="1">
      <w:start w:val="1"/>
      <w:numFmt w:val="bullet"/>
      <w:lvlText w:val=""/>
      <w:lvlJc w:val="left"/>
      <w:pPr>
        <w:ind w:left="3044" w:hanging="360"/>
      </w:pPr>
      <w:rPr>
        <w:rFonts w:ascii="Wingdings" w:hAnsi="Wingdings" w:hint="default"/>
      </w:rPr>
    </w:lvl>
    <w:lvl w:ilvl="3" w:tplc="080A0001" w:tentative="1">
      <w:start w:val="1"/>
      <w:numFmt w:val="bullet"/>
      <w:lvlText w:val=""/>
      <w:lvlJc w:val="left"/>
      <w:pPr>
        <w:ind w:left="3764" w:hanging="360"/>
      </w:pPr>
      <w:rPr>
        <w:rFonts w:ascii="Symbol" w:hAnsi="Symbol" w:hint="default"/>
      </w:rPr>
    </w:lvl>
    <w:lvl w:ilvl="4" w:tplc="080A0003" w:tentative="1">
      <w:start w:val="1"/>
      <w:numFmt w:val="bullet"/>
      <w:lvlText w:val="o"/>
      <w:lvlJc w:val="left"/>
      <w:pPr>
        <w:ind w:left="4484" w:hanging="360"/>
      </w:pPr>
      <w:rPr>
        <w:rFonts w:ascii="Courier New" w:hAnsi="Courier New" w:cs="Courier New" w:hint="default"/>
      </w:rPr>
    </w:lvl>
    <w:lvl w:ilvl="5" w:tplc="080A0005" w:tentative="1">
      <w:start w:val="1"/>
      <w:numFmt w:val="bullet"/>
      <w:lvlText w:val=""/>
      <w:lvlJc w:val="left"/>
      <w:pPr>
        <w:ind w:left="5204" w:hanging="360"/>
      </w:pPr>
      <w:rPr>
        <w:rFonts w:ascii="Wingdings" w:hAnsi="Wingdings" w:hint="default"/>
      </w:rPr>
    </w:lvl>
    <w:lvl w:ilvl="6" w:tplc="080A0001" w:tentative="1">
      <w:start w:val="1"/>
      <w:numFmt w:val="bullet"/>
      <w:lvlText w:val=""/>
      <w:lvlJc w:val="left"/>
      <w:pPr>
        <w:ind w:left="5924" w:hanging="360"/>
      </w:pPr>
      <w:rPr>
        <w:rFonts w:ascii="Symbol" w:hAnsi="Symbol" w:hint="default"/>
      </w:rPr>
    </w:lvl>
    <w:lvl w:ilvl="7" w:tplc="080A0003" w:tentative="1">
      <w:start w:val="1"/>
      <w:numFmt w:val="bullet"/>
      <w:lvlText w:val="o"/>
      <w:lvlJc w:val="left"/>
      <w:pPr>
        <w:ind w:left="6644" w:hanging="360"/>
      </w:pPr>
      <w:rPr>
        <w:rFonts w:ascii="Courier New" w:hAnsi="Courier New" w:cs="Courier New" w:hint="default"/>
      </w:rPr>
    </w:lvl>
    <w:lvl w:ilvl="8" w:tplc="080A0005" w:tentative="1">
      <w:start w:val="1"/>
      <w:numFmt w:val="bullet"/>
      <w:lvlText w:val=""/>
      <w:lvlJc w:val="left"/>
      <w:pPr>
        <w:ind w:left="7364" w:hanging="360"/>
      </w:pPr>
      <w:rPr>
        <w:rFonts w:ascii="Wingdings" w:hAnsi="Wingdings" w:hint="default"/>
      </w:rPr>
    </w:lvl>
  </w:abstractNum>
  <w:abstractNum w:abstractNumId="32">
    <w:nsid w:val="59DD34D1"/>
    <w:multiLevelType w:val="hybridMultilevel"/>
    <w:tmpl w:val="D91CB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AEA7959"/>
    <w:multiLevelType w:val="hybridMultilevel"/>
    <w:tmpl w:val="5DEA6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DC46B2D"/>
    <w:multiLevelType w:val="multilevel"/>
    <w:tmpl w:val="332CA48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724143"/>
    <w:multiLevelType w:val="hybridMultilevel"/>
    <w:tmpl w:val="B3900890"/>
    <w:lvl w:ilvl="0" w:tplc="080A000F">
      <w:start w:val="7"/>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0BF572A"/>
    <w:multiLevelType w:val="hybridMultilevel"/>
    <w:tmpl w:val="C25015AC"/>
    <w:lvl w:ilvl="0" w:tplc="79CE5A1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1624B0F"/>
    <w:multiLevelType w:val="hybridMultilevel"/>
    <w:tmpl w:val="893A0DD4"/>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7E20B8A"/>
    <w:multiLevelType w:val="hybridMultilevel"/>
    <w:tmpl w:val="C9346F5C"/>
    <w:lvl w:ilvl="0" w:tplc="080A0001">
      <w:start w:val="1"/>
      <w:numFmt w:val="bullet"/>
      <w:lvlText w:val=""/>
      <w:lvlJc w:val="left"/>
      <w:pPr>
        <w:ind w:left="2171" w:hanging="360"/>
      </w:pPr>
      <w:rPr>
        <w:rFonts w:ascii="Symbol" w:hAnsi="Symbol" w:hint="default"/>
      </w:rPr>
    </w:lvl>
    <w:lvl w:ilvl="1" w:tplc="080A0003" w:tentative="1">
      <w:start w:val="1"/>
      <w:numFmt w:val="bullet"/>
      <w:lvlText w:val="o"/>
      <w:lvlJc w:val="left"/>
      <w:pPr>
        <w:ind w:left="2891" w:hanging="360"/>
      </w:pPr>
      <w:rPr>
        <w:rFonts w:ascii="Courier New" w:hAnsi="Courier New" w:cs="Courier New" w:hint="default"/>
      </w:rPr>
    </w:lvl>
    <w:lvl w:ilvl="2" w:tplc="080A0005" w:tentative="1">
      <w:start w:val="1"/>
      <w:numFmt w:val="bullet"/>
      <w:lvlText w:val=""/>
      <w:lvlJc w:val="left"/>
      <w:pPr>
        <w:ind w:left="3611" w:hanging="360"/>
      </w:pPr>
      <w:rPr>
        <w:rFonts w:ascii="Wingdings" w:hAnsi="Wingdings" w:hint="default"/>
      </w:rPr>
    </w:lvl>
    <w:lvl w:ilvl="3" w:tplc="080A0001" w:tentative="1">
      <w:start w:val="1"/>
      <w:numFmt w:val="bullet"/>
      <w:lvlText w:val=""/>
      <w:lvlJc w:val="left"/>
      <w:pPr>
        <w:ind w:left="4331" w:hanging="360"/>
      </w:pPr>
      <w:rPr>
        <w:rFonts w:ascii="Symbol" w:hAnsi="Symbol" w:hint="default"/>
      </w:rPr>
    </w:lvl>
    <w:lvl w:ilvl="4" w:tplc="080A0003" w:tentative="1">
      <w:start w:val="1"/>
      <w:numFmt w:val="bullet"/>
      <w:lvlText w:val="o"/>
      <w:lvlJc w:val="left"/>
      <w:pPr>
        <w:ind w:left="5051" w:hanging="360"/>
      </w:pPr>
      <w:rPr>
        <w:rFonts w:ascii="Courier New" w:hAnsi="Courier New" w:cs="Courier New" w:hint="default"/>
      </w:rPr>
    </w:lvl>
    <w:lvl w:ilvl="5" w:tplc="080A0005" w:tentative="1">
      <w:start w:val="1"/>
      <w:numFmt w:val="bullet"/>
      <w:lvlText w:val=""/>
      <w:lvlJc w:val="left"/>
      <w:pPr>
        <w:ind w:left="5771" w:hanging="360"/>
      </w:pPr>
      <w:rPr>
        <w:rFonts w:ascii="Wingdings" w:hAnsi="Wingdings" w:hint="default"/>
      </w:rPr>
    </w:lvl>
    <w:lvl w:ilvl="6" w:tplc="080A0001" w:tentative="1">
      <w:start w:val="1"/>
      <w:numFmt w:val="bullet"/>
      <w:lvlText w:val=""/>
      <w:lvlJc w:val="left"/>
      <w:pPr>
        <w:ind w:left="6491" w:hanging="360"/>
      </w:pPr>
      <w:rPr>
        <w:rFonts w:ascii="Symbol" w:hAnsi="Symbol" w:hint="default"/>
      </w:rPr>
    </w:lvl>
    <w:lvl w:ilvl="7" w:tplc="080A0003" w:tentative="1">
      <w:start w:val="1"/>
      <w:numFmt w:val="bullet"/>
      <w:lvlText w:val="o"/>
      <w:lvlJc w:val="left"/>
      <w:pPr>
        <w:ind w:left="7211" w:hanging="360"/>
      </w:pPr>
      <w:rPr>
        <w:rFonts w:ascii="Courier New" w:hAnsi="Courier New" w:cs="Courier New" w:hint="default"/>
      </w:rPr>
    </w:lvl>
    <w:lvl w:ilvl="8" w:tplc="080A0005" w:tentative="1">
      <w:start w:val="1"/>
      <w:numFmt w:val="bullet"/>
      <w:lvlText w:val=""/>
      <w:lvlJc w:val="left"/>
      <w:pPr>
        <w:ind w:left="7931" w:hanging="360"/>
      </w:pPr>
      <w:rPr>
        <w:rFonts w:ascii="Wingdings" w:hAnsi="Wingdings" w:hint="default"/>
      </w:rPr>
    </w:lvl>
  </w:abstractNum>
  <w:abstractNum w:abstractNumId="39">
    <w:nsid w:val="69E24BAE"/>
    <w:multiLevelType w:val="hybridMultilevel"/>
    <w:tmpl w:val="4DCE3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BED405C"/>
    <w:multiLevelType w:val="multilevel"/>
    <w:tmpl w:val="38929E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1">
    <w:nsid w:val="74787F52"/>
    <w:multiLevelType w:val="hybridMultilevel"/>
    <w:tmpl w:val="71623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4E553B3"/>
    <w:multiLevelType w:val="hybridMultilevel"/>
    <w:tmpl w:val="5D3EA994"/>
    <w:lvl w:ilvl="0" w:tplc="080A0017">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5161041"/>
    <w:multiLevelType w:val="hybridMultilevel"/>
    <w:tmpl w:val="CA28E106"/>
    <w:lvl w:ilvl="0" w:tplc="B268D91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8FE74A9"/>
    <w:multiLevelType w:val="hybridMultilevel"/>
    <w:tmpl w:val="A3EE55A2"/>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1136CE"/>
    <w:multiLevelType w:val="hybridMultilevel"/>
    <w:tmpl w:val="63A65AE2"/>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46">
    <w:nsid w:val="7E1C5D97"/>
    <w:multiLevelType w:val="hybridMultilevel"/>
    <w:tmpl w:val="896EE9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7">
    <w:nsid w:val="7F3D0AA4"/>
    <w:multiLevelType w:val="hybridMultilevel"/>
    <w:tmpl w:val="2AC2D802"/>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F3F5F8C"/>
    <w:multiLevelType w:val="hybridMultilevel"/>
    <w:tmpl w:val="9C8668F2"/>
    <w:lvl w:ilvl="0" w:tplc="0409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48"/>
  </w:num>
  <w:num w:numId="3">
    <w:abstractNumId w:val="18"/>
  </w:num>
  <w:num w:numId="4">
    <w:abstractNumId w:val="1"/>
  </w:num>
  <w:num w:numId="5">
    <w:abstractNumId w:val="37"/>
  </w:num>
  <w:num w:numId="6">
    <w:abstractNumId w:val="22"/>
  </w:num>
  <w:num w:numId="7">
    <w:abstractNumId w:val="24"/>
  </w:num>
  <w:num w:numId="8">
    <w:abstractNumId w:val="0"/>
  </w:num>
  <w:num w:numId="9">
    <w:abstractNumId w:val="10"/>
  </w:num>
  <w:num w:numId="10">
    <w:abstractNumId w:val="33"/>
  </w:num>
  <w:num w:numId="11">
    <w:abstractNumId w:val="28"/>
  </w:num>
  <w:num w:numId="12">
    <w:abstractNumId w:val="9"/>
  </w:num>
  <w:num w:numId="13">
    <w:abstractNumId w:val="30"/>
  </w:num>
  <w:num w:numId="14">
    <w:abstractNumId w:val="12"/>
  </w:num>
  <w:num w:numId="15">
    <w:abstractNumId w:val="46"/>
  </w:num>
  <w:num w:numId="16">
    <w:abstractNumId w:val="43"/>
  </w:num>
  <w:num w:numId="17">
    <w:abstractNumId w:val="13"/>
  </w:num>
  <w:num w:numId="18">
    <w:abstractNumId w:val="34"/>
  </w:num>
  <w:num w:numId="19">
    <w:abstractNumId w:val="8"/>
  </w:num>
  <w:num w:numId="20">
    <w:abstractNumId w:val="42"/>
  </w:num>
  <w:num w:numId="21">
    <w:abstractNumId w:val="44"/>
  </w:num>
  <w:num w:numId="22">
    <w:abstractNumId w:val="47"/>
  </w:num>
  <w:num w:numId="23">
    <w:abstractNumId w:val="21"/>
  </w:num>
  <w:num w:numId="24">
    <w:abstractNumId w:val="3"/>
  </w:num>
  <w:num w:numId="25">
    <w:abstractNumId w:val="2"/>
  </w:num>
  <w:num w:numId="26">
    <w:abstractNumId w:val="17"/>
  </w:num>
  <w:num w:numId="27">
    <w:abstractNumId w:val="32"/>
  </w:num>
  <w:num w:numId="28">
    <w:abstractNumId w:val="35"/>
  </w:num>
  <w:num w:numId="29">
    <w:abstractNumId w:val="23"/>
  </w:num>
  <w:num w:numId="30">
    <w:abstractNumId w:val="15"/>
  </w:num>
  <w:num w:numId="31">
    <w:abstractNumId w:val="29"/>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 w:numId="35">
    <w:abstractNumId w:val="39"/>
  </w:num>
  <w:num w:numId="36">
    <w:abstractNumId w:val="14"/>
  </w:num>
  <w:num w:numId="37">
    <w:abstractNumId w:val="36"/>
  </w:num>
  <w:num w:numId="38">
    <w:abstractNumId w:val="7"/>
  </w:num>
  <w:num w:numId="39">
    <w:abstractNumId w:val="26"/>
  </w:num>
  <w:num w:numId="40">
    <w:abstractNumId w:val="5"/>
  </w:num>
  <w:num w:numId="41">
    <w:abstractNumId w:val="31"/>
  </w:num>
  <w:num w:numId="42">
    <w:abstractNumId w:val="45"/>
  </w:num>
  <w:num w:numId="43">
    <w:abstractNumId w:val="25"/>
  </w:num>
  <w:num w:numId="44">
    <w:abstractNumId w:val="41"/>
  </w:num>
  <w:num w:numId="45">
    <w:abstractNumId w:val="6"/>
  </w:num>
  <w:num w:numId="46">
    <w:abstractNumId w:val="38"/>
  </w:num>
  <w:num w:numId="47">
    <w:abstractNumId w:val="19"/>
  </w:num>
  <w:num w:numId="48">
    <w:abstractNumId w:val="27"/>
  </w:num>
  <w:num w:numId="49">
    <w:abstractNumId w:val="11"/>
  </w:num>
  <w:num w:numId="5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FA"/>
    <w:rsid w:val="000028E3"/>
    <w:rsid w:val="00003278"/>
    <w:rsid w:val="00004263"/>
    <w:rsid w:val="00005224"/>
    <w:rsid w:val="000101EC"/>
    <w:rsid w:val="00011B7A"/>
    <w:rsid w:val="000136AF"/>
    <w:rsid w:val="000263BE"/>
    <w:rsid w:val="00027C97"/>
    <w:rsid w:val="0003015B"/>
    <w:rsid w:val="00030C02"/>
    <w:rsid w:val="0003147E"/>
    <w:rsid w:val="0003439B"/>
    <w:rsid w:val="00034484"/>
    <w:rsid w:val="00042B90"/>
    <w:rsid w:val="00051164"/>
    <w:rsid w:val="00053425"/>
    <w:rsid w:val="000625E4"/>
    <w:rsid w:val="00063FF5"/>
    <w:rsid w:val="00071EC5"/>
    <w:rsid w:val="0007529B"/>
    <w:rsid w:val="000772DF"/>
    <w:rsid w:val="00077575"/>
    <w:rsid w:val="0008349D"/>
    <w:rsid w:val="00084255"/>
    <w:rsid w:val="00085B50"/>
    <w:rsid w:val="00090546"/>
    <w:rsid w:val="00090B6D"/>
    <w:rsid w:val="000A33FA"/>
    <w:rsid w:val="000A3CDF"/>
    <w:rsid w:val="000A4CFB"/>
    <w:rsid w:val="000A5640"/>
    <w:rsid w:val="000A5AF1"/>
    <w:rsid w:val="000A5C92"/>
    <w:rsid w:val="000B0D33"/>
    <w:rsid w:val="000B0FD3"/>
    <w:rsid w:val="000B24F4"/>
    <w:rsid w:val="000C11B5"/>
    <w:rsid w:val="000C2791"/>
    <w:rsid w:val="000C40B2"/>
    <w:rsid w:val="000D11FC"/>
    <w:rsid w:val="000D165B"/>
    <w:rsid w:val="000D17B7"/>
    <w:rsid w:val="000D56D8"/>
    <w:rsid w:val="000D63DA"/>
    <w:rsid w:val="000D7AC8"/>
    <w:rsid w:val="000E5E2F"/>
    <w:rsid w:val="000F45B8"/>
    <w:rsid w:val="00101322"/>
    <w:rsid w:val="00101B35"/>
    <w:rsid w:val="001027DB"/>
    <w:rsid w:val="00102A55"/>
    <w:rsid w:val="001103AE"/>
    <w:rsid w:val="00110482"/>
    <w:rsid w:val="00111D41"/>
    <w:rsid w:val="00112961"/>
    <w:rsid w:val="001147AD"/>
    <w:rsid w:val="001151A2"/>
    <w:rsid w:val="00125ACC"/>
    <w:rsid w:val="0012725E"/>
    <w:rsid w:val="00135F47"/>
    <w:rsid w:val="0014022C"/>
    <w:rsid w:val="00140C84"/>
    <w:rsid w:val="00144F0C"/>
    <w:rsid w:val="00146067"/>
    <w:rsid w:val="0015101A"/>
    <w:rsid w:val="00156BAF"/>
    <w:rsid w:val="0016007B"/>
    <w:rsid w:val="001646CA"/>
    <w:rsid w:val="001657E6"/>
    <w:rsid w:val="0017477C"/>
    <w:rsid w:val="00177A5F"/>
    <w:rsid w:val="001807A4"/>
    <w:rsid w:val="00192F28"/>
    <w:rsid w:val="001937D4"/>
    <w:rsid w:val="0019683B"/>
    <w:rsid w:val="001A0EC7"/>
    <w:rsid w:val="001A1996"/>
    <w:rsid w:val="001A431E"/>
    <w:rsid w:val="001A686D"/>
    <w:rsid w:val="001B0CED"/>
    <w:rsid w:val="001B282A"/>
    <w:rsid w:val="001B4F5E"/>
    <w:rsid w:val="001B6677"/>
    <w:rsid w:val="001B7AE8"/>
    <w:rsid w:val="001C088B"/>
    <w:rsid w:val="001C51ED"/>
    <w:rsid w:val="001C5E7C"/>
    <w:rsid w:val="001C606B"/>
    <w:rsid w:val="001D17E1"/>
    <w:rsid w:val="001D220C"/>
    <w:rsid w:val="001D237B"/>
    <w:rsid w:val="001D48F6"/>
    <w:rsid w:val="001D6CB8"/>
    <w:rsid w:val="001D6E8E"/>
    <w:rsid w:val="001E7BC4"/>
    <w:rsid w:val="001E7ECA"/>
    <w:rsid w:val="001F3E66"/>
    <w:rsid w:val="001F3F62"/>
    <w:rsid w:val="001F5940"/>
    <w:rsid w:val="00202E4E"/>
    <w:rsid w:val="00203509"/>
    <w:rsid w:val="00203767"/>
    <w:rsid w:val="00205F2E"/>
    <w:rsid w:val="002075EE"/>
    <w:rsid w:val="002124AD"/>
    <w:rsid w:val="0022333C"/>
    <w:rsid w:val="00225258"/>
    <w:rsid w:val="00226A2C"/>
    <w:rsid w:val="00226BC7"/>
    <w:rsid w:val="00240282"/>
    <w:rsid w:val="00242913"/>
    <w:rsid w:val="00245B88"/>
    <w:rsid w:val="00260DC4"/>
    <w:rsid w:val="002615CC"/>
    <w:rsid w:val="002626EB"/>
    <w:rsid w:val="00263A1F"/>
    <w:rsid w:val="00265AE3"/>
    <w:rsid w:val="00266FF4"/>
    <w:rsid w:val="00270571"/>
    <w:rsid w:val="002747FA"/>
    <w:rsid w:val="002770BA"/>
    <w:rsid w:val="00281E97"/>
    <w:rsid w:val="00286D6D"/>
    <w:rsid w:val="0028759A"/>
    <w:rsid w:val="00290C24"/>
    <w:rsid w:val="00290E65"/>
    <w:rsid w:val="00291DA9"/>
    <w:rsid w:val="002A19AA"/>
    <w:rsid w:val="002A4650"/>
    <w:rsid w:val="002A6D22"/>
    <w:rsid w:val="002A7198"/>
    <w:rsid w:val="002A7957"/>
    <w:rsid w:val="002B1E3B"/>
    <w:rsid w:val="002B2DF5"/>
    <w:rsid w:val="002B48C6"/>
    <w:rsid w:val="002B6FD3"/>
    <w:rsid w:val="002B7213"/>
    <w:rsid w:val="002C0149"/>
    <w:rsid w:val="002C39CF"/>
    <w:rsid w:val="002C6D4A"/>
    <w:rsid w:val="002C6DE0"/>
    <w:rsid w:val="002D4F5B"/>
    <w:rsid w:val="002E0A79"/>
    <w:rsid w:val="002E50C3"/>
    <w:rsid w:val="002E74FA"/>
    <w:rsid w:val="002F61D4"/>
    <w:rsid w:val="002F7852"/>
    <w:rsid w:val="00303833"/>
    <w:rsid w:val="00307661"/>
    <w:rsid w:val="003152D3"/>
    <w:rsid w:val="0031646F"/>
    <w:rsid w:val="00321F0B"/>
    <w:rsid w:val="00334006"/>
    <w:rsid w:val="0033403B"/>
    <w:rsid w:val="00336861"/>
    <w:rsid w:val="00341DF9"/>
    <w:rsid w:val="00343CE4"/>
    <w:rsid w:val="003463D7"/>
    <w:rsid w:val="00347147"/>
    <w:rsid w:val="00350B98"/>
    <w:rsid w:val="00352B82"/>
    <w:rsid w:val="00354AAB"/>
    <w:rsid w:val="003553C9"/>
    <w:rsid w:val="003567DB"/>
    <w:rsid w:val="0035749F"/>
    <w:rsid w:val="0036760C"/>
    <w:rsid w:val="00372718"/>
    <w:rsid w:val="003729C8"/>
    <w:rsid w:val="00377943"/>
    <w:rsid w:val="00385D2F"/>
    <w:rsid w:val="00390F7F"/>
    <w:rsid w:val="003926C6"/>
    <w:rsid w:val="00394846"/>
    <w:rsid w:val="00396D3C"/>
    <w:rsid w:val="003977C2"/>
    <w:rsid w:val="003A2388"/>
    <w:rsid w:val="003A5418"/>
    <w:rsid w:val="003B058C"/>
    <w:rsid w:val="003B1115"/>
    <w:rsid w:val="003B188F"/>
    <w:rsid w:val="003B193D"/>
    <w:rsid w:val="003B41E5"/>
    <w:rsid w:val="003B4B28"/>
    <w:rsid w:val="003B4DCA"/>
    <w:rsid w:val="003B73E3"/>
    <w:rsid w:val="003C2679"/>
    <w:rsid w:val="003C6E5A"/>
    <w:rsid w:val="003E415E"/>
    <w:rsid w:val="003E64B7"/>
    <w:rsid w:val="003E7485"/>
    <w:rsid w:val="003E784D"/>
    <w:rsid w:val="003F16EE"/>
    <w:rsid w:val="003F39C5"/>
    <w:rsid w:val="003F47EB"/>
    <w:rsid w:val="003F669A"/>
    <w:rsid w:val="0040219F"/>
    <w:rsid w:val="00403715"/>
    <w:rsid w:val="004158D9"/>
    <w:rsid w:val="0041652C"/>
    <w:rsid w:val="0041736C"/>
    <w:rsid w:val="004176C8"/>
    <w:rsid w:val="00421091"/>
    <w:rsid w:val="00422436"/>
    <w:rsid w:val="00431038"/>
    <w:rsid w:val="00432647"/>
    <w:rsid w:val="00433A62"/>
    <w:rsid w:val="00437DAE"/>
    <w:rsid w:val="00442FED"/>
    <w:rsid w:val="00444311"/>
    <w:rsid w:val="004453A2"/>
    <w:rsid w:val="00454EB1"/>
    <w:rsid w:val="004557E1"/>
    <w:rsid w:val="00457A38"/>
    <w:rsid w:val="00462D83"/>
    <w:rsid w:val="0047226F"/>
    <w:rsid w:val="00473BA6"/>
    <w:rsid w:val="00473F69"/>
    <w:rsid w:val="00475FCE"/>
    <w:rsid w:val="0047684A"/>
    <w:rsid w:val="00476A10"/>
    <w:rsid w:val="0048183E"/>
    <w:rsid w:val="004830D1"/>
    <w:rsid w:val="0048795F"/>
    <w:rsid w:val="0049380E"/>
    <w:rsid w:val="00493CAF"/>
    <w:rsid w:val="00494B4C"/>
    <w:rsid w:val="004969C1"/>
    <w:rsid w:val="004B0E1B"/>
    <w:rsid w:val="004B474F"/>
    <w:rsid w:val="004D04B1"/>
    <w:rsid w:val="004D16E1"/>
    <w:rsid w:val="004D4A25"/>
    <w:rsid w:val="004D5260"/>
    <w:rsid w:val="004E0109"/>
    <w:rsid w:val="004E0592"/>
    <w:rsid w:val="004E7D24"/>
    <w:rsid w:val="004F219B"/>
    <w:rsid w:val="00501BB9"/>
    <w:rsid w:val="005020FF"/>
    <w:rsid w:val="0050252A"/>
    <w:rsid w:val="005029AB"/>
    <w:rsid w:val="0050493B"/>
    <w:rsid w:val="00510714"/>
    <w:rsid w:val="00510E18"/>
    <w:rsid w:val="00513F5C"/>
    <w:rsid w:val="0051538A"/>
    <w:rsid w:val="00516D9D"/>
    <w:rsid w:val="005207A7"/>
    <w:rsid w:val="005248D4"/>
    <w:rsid w:val="00532328"/>
    <w:rsid w:val="005413A8"/>
    <w:rsid w:val="00542B9F"/>
    <w:rsid w:val="00543A08"/>
    <w:rsid w:val="0055291A"/>
    <w:rsid w:val="00557201"/>
    <w:rsid w:val="00560CCC"/>
    <w:rsid w:val="0056366A"/>
    <w:rsid w:val="00570F2D"/>
    <w:rsid w:val="0057138A"/>
    <w:rsid w:val="00572992"/>
    <w:rsid w:val="0058272A"/>
    <w:rsid w:val="00594221"/>
    <w:rsid w:val="005947BA"/>
    <w:rsid w:val="00597DA2"/>
    <w:rsid w:val="005A1BF5"/>
    <w:rsid w:val="005B0A34"/>
    <w:rsid w:val="005C321E"/>
    <w:rsid w:val="005C4EC7"/>
    <w:rsid w:val="005C6B74"/>
    <w:rsid w:val="005C7B7E"/>
    <w:rsid w:val="005D0D2C"/>
    <w:rsid w:val="005D3F9B"/>
    <w:rsid w:val="005D62B7"/>
    <w:rsid w:val="005E1175"/>
    <w:rsid w:val="005E199A"/>
    <w:rsid w:val="005E26EE"/>
    <w:rsid w:val="005E54A1"/>
    <w:rsid w:val="005E75E9"/>
    <w:rsid w:val="005F193B"/>
    <w:rsid w:val="005F2BF2"/>
    <w:rsid w:val="005F367A"/>
    <w:rsid w:val="005F41DA"/>
    <w:rsid w:val="0060183C"/>
    <w:rsid w:val="00601DBC"/>
    <w:rsid w:val="00602329"/>
    <w:rsid w:val="0060384A"/>
    <w:rsid w:val="0060402F"/>
    <w:rsid w:val="00606590"/>
    <w:rsid w:val="00617861"/>
    <w:rsid w:val="006241A8"/>
    <w:rsid w:val="00630577"/>
    <w:rsid w:val="00631025"/>
    <w:rsid w:val="006321D4"/>
    <w:rsid w:val="0063782E"/>
    <w:rsid w:val="006422AB"/>
    <w:rsid w:val="00647E58"/>
    <w:rsid w:val="00647F6E"/>
    <w:rsid w:val="0065050B"/>
    <w:rsid w:val="006514F7"/>
    <w:rsid w:val="006518AC"/>
    <w:rsid w:val="00654F77"/>
    <w:rsid w:val="00655BF2"/>
    <w:rsid w:val="00656132"/>
    <w:rsid w:val="00657659"/>
    <w:rsid w:val="006603D2"/>
    <w:rsid w:val="006649DD"/>
    <w:rsid w:val="00667368"/>
    <w:rsid w:val="00683D83"/>
    <w:rsid w:val="00684031"/>
    <w:rsid w:val="006851FF"/>
    <w:rsid w:val="00687A2A"/>
    <w:rsid w:val="006928F1"/>
    <w:rsid w:val="00695AA9"/>
    <w:rsid w:val="006965DB"/>
    <w:rsid w:val="006A22A7"/>
    <w:rsid w:val="006A7C68"/>
    <w:rsid w:val="006B0ED9"/>
    <w:rsid w:val="006B531D"/>
    <w:rsid w:val="006B5941"/>
    <w:rsid w:val="006C0ABF"/>
    <w:rsid w:val="006C6A98"/>
    <w:rsid w:val="006D27E8"/>
    <w:rsid w:val="006D27FC"/>
    <w:rsid w:val="006D3998"/>
    <w:rsid w:val="006D441A"/>
    <w:rsid w:val="006E0FC8"/>
    <w:rsid w:val="006E144C"/>
    <w:rsid w:val="006E2670"/>
    <w:rsid w:val="006F29CB"/>
    <w:rsid w:val="006F3741"/>
    <w:rsid w:val="006F3895"/>
    <w:rsid w:val="006F3D70"/>
    <w:rsid w:val="0070351D"/>
    <w:rsid w:val="007107F4"/>
    <w:rsid w:val="00710943"/>
    <w:rsid w:val="00713D66"/>
    <w:rsid w:val="00715489"/>
    <w:rsid w:val="007257CE"/>
    <w:rsid w:val="00736271"/>
    <w:rsid w:val="0073648A"/>
    <w:rsid w:val="0074039E"/>
    <w:rsid w:val="00740F01"/>
    <w:rsid w:val="0074158A"/>
    <w:rsid w:val="0074319D"/>
    <w:rsid w:val="00743624"/>
    <w:rsid w:val="007444F9"/>
    <w:rsid w:val="00744509"/>
    <w:rsid w:val="00746384"/>
    <w:rsid w:val="00746870"/>
    <w:rsid w:val="0075199A"/>
    <w:rsid w:val="00755A5F"/>
    <w:rsid w:val="00755CFF"/>
    <w:rsid w:val="00756F61"/>
    <w:rsid w:val="00762236"/>
    <w:rsid w:val="007646F0"/>
    <w:rsid w:val="0076539C"/>
    <w:rsid w:val="0076552F"/>
    <w:rsid w:val="007657B3"/>
    <w:rsid w:val="00775608"/>
    <w:rsid w:val="007774DE"/>
    <w:rsid w:val="00777740"/>
    <w:rsid w:val="00777D04"/>
    <w:rsid w:val="0078560C"/>
    <w:rsid w:val="007902B3"/>
    <w:rsid w:val="007955A7"/>
    <w:rsid w:val="00796301"/>
    <w:rsid w:val="0079716C"/>
    <w:rsid w:val="007A2B46"/>
    <w:rsid w:val="007B2EDC"/>
    <w:rsid w:val="007B5EDE"/>
    <w:rsid w:val="007B7AB5"/>
    <w:rsid w:val="007C0385"/>
    <w:rsid w:val="007C0391"/>
    <w:rsid w:val="007C289B"/>
    <w:rsid w:val="007C3C05"/>
    <w:rsid w:val="007C7361"/>
    <w:rsid w:val="007D42D9"/>
    <w:rsid w:val="007D67B0"/>
    <w:rsid w:val="007E14A0"/>
    <w:rsid w:val="007E3A40"/>
    <w:rsid w:val="007E7DB5"/>
    <w:rsid w:val="007F047F"/>
    <w:rsid w:val="007F15A2"/>
    <w:rsid w:val="007F17E7"/>
    <w:rsid w:val="007F320E"/>
    <w:rsid w:val="007F40AF"/>
    <w:rsid w:val="007F457A"/>
    <w:rsid w:val="007F6278"/>
    <w:rsid w:val="00800A66"/>
    <w:rsid w:val="0080171E"/>
    <w:rsid w:val="00803106"/>
    <w:rsid w:val="00806A4F"/>
    <w:rsid w:val="00810CD1"/>
    <w:rsid w:val="00817A42"/>
    <w:rsid w:val="0082271C"/>
    <w:rsid w:val="00823AA9"/>
    <w:rsid w:val="00827418"/>
    <w:rsid w:val="00831238"/>
    <w:rsid w:val="00832A58"/>
    <w:rsid w:val="00840AFD"/>
    <w:rsid w:val="008421CD"/>
    <w:rsid w:val="00847713"/>
    <w:rsid w:val="0085501D"/>
    <w:rsid w:val="00855E3C"/>
    <w:rsid w:val="0086452B"/>
    <w:rsid w:val="00866948"/>
    <w:rsid w:val="008674FE"/>
    <w:rsid w:val="00874A6E"/>
    <w:rsid w:val="008750CC"/>
    <w:rsid w:val="00877553"/>
    <w:rsid w:val="00881611"/>
    <w:rsid w:val="00882653"/>
    <w:rsid w:val="008830D8"/>
    <w:rsid w:val="00884F0C"/>
    <w:rsid w:val="0088675B"/>
    <w:rsid w:val="00886916"/>
    <w:rsid w:val="00887544"/>
    <w:rsid w:val="00887C4C"/>
    <w:rsid w:val="008900F5"/>
    <w:rsid w:val="008920B6"/>
    <w:rsid w:val="008958B4"/>
    <w:rsid w:val="008A2E67"/>
    <w:rsid w:val="008A7956"/>
    <w:rsid w:val="008B546B"/>
    <w:rsid w:val="008B7601"/>
    <w:rsid w:val="008C1718"/>
    <w:rsid w:val="008C3682"/>
    <w:rsid w:val="008C7047"/>
    <w:rsid w:val="008D1AEA"/>
    <w:rsid w:val="008D2D1A"/>
    <w:rsid w:val="008D5AB3"/>
    <w:rsid w:val="008D5E2B"/>
    <w:rsid w:val="008E13B3"/>
    <w:rsid w:val="008E2744"/>
    <w:rsid w:val="008E75F5"/>
    <w:rsid w:val="008F1C51"/>
    <w:rsid w:val="008F1FF9"/>
    <w:rsid w:val="008F25E7"/>
    <w:rsid w:val="008F70C7"/>
    <w:rsid w:val="00905B21"/>
    <w:rsid w:val="009112A2"/>
    <w:rsid w:val="00913426"/>
    <w:rsid w:val="0091372D"/>
    <w:rsid w:val="00913D28"/>
    <w:rsid w:val="0092084B"/>
    <w:rsid w:val="0092589B"/>
    <w:rsid w:val="00927ACD"/>
    <w:rsid w:val="00930233"/>
    <w:rsid w:val="0093368F"/>
    <w:rsid w:val="0093500E"/>
    <w:rsid w:val="009358B4"/>
    <w:rsid w:val="00936901"/>
    <w:rsid w:val="00937047"/>
    <w:rsid w:val="009379EA"/>
    <w:rsid w:val="00940EE9"/>
    <w:rsid w:val="00942D64"/>
    <w:rsid w:val="009449E9"/>
    <w:rsid w:val="00947C2A"/>
    <w:rsid w:val="00953E9E"/>
    <w:rsid w:val="009567EB"/>
    <w:rsid w:val="00961474"/>
    <w:rsid w:val="0097089C"/>
    <w:rsid w:val="00971677"/>
    <w:rsid w:val="009757EA"/>
    <w:rsid w:val="009819B1"/>
    <w:rsid w:val="00985683"/>
    <w:rsid w:val="00986AD9"/>
    <w:rsid w:val="009877F2"/>
    <w:rsid w:val="00987F71"/>
    <w:rsid w:val="0099799E"/>
    <w:rsid w:val="009A20F5"/>
    <w:rsid w:val="009A32E4"/>
    <w:rsid w:val="009B12DB"/>
    <w:rsid w:val="009B20E0"/>
    <w:rsid w:val="009C0AF0"/>
    <w:rsid w:val="009D1C14"/>
    <w:rsid w:val="009D7BCA"/>
    <w:rsid w:val="009E540A"/>
    <w:rsid w:val="009E5C53"/>
    <w:rsid w:val="009F0D4D"/>
    <w:rsid w:val="009F152D"/>
    <w:rsid w:val="009F3A6B"/>
    <w:rsid w:val="009F40FC"/>
    <w:rsid w:val="00A007DB"/>
    <w:rsid w:val="00A12780"/>
    <w:rsid w:val="00A154A2"/>
    <w:rsid w:val="00A15D1B"/>
    <w:rsid w:val="00A168A5"/>
    <w:rsid w:val="00A168A8"/>
    <w:rsid w:val="00A16D6C"/>
    <w:rsid w:val="00A2079D"/>
    <w:rsid w:val="00A2091E"/>
    <w:rsid w:val="00A228BB"/>
    <w:rsid w:val="00A238F7"/>
    <w:rsid w:val="00A2559A"/>
    <w:rsid w:val="00A26FB5"/>
    <w:rsid w:val="00A32CDF"/>
    <w:rsid w:val="00A33C03"/>
    <w:rsid w:val="00A40BB6"/>
    <w:rsid w:val="00A4408E"/>
    <w:rsid w:val="00A50F9E"/>
    <w:rsid w:val="00A55BFE"/>
    <w:rsid w:val="00A6519D"/>
    <w:rsid w:val="00A6797B"/>
    <w:rsid w:val="00A746B0"/>
    <w:rsid w:val="00A75F03"/>
    <w:rsid w:val="00A81006"/>
    <w:rsid w:val="00A827D4"/>
    <w:rsid w:val="00A84512"/>
    <w:rsid w:val="00A86953"/>
    <w:rsid w:val="00A942B5"/>
    <w:rsid w:val="00A97858"/>
    <w:rsid w:val="00A97B13"/>
    <w:rsid w:val="00AA09A4"/>
    <w:rsid w:val="00AA09BE"/>
    <w:rsid w:val="00AA1C82"/>
    <w:rsid w:val="00AA2AF3"/>
    <w:rsid w:val="00AA6765"/>
    <w:rsid w:val="00AB0C50"/>
    <w:rsid w:val="00AB3561"/>
    <w:rsid w:val="00AB35C1"/>
    <w:rsid w:val="00AB4660"/>
    <w:rsid w:val="00AB7F76"/>
    <w:rsid w:val="00AC24D4"/>
    <w:rsid w:val="00AD1BBB"/>
    <w:rsid w:val="00AD39CE"/>
    <w:rsid w:val="00AD3F7E"/>
    <w:rsid w:val="00AD5393"/>
    <w:rsid w:val="00AD7250"/>
    <w:rsid w:val="00AD7EFF"/>
    <w:rsid w:val="00AE0122"/>
    <w:rsid w:val="00AE06A7"/>
    <w:rsid w:val="00AE2477"/>
    <w:rsid w:val="00AE465F"/>
    <w:rsid w:val="00AE72EB"/>
    <w:rsid w:val="00AE7494"/>
    <w:rsid w:val="00AF0003"/>
    <w:rsid w:val="00AF28E6"/>
    <w:rsid w:val="00AF75FE"/>
    <w:rsid w:val="00B012F3"/>
    <w:rsid w:val="00B02BC7"/>
    <w:rsid w:val="00B036F3"/>
    <w:rsid w:val="00B043E0"/>
    <w:rsid w:val="00B05821"/>
    <w:rsid w:val="00B11D96"/>
    <w:rsid w:val="00B11EB0"/>
    <w:rsid w:val="00B12968"/>
    <w:rsid w:val="00B1348F"/>
    <w:rsid w:val="00B200A0"/>
    <w:rsid w:val="00B21EC0"/>
    <w:rsid w:val="00B222C3"/>
    <w:rsid w:val="00B245F4"/>
    <w:rsid w:val="00B2691B"/>
    <w:rsid w:val="00B307A0"/>
    <w:rsid w:val="00B34BD4"/>
    <w:rsid w:val="00B40B4A"/>
    <w:rsid w:val="00B4136C"/>
    <w:rsid w:val="00B44E86"/>
    <w:rsid w:val="00B47227"/>
    <w:rsid w:val="00B502B5"/>
    <w:rsid w:val="00B50CB0"/>
    <w:rsid w:val="00B514CE"/>
    <w:rsid w:val="00B53242"/>
    <w:rsid w:val="00B54133"/>
    <w:rsid w:val="00B57BBD"/>
    <w:rsid w:val="00B602CC"/>
    <w:rsid w:val="00B61997"/>
    <w:rsid w:val="00B66F43"/>
    <w:rsid w:val="00B74584"/>
    <w:rsid w:val="00B7613B"/>
    <w:rsid w:val="00B77AC8"/>
    <w:rsid w:val="00B81FCE"/>
    <w:rsid w:val="00B86B42"/>
    <w:rsid w:val="00B911F9"/>
    <w:rsid w:val="00B92B4B"/>
    <w:rsid w:val="00B92F42"/>
    <w:rsid w:val="00B93380"/>
    <w:rsid w:val="00B974D0"/>
    <w:rsid w:val="00BA1E54"/>
    <w:rsid w:val="00BB0CF1"/>
    <w:rsid w:val="00BB2223"/>
    <w:rsid w:val="00BB2A3F"/>
    <w:rsid w:val="00BB4EA0"/>
    <w:rsid w:val="00BB545F"/>
    <w:rsid w:val="00BC3DDC"/>
    <w:rsid w:val="00BC74CE"/>
    <w:rsid w:val="00BD2A6F"/>
    <w:rsid w:val="00BD3587"/>
    <w:rsid w:val="00BD5CD6"/>
    <w:rsid w:val="00BE0795"/>
    <w:rsid w:val="00BE5C58"/>
    <w:rsid w:val="00BE6A5C"/>
    <w:rsid w:val="00BE71E1"/>
    <w:rsid w:val="00BF1F22"/>
    <w:rsid w:val="00BF6BEC"/>
    <w:rsid w:val="00C00E07"/>
    <w:rsid w:val="00C06969"/>
    <w:rsid w:val="00C1799B"/>
    <w:rsid w:val="00C23449"/>
    <w:rsid w:val="00C24372"/>
    <w:rsid w:val="00C24771"/>
    <w:rsid w:val="00C249F4"/>
    <w:rsid w:val="00C27376"/>
    <w:rsid w:val="00C27434"/>
    <w:rsid w:val="00C32011"/>
    <w:rsid w:val="00C33851"/>
    <w:rsid w:val="00C40012"/>
    <w:rsid w:val="00C43FE0"/>
    <w:rsid w:val="00C46E91"/>
    <w:rsid w:val="00C56497"/>
    <w:rsid w:val="00C57CF4"/>
    <w:rsid w:val="00C61364"/>
    <w:rsid w:val="00C623D0"/>
    <w:rsid w:val="00C64738"/>
    <w:rsid w:val="00C72FE2"/>
    <w:rsid w:val="00C751FD"/>
    <w:rsid w:val="00C81CE5"/>
    <w:rsid w:val="00C859B7"/>
    <w:rsid w:val="00C95520"/>
    <w:rsid w:val="00C9643F"/>
    <w:rsid w:val="00CA320E"/>
    <w:rsid w:val="00CA64F7"/>
    <w:rsid w:val="00CA7909"/>
    <w:rsid w:val="00CC188E"/>
    <w:rsid w:val="00CD0779"/>
    <w:rsid w:val="00CD17DA"/>
    <w:rsid w:val="00CD2419"/>
    <w:rsid w:val="00CD3768"/>
    <w:rsid w:val="00CD400E"/>
    <w:rsid w:val="00CD474C"/>
    <w:rsid w:val="00CE59CB"/>
    <w:rsid w:val="00D0198C"/>
    <w:rsid w:val="00D122ED"/>
    <w:rsid w:val="00D20E8B"/>
    <w:rsid w:val="00D2194F"/>
    <w:rsid w:val="00D21C70"/>
    <w:rsid w:val="00D263F7"/>
    <w:rsid w:val="00D26417"/>
    <w:rsid w:val="00D30203"/>
    <w:rsid w:val="00D4205E"/>
    <w:rsid w:val="00D47F23"/>
    <w:rsid w:val="00D51193"/>
    <w:rsid w:val="00D531F2"/>
    <w:rsid w:val="00D53DCC"/>
    <w:rsid w:val="00D571E5"/>
    <w:rsid w:val="00D61B0F"/>
    <w:rsid w:val="00D6544C"/>
    <w:rsid w:val="00D6658E"/>
    <w:rsid w:val="00D74744"/>
    <w:rsid w:val="00D74942"/>
    <w:rsid w:val="00D74968"/>
    <w:rsid w:val="00D74BF6"/>
    <w:rsid w:val="00D75CDC"/>
    <w:rsid w:val="00D80AFC"/>
    <w:rsid w:val="00D80D78"/>
    <w:rsid w:val="00D83D39"/>
    <w:rsid w:val="00D9281E"/>
    <w:rsid w:val="00D97285"/>
    <w:rsid w:val="00D977FD"/>
    <w:rsid w:val="00DA2CC7"/>
    <w:rsid w:val="00DA3010"/>
    <w:rsid w:val="00DA3595"/>
    <w:rsid w:val="00DA518D"/>
    <w:rsid w:val="00DA6382"/>
    <w:rsid w:val="00DA6A1C"/>
    <w:rsid w:val="00DB16EC"/>
    <w:rsid w:val="00DB2493"/>
    <w:rsid w:val="00DB4581"/>
    <w:rsid w:val="00DB4D7A"/>
    <w:rsid w:val="00DB5A1D"/>
    <w:rsid w:val="00DC0635"/>
    <w:rsid w:val="00DC0893"/>
    <w:rsid w:val="00DC132F"/>
    <w:rsid w:val="00DC37E6"/>
    <w:rsid w:val="00DC3FCA"/>
    <w:rsid w:val="00DC4096"/>
    <w:rsid w:val="00DC4D4A"/>
    <w:rsid w:val="00DC5A0D"/>
    <w:rsid w:val="00DC6360"/>
    <w:rsid w:val="00DD3FEB"/>
    <w:rsid w:val="00DD70B9"/>
    <w:rsid w:val="00DE040B"/>
    <w:rsid w:val="00DE0D39"/>
    <w:rsid w:val="00DE656F"/>
    <w:rsid w:val="00DE6853"/>
    <w:rsid w:val="00DE7A66"/>
    <w:rsid w:val="00DF1DE0"/>
    <w:rsid w:val="00DF24B4"/>
    <w:rsid w:val="00DF2B7A"/>
    <w:rsid w:val="00DF68CF"/>
    <w:rsid w:val="00E015C5"/>
    <w:rsid w:val="00E03C5B"/>
    <w:rsid w:val="00E04DA5"/>
    <w:rsid w:val="00E05587"/>
    <w:rsid w:val="00E12517"/>
    <w:rsid w:val="00E13046"/>
    <w:rsid w:val="00E1685E"/>
    <w:rsid w:val="00E169EA"/>
    <w:rsid w:val="00E26AC9"/>
    <w:rsid w:val="00E312D5"/>
    <w:rsid w:val="00E31D0B"/>
    <w:rsid w:val="00E32537"/>
    <w:rsid w:val="00E50D03"/>
    <w:rsid w:val="00E542A4"/>
    <w:rsid w:val="00E55503"/>
    <w:rsid w:val="00E5746D"/>
    <w:rsid w:val="00E57E2A"/>
    <w:rsid w:val="00E640B5"/>
    <w:rsid w:val="00E67D8D"/>
    <w:rsid w:val="00E71B4E"/>
    <w:rsid w:val="00E74E65"/>
    <w:rsid w:val="00E800EE"/>
    <w:rsid w:val="00E83F7C"/>
    <w:rsid w:val="00E8571D"/>
    <w:rsid w:val="00E96517"/>
    <w:rsid w:val="00E9743A"/>
    <w:rsid w:val="00EB22A8"/>
    <w:rsid w:val="00ED3C6A"/>
    <w:rsid w:val="00ED48BA"/>
    <w:rsid w:val="00ED70FC"/>
    <w:rsid w:val="00ED7575"/>
    <w:rsid w:val="00EE3D88"/>
    <w:rsid w:val="00EE457E"/>
    <w:rsid w:val="00EE6B1B"/>
    <w:rsid w:val="00EF0C58"/>
    <w:rsid w:val="00EF2907"/>
    <w:rsid w:val="00EF4783"/>
    <w:rsid w:val="00EF4919"/>
    <w:rsid w:val="00EF6634"/>
    <w:rsid w:val="00EF6AD9"/>
    <w:rsid w:val="00EF733B"/>
    <w:rsid w:val="00F01E1C"/>
    <w:rsid w:val="00F0326D"/>
    <w:rsid w:val="00F0717F"/>
    <w:rsid w:val="00F1466E"/>
    <w:rsid w:val="00F154B0"/>
    <w:rsid w:val="00F2242B"/>
    <w:rsid w:val="00F243E3"/>
    <w:rsid w:val="00F24C83"/>
    <w:rsid w:val="00F257C7"/>
    <w:rsid w:val="00F31A77"/>
    <w:rsid w:val="00F35941"/>
    <w:rsid w:val="00F36BCD"/>
    <w:rsid w:val="00F40511"/>
    <w:rsid w:val="00F45384"/>
    <w:rsid w:val="00F50660"/>
    <w:rsid w:val="00F549E6"/>
    <w:rsid w:val="00F561E7"/>
    <w:rsid w:val="00F572AD"/>
    <w:rsid w:val="00F73E46"/>
    <w:rsid w:val="00F77F54"/>
    <w:rsid w:val="00F91037"/>
    <w:rsid w:val="00FA0F81"/>
    <w:rsid w:val="00FB6A11"/>
    <w:rsid w:val="00FB76AB"/>
    <w:rsid w:val="00FC1D4A"/>
    <w:rsid w:val="00FC24FD"/>
    <w:rsid w:val="00FC4511"/>
    <w:rsid w:val="00FC69D0"/>
    <w:rsid w:val="00FD0932"/>
    <w:rsid w:val="00FD2111"/>
    <w:rsid w:val="00FD2764"/>
    <w:rsid w:val="00FD5FED"/>
    <w:rsid w:val="00FD7D0A"/>
    <w:rsid w:val="00FE0C87"/>
    <w:rsid w:val="00FE5ECB"/>
    <w:rsid w:val="00FE73A5"/>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D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l texto"/>
    <w:qFormat/>
    <w:rsid w:val="000A33FA"/>
    <w:pPr>
      <w:spacing w:before="100" w:beforeAutospacing="1" w:after="100" w:afterAutospacing="1"/>
      <w:jc w:val="both"/>
    </w:pPr>
    <w:rPr>
      <w:rFonts w:ascii="Arial" w:hAnsi="Arial"/>
      <w:szCs w:val="24"/>
    </w:rPr>
  </w:style>
  <w:style w:type="paragraph" w:styleId="Ttulo1">
    <w:name w:val="heading 1"/>
    <w:basedOn w:val="Normal"/>
    <w:next w:val="Normal"/>
    <w:link w:val="Ttulo1Car"/>
    <w:autoRedefine/>
    <w:uiPriority w:val="9"/>
    <w:qFormat/>
    <w:rsid w:val="00BB2223"/>
    <w:pPr>
      <w:keepNext/>
      <w:ind w:left="360" w:hanging="360"/>
      <w:jc w:val="left"/>
      <w:outlineLvl w:val="0"/>
    </w:pPr>
    <w:rPr>
      <w:rFonts w:eastAsia="Times" w:cs="Arial"/>
      <w:b/>
      <w:bCs/>
      <w:smallCaps/>
      <w:kern w:val="32"/>
      <w:sz w:val="36"/>
      <w:szCs w:val="36"/>
    </w:rPr>
  </w:style>
  <w:style w:type="paragraph" w:styleId="Ttulo2">
    <w:name w:val="heading 2"/>
    <w:aliases w:val="Título del tema"/>
    <w:basedOn w:val="Normal"/>
    <w:next w:val="Normal"/>
    <w:link w:val="Ttulo2Car"/>
    <w:autoRedefine/>
    <w:uiPriority w:val="9"/>
    <w:unhideWhenUsed/>
    <w:qFormat/>
    <w:rsid w:val="001B282A"/>
    <w:pPr>
      <w:keepNext/>
      <w:ind w:left="1080"/>
      <w:contextualSpacing/>
      <w:jc w:val="right"/>
      <w:outlineLvl w:val="1"/>
    </w:pPr>
    <w:rPr>
      <w:rFonts w:eastAsiaTheme="majorEastAsia" w:cs="Arial"/>
      <w:b/>
      <w:bCs/>
      <w:iCs/>
      <w:sz w:val="44"/>
      <w:szCs w:val="44"/>
    </w:rPr>
  </w:style>
  <w:style w:type="paragraph" w:styleId="Ttulo3">
    <w:name w:val="heading 3"/>
    <w:aliases w:val="Título de subtema"/>
    <w:basedOn w:val="Normal"/>
    <w:next w:val="Normal"/>
    <w:link w:val="Ttulo3Car"/>
    <w:autoRedefine/>
    <w:uiPriority w:val="9"/>
    <w:unhideWhenUsed/>
    <w:qFormat/>
    <w:rsid w:val="00DA3010"/>
    <w:pPr>
      <w:keepNext/>
      <w:ind w:left="720"/>
      <w:jc w:val="center"/>
      <w:outlineLvl w:val="2"/>
    </w:pPr>
    <w:rPr>
      <w:rFonts w:ascii="BentonSans Book" w:eastAsiaTheme="majorEastAsia" w:hAnsi="BentonSans Book" w:cs="Arial"/>
      <w:b/>
      <w:bCs/>
      <w:sz w:val="24"/>
      <w:szCs w:val="22"/>
    </w:rPr>
  </w:style>
  <w:style w:type="paragraph" w:styleId="Ttulo4">
    <w:name w:val="heading 4"/>
    <w:basedOn w:val="Normal"/>
    <w:next w:val="Normal"/>
    <w:link w:val="Ttulo4Car"/>
    <w:uiPriority w:val="9"/>
    <w:unhideWhenUsed/>
    <w:qFormat/>
    <w:rsid w:val="0074319D"/>
    <w:pPr>
      <w:keepNext/>
      <w:spacing w:before="240" w:after="60" w:line="360" w:lineRule="auto"/>
      <w:outlineLvl w:val="3"/>
    </w:pPr>
    <w:rPr>
      <w:rFonts w:cstheme="majorBidi"/>
      <w:bCs/>
      <w:szCs w:val="22"/>
    </w:rPr>
  </w:style>
  <w:style w:type="paragraph" w:styleId="Ttulo5">
    <w:name w:val="heading 5"/>
    <w:basedOn w:val="Normal"/>
    <w:next w:val="Normal"/>
    <w:link w:val="Ttulo5Car"/>
    <w:uiPriority w:val="9"/>
    <w:semiHidden/>
    <w:unhideWhenUsed/>
    <w:qFormat/>
    <w:rsid w:val="000A33FA"/>
    <w:pPr>
      <w:numPr>
        <w:ilvl w:val="4"/>
        <w:numId w:val="1"/>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0A33FA"/>
    <w:pPr>
      <w:numPr>
        <w:ilvl w:val="5"/>
        <w:numId w:val="1"/>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0A33FA"/>
    <w:pPr>
      <w:numPr>
        <w:ilvl w:val="6"/>
        <w:numId w:val="1"/>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0A33FA"/>
    <w:pPr>
      <w:numPr>
        <w:ilvl w:val="7"/>
        <w:numId w:val="1"/>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0A33FA"/>
    <w:pPr>
      <w:numPr>
        <w:ilvl w:val="8"/>
        <w:numId w:val="1"/>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2223"/>
    <w:rPr>
      <w:rFonts w:ascii="Arial" w:eastAsia="Times" w:hAnsi="Arial" w:cs="Arial"/>
      <w:b/>
      <w:bCs/>
      <w:smallCaps/>
      <w:kern w:val="32"/>
      <w:sz w:val="36"/>
      <w:szCs w:val="36"/>
    </w:rPr>
  </w:style>
  <w:style w:type="character" w:customStyle="1" w:styleId="Ttulo2Car">
    <w:name w:val="Título 2 Car"/>
    <w:aliases w:val="Título del tema Car"/>
    <w:basedOn w:val="Fuentedeprrafopredeter"/>
    <w:link w:val="Ttulo2"/>
    <w:uiPriority w:val="9"/>
    <w:rsid w:val="001B282A"/>
    <w:rPr>
      <w:rFonts w:ascii="Arial" w:eastAsiaTheme="majorEastAsia" w:hAnsi="Arial" w:cs="Arial"/>
      <w:b/>
      <w:bCs/>
      <w:iCs/>
      <w:sz w:val="44"/>
      <w:szCs w:val="44"/>
    </w:rPr>
  </w:style>
  <w:style w:type="character" w:customStyle="1" w:styleId="Ttulo3Car">
    <w:name w:val="Título 3 Car"/>
    <w:aliases w:val="Título de subtema Car"/>
    <w:basedOn w:val="Fuentedeprrafopredeter"/>
    <w:link w:val="Ttulo3"/>
    <w:uiPriority w:val="9"/>
    <w:rsid w:val="00DA3010"/>
    <w:rPr>
      <w:rFonts w:ascii="BentonSans Book" w:eastAsiaTheme="majorEastAsia" w:hAnsi="BentonSans Book" w:cs="Arial"/>
      <w:b/>
      <w:bCs/>
      <w:sz w:val="24"/>
    </w:rPr>
  </w:style>
  <w:style w:type="character" w:customStyle="1" w:styleId="Ttulo4Car">
    <w:name w:val="Título 4 Car"/>
    <w:basedOn w:val="Fuentedeprrafopredeter"/>
    <w:link w:val="Ttulo4"/>
    <w:uiPriority w:val="9"/>
    <w:rsid w:val="0074319D"/>
    <w:rPr>
      <w:rFonts w:ascii="Arial" w:hAnsi="Arial" w:cstheme="majorBidi"/>
      <w:bCs/>
    </w:rPr>
  </w:style>
  <w:style w:type="character" w:customStyle="1" w:styleId="Ttulo5Car">
    <w:name w:val="Título 5 Car"/>
    <w:basedOn w:val="Fuentedeprrafopredeter"/>
    <w:link w:val="Ttulo5"/>
    <w:uiPriority w:val="9"/>
    <w:semiHidden/>
    <w:rsid w:val="000A33FA"/>
    <w:rPr>
      <w:rFonts w:ascii="Arial" w:hAnsi="Arial" w:cstheme="majorBidi"/>
      <w:b/>
      <w:bCs/>
      <w:i/>
      <w:iCs/>
      <w:sz w:val="26"/>
      <w:szCs w:val="26"/>
    </w:rPr>
  </w:style>
  <w:style w:type="character" w:customStyle="1" w:styleId="Ttulo6Car">
    <w:name w:val="Título 6 Car"/>
    <w:basedOn w:val="Fuentedeprrafopredeter"/>
    <w:link w:val="Ttulo6"/>
    <w:uiPriority w:val="9"/>
    <w:semiHidden/>
    <w:rsid w:val="000A33FA"/>
    <w:rPr>
      <w:rFonts w:ascii="Arial" w:hAnsi="Arial" w:cstheme="majorBidi"/>
      <w:b/>
      <w:bCs/>
    </w:rPr>
  </w:style>
  <w:style w:type="character" w:customStyle="1" w:styleId="Ttulo7Car">
    <w:name w:val="Título 7 Car"/>
    <w:basedOn w:val="Fuentedeprrafopredeter"/>
    <w:link w:val="Ttulo7"/>
    <w:uiPriority w:val="9"/>
    <w:semiHidden/>
    <w:rsid w:val="000A33FA"/>
    <w:rPr>
      <w:rFonts w:ascii="Arial" w:hAnsi="Arial" w:cstheme="majorBidi"/>
      <w:szCs w:val="24"/>
    </w:rPr>
  </w:style>
  <w:style w:type="character" w:customStyle="1" w:styleId="Ttulo8Car">
    <w:name w:val="Título 8 Car"/>
    <w:basedOn w:val="Fuentedeprrafopredeter"/>
    <w:link w:val="Ttulo8"/>
    <w:uiPriority w:val="9"/>
    <w:semiHidden/>
    <w:rsid w:val="000A33FA"/>
    <w:rPr>
      <w:rFonts w:ascii="Arial" w:hAnsi="Arial" w:cstheme="majorBidi"/>
      <w:i/>
      <w:iCs/>
      <w:szCs w:val="24"/>
    </w:rPr>
  </w:style>
  <w:style w:type="character" w:customStyle="1" w:styleId="Ttulo9Car">
    <w:name w:val="Título 9 Car"/>
    <w:basedOn w:val="Fuentedeprrafopredeter"/>
    <w:link w:val="Ttulo9"/>
    <w:uiPriority w:val="9"/>
    <w:semiHidden/>
    <w:rsid w:val="000A33FA"/>
    <w:rPr>
      <w:rFonts w:asciiTheme="majorHAnsi" w:eastAsiaTheme="majorEastAsia" w:hAnsiTheme="majorHAnsi" w:cstheme="majorBidi"/>
    </w:rPr>
  </w:style>
  <w:style w:type="paragraph" w:styleId="Ttulo">
    <w:name w:val="Title"/>
    <w:aliases w:val="Título del documento"/>
    <w:basedOn w:val="Normal"/>
    <w:next w:val="Normal"/>
    <w:link w:val="TtuloCar"/>
    <w:uiPriority w:val="10"/>
    <w:qFormat/>
    <w:rsid w:val="00CE59CB"/>
    <w:pPr>
      <w:jc w:val="center"/>
      <w:outlineLvl w:val="0"/>
    </w:pPr>
    <w:rPr>
      <w:rFonts w:eastAsiaTheme="majorEastAsia" w:cstheme="majorBidi"/>
      <w:b/>
      <w:bCs/>
      <w:kern w:val="28"/>
      <w:sz w:val="36"/>
      <w:szCs w:val="32"/>
    </w:rPr>
  </w:style>
  <w:style w:type="character" w:customStyle="1" w:styleId="TtuloCar">
    <w:name w:val="Título Car"/>
    <w:aliases w:val="Título del documento Car"/>
    <w:basedOn w:val="Fuentedeprrafopredeter"/>
    <w:link w:val="Ttulo"/>
    <w:uiPriority w:val="10"/>
    <w:rsid w:val="00CE59CB"/>
    <w:rPr>
      <w:rFonts w:ascii="Arial" w:eastAsiaTheme="majorEastAsia" w:hAnsi="Arial" w:cstheme="majorBidi"/>
      <w:b/>
      <w:bCs/>
      <w:kern w:val="28"/>
      <w:sz w:val="36"/>
      <w:szCs w:val="32"/>
    </w:rPr>
  </w:style>
  <w:style w:type="paragraph" w:styleId="Subttulo">
    <w:name w:val="Subtitle"/>
    <w:aliases w:val="Título 2b"/>
    <w:basedOn w:val="Normal"/>
    <w:next w:val="Normal"/>
    <w:link w:val="SubttuloCar"/>
    <w:uiPriority w:val="11"/>
    <w:qFormat/>
    <w:rsid w:val="00CE59CB"/>
    <w:pPr>
      <w:jc w:val="center"/>
    </w:pPr>
    <w:rPr>
      <w:rFonts w:cs="Arial"/>
      <w:b/>
      <w:sz w:val="36"/>
      <w:szCs w:val="36"/>
    </w:rPr>
  </w:style>
  <w:style w:type="character" w:customStyle="1" w:styleId="SubttuloCar">
    <w:name w:val="Subtítulo Car"/>
    <w:aliases w:val="Título 2b Car"/>
    <w:basedOn w:val="Fuentedeprrafopredeter"/>
    <w:link w:val="Subttulo"/>
    <w:uiPriority w:val="11"/>
    <w:rsid w:val="00CE59CB"/>
    <w:rPr>
      <w:rFonts w:ascii="Arial" w:hAnsi="Arial" w:cs="Arial"/>
      <w:b/>
      <w:sz w:val="36"/>
      <w:szCs w:val="36"/>
    </w:rPr>
  </w:style>
  <w:style w:type="character" w:styleId="Textoennegrita">
    <w:name w:val="Strong"/>
    <w:basedOn w:val="Fuentedeprrafopredeter"/>
    <w:uiPriority w:val="22"/>
    <w:qFormat/>
    <w:rsid w:val="00CE59CB"/>
    <w:rPr>
      <w:rFonts w:ascii="Arial" w:hAnsi="Arial" w:cs="Arial"/>
      <w:b/>
      <w:bCs/>
      <w:sz w:val="36"/>
      <w:szCs w:val="36"/>
    </w:rPr>
  </w:style>
  <w:style w:type="character" w:styleId="nfasis">
    <w:name w:val="Emphasis"/>
    <w:basedOn w:val="Fuentedeprrafopredeter"/>
    <w:uiPriority w:val="20"/>
    <w:qFormat/>
    <w:rsid w:val="000A33FA"/>
    <w:rPr>
      <w:rFonts w:asciiTheme="minorHAnsi" w:hAnsiTheme="minorHAnsi"/>
      <w:b/>
      <w:i/>
      <w:iCs/>
    </w:rPr>
  </w:style>
  <w:style w:type="paragraph" w:styleId="Sinespaciado">
    <w:name w:val="No Spacing"/>
    <w:basedOn w:val="Normal"/>
    <w:link w:val="SinespaciadoCar"/>
    <w:uiPriority w:val="1"/>
    <w:qFormat/>
    <w:rsid w:val="000A33FA"/>
    <w:rPr>
      <w:szCs w:val="32"/>
    </w:rPr>
  </w:style>
  <w:style w:type="character" w:customStyle="1" w:styleId="SinespaciadoCar">
    <w:name w:val="Sin espaciado Car"/>
    <w:basedOn w:val="Fuentedeprrafopredeter"/>
    <w:link w:val="Sinespaciado"/>
    <w:uiPriority w:val="1"/>
    <w:rsid w:val="000A33FA"/>
    <w:rPr>
      <w:sz w:val="24"/>
      <w:szCs w:val="32"/>
    </w:rPr>
  </w:style>
  <w:style w:type="paragraph" w:styleId="Prrafodelista">
    <w:name w:val="List Paragraph"/>
    <w:basedOn w:val="Normal"/>
    <w:link w:val="PrrafodelistaCar"/>
    <w:uiPriority w:val="34"/>
    <w:qFormat/>
    <w:rsid w:val="000A33FA"/>
    <w:pPr>
      <w:ind w:left="720"/>
      <w:contextualSpacing/>
    </w:pPr>
  </w:style>
  <w:style w:type="paragraph" w:styleId="Cita">
    <w:name w:val="Quote"/>
    <w:basedOn w:val="Normal"/>
    <w:next w:val="Normal"/>
    <w:link w:val="CitaCar"/>
    <w:uiPriority w:val="29"/>
    <w:qFormat/>
    <w:rsid w:val="000A33FA"/>
    <w:rPr>
      <w:i/>
    </w:rPr>
  </w:style>
  <w:style w:type="character" w:customStyle="1" w:styleId="CitaCar">
    <w:name w:val="Cita Car"/>
    <w:basedOn w:val="Fuentedeprrafopredeter"/>
    <w:link w:val="Cita"/>
    <w:uiPriority w:val="29"/>
    <w:rsid w:val="000A33FA"/>
    <w:rPr>
      <w:i/>
      <w:sz w:val="24"/>
      <w:szCs w:val="24"/>
    </w:rPr>
  </w:style>
  <w:style w:type="paragraph" w:styleId="Citadestacada">
    <w:name w:val="Intense Quote"/>
    <w:basedOn w:val="Normal"/>
    <w:next w:val="Normal"/>
    <w:link w:val="CitadestacadaCar"/>
    <w:uiPriority w:val="30"/>
    <w:qFormat/>
    <w:rsid w:val="000A33FA"/>
    <w:pPr>
      <w:ind w:left="720" w:right="720"/>
    </w:pPr>
    <w:rPr>
      <w:b/>
      <w:i/>
      <w:szCs w:val="22"/>
    </w:rPr>
  </w:style>
  <w:style w:type="character" w:customStyle="1" w:styleId="CitadestacadaCar">
    <w:name w:val="Cita destacada Car"/>
    <w:basedOn w:val="Fuentedeprrafopredeter"/>
    <w:link w:val="Citadestacada"/>
    <w:uiPriority w:val="30"/>
    <w:rsid w:val="000A33FA"/>
    <w:rPr>
      <w:b/>
      <w:i/>
      <w:sz w:val="24"/>
    </w:rPr>
  </w:style>
  <w:style w:type="character" w:styleId="nfasissutil">
    <w:name w:val="Subtle Emphasis"/>
    <w:uiPriority w:val="19"/>
    <w:qFormat/>
    <w:rsid w:val="000A33FA"/>
    <w:rPr>
      <w:i/>
      <w:color w:val="5A5A5A" w:themeColor="text1" w:themeTint="A5"/>
    </w:rPr>
  </w:style>
  <w:style w:type="character" w:styleId="nfasisintenso">
    <w:name w:val="Intense Emphasis"/>
    <w:basedOn w:val="Fuentedeprrafopredeter"/>
    <w:uiPriority w:val="21"/>
    <w:qFormat/>
    <w:rsid w:val="000A33FA"/>
    <w:rPr>
      <w:b/>
      <w:i/>
      <w:sz w:val="24"/>
      <w:szCs w:val="24"/>
      <w:u w:val="single"/>
    </w:rPr>
  </w:style>
  <w:style w:type="character" w:styleId="Referenciasutil">
    <w:name w:val="Subtle Reference"/>
    <w:basedOn w:val="Fuentedeprrafopredeter"/>
    <w:uiPriority w:val="31"/>
    <w:qFormat/>
    <w:rsid w:val="000A33FA"/>
    <w:rPr>
      <w:sz w:val="24"/>
      <w:szCs w:val="24"/>
      <w:u w:val="single"/>
    </w:rPr>
  </w:style>
  <w:style w:type="character" w:styleId="Referenciaintensa">
    <w:name w:val="Intense Reference"/>
    <w:basedOn w:val="Fuentedeprrafopredeter"/>
    <w:uiPriority w:val="32"/>
    <w:qFormat/>
    <w:rsid w:val="000A33FA"/>
    <w:rPr>
      <w:b/>
      <w:sz w:val="24"/>
      <w:u w:val="single"/>
    </w:rPr>
  </w:style>
  <w:style w:type="character" w:styleId="Ttulodellibro">
    <w:name w:val="Book Title"/>
    <w:basedOn w:val="Fuentedeprrafopredeter"/>
    <w:uiPriority w:val="33"/>
    <w:qFormat/>
    <w:rsid w:val="000A33FA"/>
    <w:rPr>
      <w:rFonts w:asciiTheme="majorHAnsi" w:eastAsiaTheme="majorEastAsia" w:hAnsiTheme="majorHAnsi"/>
      <w:b/>
      <w:i/>
      <w:sz w:val="24"/>
      <w:szCs w:val="24"/>
    </w:rPr>
  </w:style>
  <w:style w:type="paragraph" w:styleId="TtulodeTDC">
    <w:name w:val="TOC Heading"/>
    <w:basedOn w:val="Ttulo1"/>
    <w:next w:val="Normal"/>
    <w:uiPriority w:val="39"/>
    <w:unhideWhenUsed/>
    <w:qFormat/>
    <w:rsid w:val="000A33FA"/>
    <w:pPr>
      <w:outlineLvl w:val="9"/>
    </w:pPr>
  </w:style>
  <w:style w:type="paragraph" w:styleId="Epgrafe">
    <w:name w:val="caption"/>
    <w:basedOn w:val="Normal"/>
    <w:next w:val="Normal"/>
    <w:uiPriority w:val="35"/>
    <w:semiHidden/>
    <w:unhideWhenUsed/>
    <w:rsid w:val="000A33FA"/>
    <w:rPr>
      <w:b/>
      <w:bCs/>
      <w:color w:val="4F81BD" w:themeColor="accent1"/>
      <w:sz w:val="18"/>
      <w:szCs w:val="18"/>
    </w:rPr>
  </w:style>
  <w:style w:type="paragraph" w:styleId="Textodeglobo">
    <w:name w:val="Balloon Text"/>
    <w:basedOn w:val="Normal"/>
    <w:link w:val="TextodegloboCar"/>
    <w:uiPriority w:val="99"/>
    <w:semiHidden/>
    <w:unhideWhenUsed/>
    <w:rsid w:val="000A33F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3FA"/>
    <w:rPr>
      <w:rFonts w:ascii="Tahoma" w:hAnsi="Tahoma" w:cs="Tahoma"/>
      <w:sz w:val="16"/>
      <w:szCs w:val="16"/>
    </w:rPr>
  </w:style>
  <w:style w:type="paragraph" w:styleId="TDC1">
    <w:name w:val="toc 1"/>
    <w:basedOn w:val="Normal"/>
    <w:next w:val="Normal"/>
    <w:autoRedefine/>
    <w:uiPriority w:val="39"/>
    <w:unhideWhenUsed/>
    <w:rsid w:val="003F47EB"/>
    <w:pPr>
      <w:tabs>
        <w:tab w:val="right" w:leader="dot" w:pos="9962"/>
      </w:tabs>
    </w:pPr>
  </w:style>
  <w:style w:type="paragraph" w:styleId="TDC2">
    <w:name w:val="toc 2"/>
    <w:basedOn w:val="Normal"/>
    <w:next w:val="Normal"/>
    <w:autoRedefine/>
    <w:uiPriority w:val="39"/>
    <w:unhideWhenUsed/>
    <w:rsid w:val="004E0592"/>
    <w:pPr>
      <w:ind w:left="220"/>
    </w:pPr>
  </w:style>
  <w:style w:type="paragraph" w:styleId="TDC3">
    <w:name w:val="toc 3"/>
    <w:basedOn w:val="Normal"/>
    <w:next w:val="Normal"/>
    <w:autoRedefine/>
    <w:uiPriority w:val="39"/>
    <w:unhideWhenUsed/>
    <w:rsid w:val="004E0592"/>
    <w:pPr>
      <w:ind w:left="440"/>
    </w:pPr>
  </w:style>
  <w:style w:type="character" w:styleId="Hipervnculo">
    <w:name w:val="Hyperlink"/>
    <w:basedOn w:val="Fuentedeprrafopredeter"/>
    <w:uiPriority w:val="99"/>
    <w:unhideWhenUsed/>
    <w:rsid w:val="004E0592"/>
    <w:rPr>
      <w:color w:val="0000FF" w:themeColor="hyperlink"/>
      <w:u w:val="single"/>
    </w:rPr>
  </w:style>
  <w:style w:type="paragraph" w:styleId="Encabezado">
    <w:name w:val="header"/>
    <w:basedOn w:val="Normal"/>
    <w:link w:val="EncabezadoCar"/>
    <w:uiPriority w:val="99"/>
    <w:unhideWhenUsed/>
    <w:rsid w:val="004E0592"/>
    <w:pPr>
      <w:tabs>
        <w:tab w:val="center" w:pos="4419"/>
        <w:tab w:val="right" w:pos="8838"/>
      </w:tabs>
      <w:spacing w:before="0" w:after="0"/>
    </w:pPr>
  </w:style>
  <w:style w:type="character" w:customStyle="1" w:styleId="EncabezadoCar">
    <w:name w:val="Encabezado Car"/>
    <w:basedOn w:val="Fuentedeprrafopredeter"/>
    <w:link w:val="Encabezado"/>
    <w:uiPriority w:val="99"/>
    <w:rsid w:val="004E0592"/>
    <w:rPr>
      <w:rFonts w:ascii="Arial" w:hAnsi="Arial"/>
      <w:szCs w:val="24"/>
    </w:rPr>
  </w:style>
  <w:style w:type="paragraph" w:styleId="Piedepgina">
    <w:name w:val="footer"/>
    <w:basedOn w:val="Normal"/>
    <w:link w:val="PiedepginaCar"/>
    <w:uiPriority w:val="99"/>
    <w:unhideWhenUsed/>
    <w:rsid w:val="004E059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4E0592"/>
    <w:rPr>
      <w:rFonts w:ascii="Arial" w:hAnsi="Arial"/>
      <w:szCs w:val="24"/>
    </w:rPr>
  </w:style>
  <w:style w:type="paragraph" w:customStyle="1" w:styleId="Default">
    <w:name w:val="Default"/>
    <w:rsid w:val="000C40B2"/>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C75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35F47"/>
    <w:rPr>
      <w:color w:val="808080"/>
    </w:rPr>
  </w:style>
  <w:style w:type="table" w:customStyle="1" w:styleId="Tablaconcuadrcula1">
    <w:name w:val="Tabla con cuadrícula1"/>
    <w:basedOn w:val="Tablanormal"/>
    <w:next w:val="Tablaconcuadrcula"/>
    <w:uiPriority w:val="59"/>
    <w:rsid w:val="00C81CE5"/>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542B9F"/>
    <w:pPr>
      <w:spacing w:before="0" w:after="0"/>
    </w:pPr>
    <w:rPr>
      <w:sz w:val="20"/>
      <w:szCs w:val="20"/>
    </w:rPr>
  </w:style>
  <w:style w:type="character" w:customStyle="1" w:styleId="TextonotapieCar">
    <w:name w:val="Texto nota pie Car"/>
    <w:basedOn w:val="Fuentedeprrafopredeter"/>
    <w:link w:val="Textonotapie"/>
    <w:uiPriority w:val="99"/>
    <w:rsid w:val="00542B9F"/>
    <w:rPr>
      <w:rFonts w:ascii="Arial" w:hAnsi="Arial"/>
      <w:sz w:val="20"/>
      <w:szCs w:val="20"/>
    </w:rPr>
  </w:style>
  <w:style w:type="character" w:styleId="Refdenotaalpie">
    <w:name w:val="footnote reference"/>
    <w:basedOn w:val="Fuentedeprrafopredeter"/>
    <w:uiPriority w:val="99"/>
    <w:semiHidden/>
    <w:unhideWhenUsed/>
    <w:rsid w:val="00542B9F"/>
    <w:rPr>
      <w:vertAlign w:val="superscript"/>
    </w:rPr>
  </w:style>
  <w:style w:type="character" w:customStyle="1" w:styleId="normaltextrun">
    <w:name w:val="normaltextrun"/>
    <w:basedOn w:val="Fuentedeprrafopredeter"/>
    <w:rsid w:val="00DF2B7A"/>
  </w:style>
  <w:style w:type="character" w:customStyle="1" w:styleId="eop">
    <w:name w:val="eop"/>
    <w:basedOn w:val="Fuentedeprrafopredeter"/>
    <w:rsid w:val="00DF2B7A"/>
  </w:style>
  <w:style w:type="paragraph" w:customStyle="1" w:styleId="paragraph">
    <w:name w:val="paragraph"/>
    <w:basedOn w:val="Normal"/>
    <w:rsid w:val="00DA2CC7"/>
    <w:pPr>
      <w:jc w:val="left"/>
    </w:pPr>
    <w:rPr>
      <w:rFonts w:ascii="Times New Roman" w:eastAsia="Times New Roman" w:hAnsi="Times New Roman"/>
      <w:sz w:val="24"/>
      <w:lang w:eastAsia="es-MX"/>
    </w:rPr>
  </w:style>
  <w:style w:type="table" w:customStyle="1" w:styleId="Tablaconcuadrcula2">
    <w:name w:val="Tabla con cuadrícula2"/>
    <w:basedOn w:val="Tablanormal"/>
    <w:next w:val="Tablaconcuadrcula"/>
    <w:uiPriority w:val="59"/>
    <w:rsid w:val="00F0326D"/>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24372"/>
    <w:rPr>
      <w:sz w:val="16"/>
      <w:szCs w:val="16"/>
    </w:rPr>
  </w:style>
  <w:style w:type="paragraph" w:styleId="Textocomentario">
    <w:name w:val="annotation text"/>
    <w:basedOn w:val="Normal"/>
    <w:link w:val="TextocomentarioCar"/>
    <w:uiPriority w:val="99"/>
    <w:semiHidden/>
    <w:unhideWhenUsed/>
    <w:rsid w:val="00C24372"/>
    <w:rPr>
      <w:sz w:val="20"/>
      <w:szCs w:val="20"/>
    </w:rPr>
  </w:style>
  <w:style w:type="character" w:customStyle="1" w:styleId="TextocomentarioCar">
    <w:name w:val="Texto comentario Car"/>
    <w:basedOn w:val="Fuentedeprrafopredeter"/>
    <w:link w:val="Textocomentario"/>
    <w:uiPriority w:val="99"/>
    <w:semiHidden/>
    <w:rsid w:val="00C2437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C24372"/>
    <w:rPr>
      <w:b/>
      <w:bCs/>
    </w:rPr>
  </w:style>
  <w:style w:type="character" w:customStyle="1" w:styleId="AsuntodelcomentarioCar">
    <w:name w:val="Asunto del comentario Car"/>
    <w:basedOn w:val="TextocomentarioCar"/>
    <w:link w:val="Asuntodelcomentario"/>
    <w:uiPriority w:val="99"/>
    <w:semiHidden/>
    <w:rsid w:val="00C24372"/>
    <w:rPr>
      <w:rFonts w:ascii="Arial" w:hAnsi="Arial"/>
      <w:b/>
      <w:bCs/>
      <w:sz w:val="20"/>
      <w:szCs w:val="20"/>
    </w:rPr>
  </w:style>
  <w:style w:type="table" w:styleId="Sombreadoclaro-nfasis3">
    <w:name w:val="Light Shading Accent 3"/>
    <w:basedOn w:val="Tablanormal"/>
    <w:uiPriority w:val="60"/>
    <w:rsid w:val="006561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
    <w:name w:val="Light Shading"/>
    <w:basedOn w:val="Tablanormal"/>
    <w:uiPriority w:val="60"/>
    <w:rsid w:val="006561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rrafodelistaCar">
    <w:name w:val="Párrafo de lista Car"/>
    <w:basedOn w:val="Fuentedeprrafopredeter"/>
    <w:link w:val="Prrafodelista"/>
    <w:uiPriority w:val="34"/>
    <w:rsid w:val="00656132"/>
    <w:rPr>
      <w:rFonts w:ascii="Arial" w:hAnsi="Arial"/>
      <w:szCs w:val="24"/>
    </w:rPr>
  </w:style>
  <w:style w:type="numbering" w:customStyle="1" w:styleId="Estilo42">
    <w:name w:val="Estilo42"/>
    <w:uiPriority w:val="99"/>
    <w:rsid w:val="00656132"/>
    <w:pPr>
      <w:numPr>
        <w:numId w:val="8"/>
      </w:numPr>
    </w:pPr>
  </w:style>
  <w:style w:type="paragraph" w:customStyle="1" w:styleId="anexos">
    <w:name w:val="anexos"/>
    <w:basedOn w:val="Prrafodelista"/>
    <w:link w:val="anexosCar"/>
    <w:qFormat/>
    <w:rsid w:val="00656132"/>
    <w:pPr>
      <w:numPr>
        <w:ilvl w:val="1"/>
        <w:numId w:val="8"/>
      </w:numPr>
      <w:tabs>
        <w:tab w:val="left" w:pos="284"/>
        <w:tab w:val="left" w:pos="993"/>
      </w:tabs>
      <w:overflowPunct w:val="0"/>
      <w:autoSpaceDE w:val="0"/>
      <w:autoSpaceDN w:val="0"/>
      <w:adjustRightInd w:val="0"/>
      <w:spacing w:before="0" w:beforeAutospacing="0" w:after="0" w:afterAutospacing="0" w:line="276" w:lineRule="auto"/>
      <w:ind w:left="426" w:hanging="426"/>
      <w:contextualSpacing w:val="0"/>
      <w:textAlignment w:val="baseline"/>
    </w:pPr>
    <w:rPr>
      <w:rFonts w:eastAsia="Times" w:cs="Arial"/>
      <w:i/>
      <w:color w:val="365F91" w:themeColor="accent1" w:themeShade="BF"/>
      <w:sz w:val="20"/>
      <w:szCs w:val="20"/>
      <w:u w:val="single"/>
      <w:lang w:val="es-ES" w:eastAsia="es-ES"/>
    </w:rPr>
  </w:style>
  <w:style w:type="character" w:customStyle="1" w:styleId="anexosCar">
    <w:name w:val="anexos Car"/>
    <w:basedOn w:val="PrrafodelistaCar"/>
    <w:link w:val="anexos"/>
    <w:rsid w:val="00656132"/>
    <w:rPr>
      <w:rFonts w:ascii="Arial" w:eastAsia="Times" w:hAnsi="Arial" w:cs="Arial"/>
      <w:i/>
      <w:color w:val="365F91" w:themeColor="accent1" w:themeShade="BF"/>
      <w:sz w:val="20"/>
      <w:szCs w:val="20"/>
      <w:u w:val="single"/>
      <w:lang w:val="es-ES" w:eastAsia="es-ES"/>
    </w:rPr>
  </w:style>
  <w:style w:type="paragraph" w:customStyle="1" w:styleId="Prrafodelista1">
    <w:name w:val="Párrafo de lista1"/>
    <w:basedOn w:val="Normal"/>
    <w:uiPriority w:val="99"/>
    <w:qFormat/>
    <w:rsid w:val="00B514CE"/>
    <w:pPr>
      <w:spacing w:before="0" w:beforeAutospacing="0" w:after="0" w:afterAutospacing="0"/>
      <w:ind w:left="708"/>
      <w:jc w:val="left"/>
    </w:pPr>
    <w:rPr>
      <w:rFonts w:ascii="Times" w:eastAsia="Times New Roman" w:hAnsi="Times"/>
      <w:sz w:val="24"/>
      <w:szCs w:val="20"/>
      <w:lang w:eastAsia="es-ES"/>
    </w:rPr>
  </w:style>
  <w:style w:type="table" w:styleId="Sombreadomedio1">
    <w:name w:val="Medium Shading 1"/>
    <w:basedOn w:val="Tablanormal"/>
    <w:uiPriority w:val="63"/>
    <w:rsid w:val="006D27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clara">
    <w:name w:val="Light List"/>
    <w:basedOn w:val="Tablanormal"/>
    <w:uiPriority w:val="61"/>
    <w:rsid w:val="00FC1D4A"/>
    <w:rPr>
      <w:rFonts w:eastAsia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msonormal">
    <w:name w:val="x_msonormal"/>
    <w:basedOn w:val="Normal"/>
    <w:rsid w:val="008D5E2B"/>
    <w:pPr>
      <w:jc w:val="left"/>
    </w:pPr>
    <w:rPr>
      <w:rFonts w:ascii="Times New Roman" w:eastAsia="Times New Roman" w:hAnsi="Times New Roman"/>
      <w:sz w:val="24"/>
      <w:lang w:eastAsia="es-MX"/>
    </w:rPr>
  </w:style>
  <w:style w:type="character" w:customStyle="1" w:styleId="apple-converted-space">
    <w:name w:val="apple-converted-space"/>
    <w:basedOn w:val="Fuentedeprrafopredeter"/>
    <w:rsid w:val="008D5E2B"/>
  </w:style>
  <w:style w:type="paragraph" w:styleId="Textonotaalfinal">
    <w:name w:val="endnote text"/>
    <w:basedOn w:val="Normal"/>
    <w:link w:val="TextonotaalfinalCar"/>
    <w:uiPriority w:val="99"/>
    <w:semiHidden/>
    <w:unhideWhenUsed/>
    <w:rsid w:val="008D5E2B"/>
    <w:pPr>
      <w:spacing w:before="0" w:after="0"/>
    </w:pPr>
    <w:rPr>
      <w:sz w:val="20"/>
      <w:szCs w:val="20"/>
    </w:rPr>
  </w:style>
  <w:style w:type="character" w:customStyle="1" w:styleId="TextonotaalfinalCar">
    <w:name w:val="Texto nota al final Car"/>
    <w:basedOn w:val="Fuentedeprrafopredeter"/>
    <w:link w:val="Textonotaalfinal"/>
    <w:uiPriority w:val="99"/>
    <w:semiHidden/>
    <w:rsid w:val="008D5E2B"/>
    <w:rPr>
      <w:rFonts w:ascii="Arial" w:hAnsi="Arial"/>
      <w:sz w:val="20"/>
      <w:szCs w:val="20"/>
    </w:rPr>
  </w:style>
  <w:style w:type="character" w:styleId="Refdenotaalfinal">
    <w:name w:val="endnote reference"/>
    <w:basedOn w:val="Fuentedeprrafopredeter"/>
    <w:uiPriority w:val="99"/>
    <w:semiHidden/>
    <w:unhideWhenUsed/>
    <w:rsid w:val="008D5E2B"/>
    <w:rPr>
      <w:vertAlign w:val="superscript"/>
    </w:rPr>
  </w:style>
  <w:style w:type="table" w:styleId="Listaclara-nfasis3">
    <w:name w:val="Light List Accent 3"/>
    <w:basedOn w:val="Tablanormal"/>
    <w:uiPriority w:val="61"/>
    <w:rsid w:val="00BC3DDC"/>
    <w:rPr>
      <w:rFonts w:eastAsia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3-nfasis3">
    <w:name w:val="Medium Grid 3 Accent 3"/>
    <w:basedOn w:val="Tablanormal"/>
    <w:uiPriority w:val="69"/>
    <w:rsid w:val="00A4408E"/>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l texto"/>
    <w:qFormat/>
    <w:rsid w:val="000A33FA"/>
    <w:pPr>
      <w:spacing w:before="100" w:beforeAutospacing="1" w:after="100" w:afterAutospacing="1"/>
      <w:jc w:val="both"/>
    </w:pPr>
    <w:rPr>
      <w:rFonts w:ascii="Arial" w:hAnsi="Arial"/>
      <w:szCs w:val="24"/>
    </w:rPr>
  </w:style>
  <w:style w:type="paragraph" w:styleId="Ttulo1">
    <w:name w:val="heading 1"/>
    <w:basedOn w:val="Normal"/>
    <w:next w:val="Normal"/>
    <w:link w:val="Ttulo1Car"/>
    <w:autoRedefine/>
    <w:uiPriority w:val="9"/>
    <w:qFormat/>
    <w:rsid w:val="00BB2223"/>
    <w:pPr>
      <w:keepNext/>
      <w:ind w:left="360" w:hanging="360"/>
      <w:jc w:val="left"/>
      <w:outlineLvl w:val="0"/>
    </w:pPr>
    <w:rPr>
      <w:rFonts w:eastAsia="Times" w:cs="Arial"/>
      <w:b/>
      <w:bCs/>
      <w:smallCaps/>
      <w:kern w:val="32"/>
      <w:sz w:val="36"/>
      <w:szCs w:val="36"/>
    </w:rPr>
  </w:style>
  <w:style w:type="paragraph" w:styleId="Ttulo2">
    <w:name w:val="heading 2"/>
    <w:aliases w:val="Título del tema"/>
    <w:basedOn w:val="Normal"/>
    <w:next w:val="Normal"/>
    <w:link w:val="Ttulo2Car"/>
    <w:autoRedefine/>
    <w:uiPriority w:val="9"/>
    <w:unhideWhenUsed/>
    <w:qFormat/>
    <w:rsid w:val="001B282A"/>
    <w:pPr>
      <w:keepNext/>
      <w:ind w:left="1080"/>
      <w:contextualSpacing/>
      <w:jc w:val="right"/>
      <w:outlineLvl w:val="1"/>
    </w:pPr>
    <w:rPr>
      <w:rFonts w:eastAsiaTheme="majorEastAsia" w:cs="Arial"/>
      <w:b/>
      <w:bCs/>
      <w:iCs/>
      <w:sz w:val="44"/>
      <w:szCs w:val="44"/>
    </w:rPr>
  </w:style>
  <w:style w:type="paragraph" w:styleId="Ttulo3">
    <w:name w:val="heading 3"/>
    <w:aliases w:val="Título de subtema"/>
    <w:basedOn w:val="Normal"/>
    <w:next w:val="Normal"/>
    <w:link w:val="Ttulo3Car"/>
    <w:autoRedefine/>
    <w:uiPriority w:val="9"/>
    <w:unhideWhenUsed/>
    <w:qFormat/>
    <w:rsid w:val="00DA3010"/>
    <w:pPr>
      <w:keepNext/>
      <w:ind w:left="720"/>
      <w:jc w:val="center"/>
      <w:outlineLvl w:val="2"/>
    </w:pPr>
    <w:rPr>
      <w:rFonts w:ascii="BentonSans Book" w:eastAsiaTheme="majorEastAsia" w:hAnsi="BentonSans Book" w:cs="Arial"/>
      <w:b/>
      <w:bCs/>
      <w:sz w:val="24"/>
      <w:szCs w:val="22"/>
    </w:rPr>
  </w:style>
  <w:style w:type="paragraph" w:styleId="Ttulo4">
    <w:name w:val="heading 4"/>
    <w:basedOn w:val="Normal"/>
    <w:next w:val="Normal"/>
    <w:link w:val="Ttulo4Car"/>
    <w:uiPriority w:val="9"/>
    <w:unhideWhenUsed/>
    <w:qFormat/>
    <w:rsid w:val="0074319D"/>
    <w:pPr>
      <w:keepNext/>
      <w:spacing w:before="240" w:after="60" w:line="360" w:lineRule="auto"/>
      <w:outlineLvl w:val="3"/>
    </w:pPr>
    <w:rPr>
      <w:rFonts w:cstheme="majorBidi"/>
      <w:bCs/>
      <w:szCs w:val="22"/>
    </w:rPr>
  </w:style>
  <w:style w:type="paragraph" w:styleId="Ttulo5">
    <w:name w:val="heading 5"/>
    <w:basedOn w:val="Normal"/>
    <w:next w:val="Normal"/>
    <w:link w:val="Ttulo5Car"/>
    <w:uiPriority w:val="9"/>
    <w:semiHidden/>
    <w:unhideWhenUsed/>
    <w:qFormat/>
    <w:rsid w:val="000A33FA"/>
    <w:pPr>
      <w:numPr>
        <w:ilvl w:val="4"/>
        <w:numId w:val="1"/>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0A33FA"/>
    <w:pPr>
      <w:numPr>
        <w:ilvl w:val="5"/>
        <w:numId w:val="1"/>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0A33FA"/>
    <w:pPr>
      <w:numPr>
        <w:ilvl w:val="6"/>
        <w:numId w:val="1"/>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0A33FA"/>
    <w:pPr>
      <w:numPr>
        <w:ilvl w:val="7"/>
        <w:numId w:val="1"/>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0A33FA"/>
    <w:pPr>
      <w:numPr>
        <w:ilvl w:val="8"/>
        <w:numId w:val="1"/>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2223"/>
    <w:rPr>
      <w:rFonts w:ascii="Arial" w:eastAsia="Times" w:hAnsi="Arial" w:cs="Arial"/>
      <w:b/>
      <w:bCs/>
      <w:smallCaps/>
      <w:kern w:val="32"/>
      <w:sz w:val="36"/>
      <w:szCs w:val="36"/>
    </w:rPr>
  </w:style>
  <w:style w:type="character" w:customStyle="1" w:styleId="Ttulo2Car">
    <w:name w:val="Título 2 Car"/>
    <w:aliases w:val="Título del tema Car"/>
    <w:basedOn w:val="Fuentedeprrafopredeter"/>
    <w:link w:val="Ttulo2"/>
    <w:uiPriority w:val="9"/>
    <w:rsid w:val="001B282A"/>
    <w:rPr>
      <w:rFonts w:ascii="Arial" w:eastAsiaTheme="majorEastAsia" w:hAnsi="Arial" w:cs="Arial"/>
      <w:b/>
      <w:bCs/>
      <w:iCs/>
      <w:sz w:val="44"/>
      <w:szCs w:val="44"/>
    </w:rPr>
  </w:style>
  <w:style w:type="character" w:customStyle="1" w:styleId="Ttulo3Car">
    <w:name w:val="Título 3 Car"/>
    <w:aliases w:val="Título de subtema Car"/>
    <w:basedOn w:val="Fuentedeprrafopredeter"/>
    <w:link w:val="Ttulo3"/>
    <w:uiPriority w:val="9"/>
    <w:rsid w:val="00DA3010"/>
    <w:rPr>
      <w:rFonts w:ascii="BentonSans Book" w:eastAsiaTheme="majorEastAsia" w:hAnsi="BentonSans Book" w:cs="Arial"/>
      <w:b/>
      <w:bCs/>
      <w:sz w:val="24"/>
    </w:rPr>
  </w:style>
  <w:style w:type="character" w:customStyle="1" w:styleId="Ttulo4Car">
    <w:name w:val="Título 4 Car"/>
    <w:basedOn w:val="Fuentedeprrafopredeter"/>
    <w:link w:val="Ttulo4"/>
    <w:uiPriority w:val="9"/>
    <w:rsid w:val="0074319D"/>
    <w:rPr>
      <w:rFonts w:ascii="Arial" w:hAnsi="Arial" w:cstheme="majorBidi"/>
      <w:bCs/>
    </w:rPr>
  </w:style>
  <w:style w:type="character" w:customStyle="1" w:styleId="Ttulo5Car">
    <w:name w:val="Título 5 Car"/>
    <w:basedOn w:val="Fuentedeprrafopredeter"/>
    <w:link w:val="Ttulo5"/>
    <w:uiPriority w:val="9"/>
    <w:semiHidden/>
    <w:rsid w:val="000A33FA"/>
    <w:rPr>
      <w:rFonts w:ascii="Arial" w:hAnsi="Arial" w:cstheme="majorBidi"/>
      <w:b/>
      <w:bCs/>
      <w:i/>
      <w:iCs/>
      <w:sz w:val="26"/>
      <w:szCs w:val="26"/>
    </w:rPr>
  </w:style>
  <w:style w:type="character" w:customStyle="1" w:styleId="Ttulo6Car">
    <w:name w:val="Título 6 Car"/>
    <w:basedOn w:val="Fuentedeprrafopredeter"/>
    <w:link w:val="Ttulo6"/>
    <w:uiPriority w:val="9"/>
    <w:semiHidden/>
    <w:rsid w:val="000A33FA"/>
    <w:rPr>
      <w:rFonts w:ascii="Arial" w:hAnsi="Arial" w:cstheme="majorBidi"/>
      <w:b/>
      <w:bCs/>
    </w:rPr>
  </w:style>
  <w:style w:type="character" w:customStyle="1" w:styleId="Ttulo7Car">
    <w:name w:val="Título 7 Car"/>
    <w:basedOn w:val="Fuentedeprrafopredeter"/>
    <w:link w:val="Ttulo7"/>
    <w:uiPriority w:val="9"/>
    <w:semiHidden/>
    <w:rsid w:val="000A33FA"/>
    <w:rPr>
      <w:rFonts w:ascii="Arial" w:hAnsi="Arial" w:cstheme="majorBidi"/>
      <w:szCs w:val="24"/>
    </w:rPr>
  </w:style>
  <w:style w:type="character" w:customStyle="1" w:styleId="Ttulo8Car">
    <w:name w:val="Título 8 Car"/>
    <w:basedOn w:val="Fuentedeprrafopredeter"/>
    <w:link w:val="Ttulo8"/>
    <w:uiPriority w:val="9"/>
    <w:semiHidden/>
    <w:rsid w:val="000A33FA"/>
    <w:rPr>
      <w:rFonts w:ascii="Arial" w:hAnsi="Arial" w:cstheme="majorBidi"/>
      <w:i/>
      <w:iCs/>
      <w:szCs w:val="24"/>
    </w:rPr>
  </w:style>
  <w:style w:type="character" w:customStyle="1" w:styleId="Ttulo9Car">
    <w:name w:val="Título 9 Car"/>
    <w:basedOn w:val="Fuentedeprrafopredeter"/>
    <w:link w:val="Ttulo9"/>
    <w:uiPriority w:val="9"/>
    <w:semiHidden/>
    <w:rsid w:val="000A33FA"/>
    <w:rPr>
      <w:rFonts w:asciiTheme="majorHAnsi" w:eastAsiaTheme="majorEastAsia" w:hAnsiTheme="majorHAnsi" w:cstheme="majorBidi"/>
    </w:rPr>
  </w:style>
  <w:style w:type="paragraph" w:styleId="Ttulo">
    <w:name w:val="Title"/>
    <w:aliases w:val="Título del documento"/>
    <w:basedOn w:val="Normal"/>
    <w:next w:val="Normal"/>
    <w:link w:val="TtuloCar"/>
    <w:uiPriority w:val="10"/>
    <w:qFormat/>
    <w:rsid w:val="00CE59CB"/>
    <w:pPr>
      <w:jc w:val="center"/>
      <w:outlineLvl w:val="0"/>
    </w:pPr>
    <w:rPr>
      <w:rFonts w:eastAsiaTheme="majorEastAsia" w:cstheme="majorBidi"/>
      <w:b/>
      <w:bCs/>
      <w:kern w:val="28"/>
      <w:sz w:val="36"/>
      <w:szCs w:val="32"/>
    </w:rPr>
  </w:style>
  <w:style w:type="character" w:customStyle="1" w:styleId="TtuloCar">
    <w:name w:val="Título Car"/>
    <w:aliases w:val="Título del documento Car"/>
    <w:basedOn w:val="Fuentedeprrafopredeter"/>
    <w:link w:val="Ttulo"/>
    <w:uiPriority w:val="10"/>
    <w:rsid w:val="00CE59CB"/>
    <w:rPr>
      <w:rFonts w:ascii="Arial" w:eastAsiaTheme="majorEastAsia" w:hAnsi="Arial" w:cstheme="majorBidi"/>
      <w:b/>
      <w:bCs/>
      <w:kern w:val="28"/>
      <w:sz w:val="36"/>
      <w:szCs w:val="32"/>
    </w:rPr>
  </w:style>
  <w:style w:type="paragraph" w:styleId="Subttulo">
    <w:name w:val="Subtitle"/>
    <w:aliases w:val="Título 2b"/>
    <w:basedOn w:val="Normal"/>
    <w:next w:val="Normal"/>
    <w:link w:val="SubttuloCar"/>
    <w:uiPriority w:val="11"/>
    <w:qFormat/>
    <w:rsid w:val="00CE59CB"/>
    <w:pPr>
      <w:jc w:val="center"/>
    </w:pPr>
    <w:rPr>
      <w:rFonts w:cs="Arial"/>
      <w:b/>
      <w:sz w:val="36"/>
      <w:szCs w:val="36"/>
    </w:rPr>
  </w:style>
  <w:style w:type="character" w:customStyle="1" w:styleId="SubttuloCar">
    <w:name w:val="Subtítulo Car"/>
    <w:aliases w:val="Título 2b Car"/>
    <w:basedOn w:val="Fuentedeprrafopredeter"/>
    <w:link w:val="Subttulo"/>
    <w:uiPriority w:val="11"/>
    <w:rsid w:val="00CE59CB"/>
    <w:rPr>
      <w:rFonts w:ascii="Arial" w:hAnsi="Arial" w:cs="Arial"/>
      <w:b/>
      <w:sz w:val="36"/>
      <w:szCs w:val="36"/>
    </w:rPr>
  </w:style>
  <w:style w:type="character" w:styleId="Textoennegrita">
    <w:name w:val="Strong"/>
    <w:basedOn w:val="Fuentedeprrafopredeter"/>
    <w:uiPriority w:val="22"/>
    <w:qFormat/>
    <w:rsid w:val="00CE59CB"/>
    <w:rPr>
      <w:rFonts w:ascii="Arial" w:hAnsi="Arial" w:cs="Arial"/>
      <w:b/>
      <w:bCs/>
      <w:sz w:val="36"/>
      <w:szCs w:val="36"/>
    </w:rPr>
  </w:style>
  <w:style w:type="character" w:styleId="nfasis">
    <w:name w:val="Emphasis"/>
    <w:basedOn w:val="Fuentedeprrafopredeter"/>
    <w:uiPriority w:val="20"/>
    <w:qFormat/>
    <w:rsid w:val="000A33FA"/>
    <w:rPr>
      <w:rFonts w:asciiTheme="minorHAnsi" w:hAnsiTheme="minorHAnsi"/>
      <w:b/>
      <w:i/>
      <w:iCs/>
    </w:rPr>
  </w:style>
  <w:style w:type="paragraph" w:styleId="Sinespaciado">
    <w:name w:val="No Spacing"/>
    <w:basedOn w:val="Normal"/>
    <w:link w:val="SinespaciadoCar"/>
    <w:uiPriority w:val="1"/>
    <w:qFormat/>
    <w:rsid w:val="000A33FA"/>
    <w:rPr>
      <w:szCs w:val="32"/>
    </w:rPr>
  </w:style>
  <w:style w:type="character" w:customStyle="1" w:styleId="SinespaciadoCar">
    <w:name w:val="Sin espaciado Car"/>
    <w:basedOn w:val="Fuentedeprrafopredeter"/>
    <w:link w:val="Sinespaciado"/>
    <w:uiPriority w:val="1"/>
    <w:rsid w:val="000A33FA"/>
    <w:rPr>
      <w:sz w:val="24"/>
      <w:szCs w:val="32"/>
    </w:rPr>
  </w:style>
  <w:style w:type="paragraph" w:styleId="Prrafodelista">
    <w:name w:val="List Paragraph"/>
    <w:basedOn w:val="Normal"/>
    <w:link w:val="PrrafodelistaCar"/>
    <w:uiPriority w:val="34"/>
    <w:qFormat/>
    <w:rsid w:val="000A33FA"/>
    <w:pPr>
      <w:ind w:left="720"/>
      <w:contextualSpacing/>
    </w:pPr>
  </w:style>
  <w:style w:type="paragraph" w:styleId="Cita">
    <w:name w:val="Quote"/>
    <w:basedOn w:val="Normal"/>
    <w:next w:val="Normal"/>
    <w:link w:val="CitaCar"/>
    <w:uiPriority w:val="29"/>
    <w:qFormat/>
    <w:rsid w:val="000A33FA"/>
    <w:rPr>
      <w:i/>
    </w:rPr>
  </w:style>
  <w:style w:type="character" w:customStyle="1" w:styleId="CitaCar">
    <w:name w:val="Cita Car"/>
    <w:basedOn w:val="Fuentedeprrafopredeter"/>
    <w:link w:val="Cita"/>
    <w:uiPriority w:val="29"/>
    <w:rsid w:val="000A33FA"/>
    <w:rPr>
      <w:i/>
      <w:sz w:val="24"/>
      <w:szCs w:val="24"/>
    </w:rPr>
  </w:style>
  <w:style w:type="paragraph" w:styleId="Citadestacada">
    <w:name w:val="Intense Quote"/>
    <w:basedOn w:val="Normal"/>
    <w:next w:val="Normal"/>
    <w:link w:val="CitadestacadaCar"/>
    <w:uiPriority w:val="30"/>
    <w:qFormat/>
    <w:rsid w:val="000A33FA"/>
    <w:pPr>
      <w:ind w:left="720" w:right="720"/>
    </w:pPr>
    <w:rPr>
      <w:b/>
      <w:i/>
      <w:szCs w:val="22"/>
    </w:rPr>
  </w:style>
  <w:style w:type="character" w:customStyle="1" w:styleId="CitadestacadaCar">
    <w:name w:val="Cita destacada Car"/>
    <w:basedOn w:val="Fuentedeprrafopredeter"/>
    <w:link w:val="Citadestacada"/>
    <w:uiPriority w:val="30"/>
    <w:rsid w:val="000A33FA"/>
    <w:rPr>
      <w:b/>
      <w:i/>
      <w:sz w:val="24"/>
    </w:rPr>
  </w:style>
  <w:style w:type="character" w:styleId="nfasissutil">
    <w:name w:val="Subtle Emphasis"/>
    <w:uiPriority w:val="19"/>
    <w:qFormat/>
    <w:rsid w:val="000A33FA"/>
    <w:rPr>
      <w:i/>
      <w:color w:val="5A5A5A" w:themeColor="text1" w:themeTint="A5"/>
    </w:rPr>
  </w:style>
  <w:style w:type="character" w:styleId="nfasisintenso">
    <w:name w:val="Intense Emphasis"/>
    <w:basedOn w:val="Fuentedeprrafopredeter"/>
    <w:uiPriority w:val="21"/>
    <w:qFormat/>
    <w:rsid w:val="000A33FA"/>
    <w:rPr>
      <w:b/>
      <w:i/>
      <w:sz w:val="24"/>
      <w:szCs w:val="24"/>
      <w:u w:val="single"/>
    </w:rPr>
  </w:style>
  <w:style w:type="character" w:styleId="Referenciasutil">
    <w:name w:val="Subtle Reference"/>
    <w:basedOn w:val="Fuentedeprrafopredeter"/>
    <w:uiPriority w:val="31"/>
    <w:qFormat/>
    <w:rsid w:val="000A33FA"/>
    <w:rPr>
      <w:sz w:val="24"/>
      <w:szCs w:val="24"/>
      <w:u w:val="single"/>
    </w:rPr>
  </w:style>
  <w:style w:type="character" w:styleId="Referenciaintensa">
    <w:name w:val="Intense Reference"/>
    <w:basedOn w:val="Fuentedeprrafopredeter"/>
    <w:uiPriority w:val="32"/>
    <w:qFormat/>
    <w:rsid w:val="000A33FA"/>
    <w:rPr>
      <w:b/>
      <w:sz w:val="24"/>
      <w:u w:val="single"/>
    </w:rPr>
  </w:style>
  <w:style w:type="character" w:styleId="Ttulodellibro">
    <w:name w:val="Book Title"/>
    <w:basedOn w:val="Fuentedeprrafopredeter"/>
    <w:uiPriority w:val="33"/>
    <w:qFormat/>
    <w:rsid w:val="000A33FA"/>
    <w:rPr>
      <w:rFonts w:asciiTheme="majorHAnsi" w:eastAsiaTheme="majorEastAsia" w:hAnsiTheme="majorHAnsi"/>
      <w:b/>
      <w:i/>
      <w:sz w:val="24"/>
      <w:szCs w:val="24"/>
    </w:rPr>
  </w:style>
  <w:style w:type="paragraph" w:styleId="TtulodeTDC">
    <w:name w:val="TOC Heading"/>
    <w:basedOn w:val="Ttulo1"/>
    <w:next w:val="Normal"/>
    <w:uiPriority w:val="39"/>
    <w:unhideWhenUsed/>
    <w:qFormat/>
    <w:rsid w:val="000A33FA"/>
    <w:pPr>
      <w:outlineLvl w:val="9"/>
    </w:pPr>
  </w:style>
  <w:style w:type="paragraph" w:styleId="Epgrafe">
    <w:name w:val="caption"/>
    <w:basedOn w:val="Normal"/>
    <w:next w:val="Normal"/>
    <w:uiPriority w:val="35"/>
    <w:semiHidden/>
    <w:unhideWhenUsed/>
    <w:rsid w:val="000A33FA"/>
    <w:rPr>
      <w:b/>
      <w:bCs/>
      <w:color w:val="4F81BD" w:themeColor="accent1"/>
      <w:sz w:val="18"/>
      <w:szCs w:val="18"/>
    </w:rPr>
  </w:style>
  <w:style w:type="paragraph" w:styleId="Textodeglobo">
    <w:name w:val="Balloon Text"/>
    <w:basedOn w:val="Normal"/>
    <w:link w:val="TextodegloboCar"/>
    <w:uiPriority w:val="99"/>
    <w:semiHidden/>
    <w:unhideWhenUsed/>
    <w:rsid w:val="000A33F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3FA"/>
    <w:rPr>
      <w:rFonts w:ascii="Tahoma" w:hAnsi="Tahoma" w:cs="Tahoma"/>
      <w:sz w:val="16"/>
      <w:szCs w:val="16"/>
    </w:rPr>
  </w:style>
  <w:style w:type="paragraph" w:styleId="TDC1">
    <w:name w:val="toc 1"/>
    <w:basedOn w:val="Normal"/>
    <w:next w:val="Normal"/>
    <w:autoRedefine/>
    <w:uiPriority w:val="39"/>
    <w:unhideWhenUsed/>
    <w:rsid w:val="003F47EB"/>
    <w:pPr>
      <w:tabs>
        <w:tab w:val="right" w:leader="dot" w:pos="9962"/>
      </w:tabs>
    </w:pPr>
  </w:style>
  <w:style w:type="paragraph" w:styleId="TDC2">
    <w:name w:val="toc 2"/>
    <w:basedOn w:val="Normal"/>
    <w:next w:val="Normal"/>
    <w:autoRedefine/>
    <w:uiPriority w:val="39"/>
    <w:unhideWhenUsed/>
    <w:rsid w:val="004E0592"/>
    <w:pPr>
      <w:ind w:left="220"/>
    </w:pPr>
  </w:style>
  <w:style w:type="paragraph" w:styleId="TDC3">
    <w:name w:val="toc 3"/>
    <w:basedOn w:val="Normal"/>
    <w:next w:val="Normal"/>
    <w:autoRedefine/>
    <w:uiPriority w:val="39"/>
    <w:unhideWhenUsed/>
    <w:rsid w:val="004E0592"/>
    <w:pPr>
      <w:ind w:left="440"/>
    </w:pPr>
  </w:style>
  <w:style w:type="character" w:styleId="Hipervnculo">
    <w:name w:val="Hyperlink"/>
    <w:basedOn w:val="Fuentedeprrafopredeter"/>
    <w:uiPriority w:val="99"/>
    <w:unhideWhenUsed/>
    <w:rsid w:val="004E0592"/>
    <w:rPr>
      <w:color w:val="0000FF" w:themeColor="hyperlink"/>
      <w:u w:val="single"/>
    </w:rPr>
  </w:style>
  <w:style w:type="paragraph" w:styleId="Encabezado">
    <w:name w:val="header"/>
    <w:basedOn w:val="Normal"/>
    <w:link w:val="EncabezadoCar"/>
    <w:uiPriority w:val="99"/>
    <w:unhideWhenUsed/>
    <w:rsid w:val="004E0592"/>
    <w:pPr>
      <w:tabs>
        <w:tab w:val="center" w:pos="4419"/>
        <w:tab w:val="right" w:pos="8838"/>
      </w:tabs>
      <w:spacing w:before="0" w:after="0"/>
    </w:pPr>
  </w:style>
  <w:style w:type="character" w:customStyle="1" w:styleId="EncabezadoCar">
    <w:name w:val="Encabezado Car"/>
    <w:basedOn w:val="Fuentedeprrafopredeter"/>
    <w:link w:val="Encabezado"/>
    <w:uiPriority w:val="99"/>
    <w:rsid w:val="004E0592"/>
    <w:rPr>
      <w:rFonts w:ascii="Arial" w:hAnsi="Arial"/>
      <w:szCs w:val="24"/>
    </w:rPr>
  </w:style>
  <w:style w:type="paragraph" w:styleId="Piedepgina">
    <w:name w:val="footer"/>
    <w:basedOn w:val="Normal"/>
    <w:link w:val="PiedepginaCar"/>
    <w:uiPriority w:val="99"/>
    <w:unhideWhenUsed/>
    <w:rsid w:val="004E059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4E0592"/>
    <w:rPr>
      <w:rFonts w:ascii="Arial" w:hAnsi="Arial"/>
      <w:szCs w:val="24"/>
    </w:rPr>
  </w:style>
  <w:style w:type="paragraph" w:customStyle="1" w:styleId="Default">
    <w:name w:val="Default"/>
    <w:rsid w:val="000C40B2"/>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C75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35F47"/>
    <w:rPr>
      <w:color w:val="808080"/>
    </w:rPr>
  </w:style>
  <w:style w:type="table" w:customStyle="1" w:styleId="Tablaconcuadrcula1">
    <w:name w:val="Tabla con cuadrícula1"/>
    <w:basedOn w:val="Tablanormal"/>
    <w:next w:val="Tablaconcuadrcula"/>
    <w:uiPriority w:val="59"/>
    <w:rsid w:val="00C81CE5"/>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542B9F"/>
    <w:pPr>
      <w:spacing w:before="0" w:after="0"/>
    </w:pPr>
    <w:rPr>
      <w:sz w:val="20"/>
      <w:szCs w:val="20"/>
    </w:rPr>
  </w:style>
  <w:style w:type="character" w:customStyle="1" w:styleId="TextonotapieCar">
    <w:name w:val="Texto nota pie Car"/>
    <w:basedOn w:val="Fuentedeprrafopredeter"/>
    <w:link w:val="Textonotapie"/>
    <w:uiPriority w:val="99"/>
    <w:rsid w:val="00542B9F"/>
    <w:rPr>
      <w:rFonts w:ascii="Arial" w:hAnsi="Arial"/>
      <w:sz w:val="20"/>
      <w:szCs w:val="20"/>
    </w:rPr>
  </w:style>
  <w:style w:type="character" w:styleId="Refdenotaalpie">
    <w:name w:val="footnote reference"/>
    <w:basedOn w:val="Fuentedeprrafopredeter"/>
    <w:uiPriority w:val="99"/>
    <w:semiHidden/>
    <w:unhideWhenUsed/>
    <w:rsid w:val="00542B9F"/>
    <w:rPr>
      <w:vertAlign w:val="superscript"/>
    </w:rPr>
  </w:style>
  <w:style w:type="character" w:customStyle="1" w:styleId="normaltextrun">
    <w:name w:val="normaltextrun"/>
    <w:basedOn w:val="Fuentedeprrafopredeter"/>
    <w:rsid w:val="00DF2B7A"/>
  </w:style>
  <w:style w:type="character" w:customStyle="1" w:styleId="eop">
    <w:name w:val="eop"/>
    <w:basedOn w:val="Fuentedeprrafopredeter"/>
    <w:rsid w:val="00DF2B7A"/>
  </w:style>
  <w:style w:type="paragraph" w:customStyle="1" w:styleId="paragraph">
    <w:name w:val="paragraph"/>
    <w:basedOn w:val="Normal"/>
    <w:rsid w:val="00DA2CC7"/>
    <w:pPr>
      <w:jc w:val="left"/>
    </w:pPr>
    <w:rPr>
      <w:rFonts w:ascii="Times New Roman" w:eastAsia="Times New Roman" w:hAnsi="Times New Roman"/>
      <w:sz w:val="24"/>
      <w:lang w:eastAsia="es-MX"/>
    </w:rPr>
  </w:style>
  <w:style w:type="table" w:customStyle="1" w:styleId="Tablaconcuadrcula2">
    <w:name w:val="Tabla con cuadrícula2"/>
    <w:basedOn w:val="Tablanormal"/>
    <w:next w:val="Tablaconcuadrcula"/>
    <w:uiPriority w:val="59"/>
    <w:rsid w:val="00F0326D"/>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24372"/>
    <w:rPr>
      <w:sz w:val="16"/>
      <w:szCs w:val="16"/>
    </w:rPr>
  </w:style>
  <w:style w:type="paragraph" w:styleId="Textocomentario">
    <w:name w:val="annotation text"/>
    <w:basedOn w:val="Normal"/>
    <w:link w:val="TextocomentarioCar"/>
    <w:uiPriority w:val="99"/>
    <w:semiHidden/>
    <w:unhideWhenUsed/>
    <w:rsid w:val="00C24372"/>
    <w:rPr>
      <w:sz w:val="20"/>
      <w:szCs w:val="20"/>
    </w:rPr>
  </w:style>
  <w:style w:type="character" w:customStyle="1" w:styleId="TextocomentarioCar">
    <w:name w:val="Texto comentario Car"/>
    <w:basedOn w:val="Fuentedeprrafopredeter"/>
    <w:link w:val="Textocomentario"/>
    <w:uiPriority w:val="99"/>
    <w:semiHidden/>
    <w:rsid w:val="00C2437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C24372"/>
    <w:rPr>
      <w:b/>
      <w:bCs/>
    </w:rPr>
  </w:style>
  <w:style w:type="character" w:customStyle="1" w:styleId="AsuntodelcomentarioCar">
    <w:name w:val="Asunto del comentario Car"/>
    <w:basedOn w:val="TextocomentarioCar"/>
    <w:link w:val="Asuntodelcomentario"/>
    <w:uiPriority w:val="99"/>
    <w:semiHidden/>
    <w:rsid w:val="00C24372"/>
    <w:rPr>
      <w:rFonts w:ascii="Arial" w:hAnsi="Arial"/>
      <w:b/>
      <w:bCs/>
      <w:sz w:val="20"/>
      <w:szCs w:val="20"/>
    </w:rPr>
  </w:style>
  <w:style w:type="table" w:styleId="Sombreadoclaro-nfasis3">
    <w:name w:val="Light Shading Accent 3"/>
    <w:basedOn w:val="Tablanormal"/>
    <w:uiPriority w:val="60"/>
    <w:rsid w:val="006561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
    <w:name w:val="Light Shading"/>
    <w:basedOn w:val="Tablanormal"/>
    <w:uiPriority w:val="60"/>
    <w:rsid w:val="006561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rrafodelistaCar">
    <w:name w:val="Párrafo de lista Car"/>
    <w:basedOn w:val="Fuentedeprrafopredeter"/>
    <w:link w:val="Prrafodelista"/>
    <w:uiPriority w:val="34"/>
    <w:rsid w:val="00656132"/>
    <w:rPr>
      <w:rFonts w:ascii="Arial" w:hAnsi="Arial"/>
      <w:szCs w:val="24"/>
    </w:rPr>
  </w:style>
  <w:style w:type="numbering" w:customStyle="1" w:styleId="Estilo42">
    <w:name w:val="Estilo42"/>
    <w:uiPriority w:val="99"/>
    <w:rsid w:val="00656132"/>
    <w:pPr>
      <w:numPr>
        <w:numId w:val="8"/>
      </w:numPr>
    </w:pPr>
  </w:style>
  <w:style w:type="paragraph" w:customStyle="1" w:styleId="anexos">
    <w:name w:val="anexos"/>
    <w:basedOn w:val="Prrafodelista"/>
    <w:link w:val="anexosCar"/>
    <w:qFormat/>
    <w:rsid w:val="00656132"/>
    <w:pPr>
      <w:numPr>
        <w:ilvl w:val="1"/>
        <w:numId w:val="8"/>
      </w:numPr>
      <w:tabs>
        <w:tab w:val="left" w:pos="284"/>
        <w:tab w:val="left" w:pos="993"/>
      </w:tabs>
      <w:overflowPunct w:val="0"/>
      <w:autoSpaceDE w:val="0"/>
      <w:autoSpaceDN w:val="0"/>
      <w:adjustRightInd w:val="0"/>
      <w:spacing w:before="0" w:beforeAutospacing="0" w:after="0" w:afterAutospacing="0" w:line="276" w:lineRule="auto"/>
      <w:ind w:left="426" w:hanging="426"/>
      <w:contextualSpacing w:val="0"/>
      <w:textAlignment w:val="baseline"/>
    </w:pPr>
    <w:rPr>
      <w:rFonts w:eastAsia="Times" w:cs="Arial"/>
      <w:i/>
      <w:color w:val="365F91" w:themeColor="accent1" w:themeShade="BF"/>
      <w:sz w:val="20"/>
      <w:szCs w:val="20"/>
      <w:u w:val="single"/>
      <w:lang w:val="es-ES" w:eastAsia="es-ES"/>
    </w:rPr>
  </w:style>
  <w:style w:type="character" w:customStyle="1" w:styleId="anexosCar">
    <w:name w:val="anexos Car"/>
    <w:basedOn w:val="PrrafodelistaCar"/>
    <w:link w:val="anexos"/>
    <w:rsid w:val="00656132"/>
    <w:rPr>
      <w:rFonts w:ascii="Arial" w:eastAsia="Times" w:hAnsi="Arial" w:cs="Arial"/>
      <w:i/>
      <w:color w:val="365F91" w:themeColor="accent1" w:themeShade="BF"/>
      <w:sz w:val="20"/>
      <w:szCs w:val="20"/>
      <w:u w:val="single"/>
      <w:lang w:val="es-ES" w:eastAsia="es-ES"/>
    </w:rPr>
  </w:style>
  <w:style w:type="paragraph" w:customStyle="1" w:styleId="Prrafodelista1">
    <w:name w:val="Párrafo de lista1"/>
    <w:basedOn w:val="Normal"/>
    <w:uiPriority w:val="99"/>
    <w:qFormat/>
    <w:rsid w:val="00B514CE"/>
    <w:pPr>
      <w:spacing w:before="0" w:beforeAutospacing="0" w:after="0" w:afterAutospacing="0"/>
      <w:ind w:left="708"/>
      <w:jc w:val="left"/>
    </w:pPr>
    <w:rPr>
      <w:rFonts w:ascii="Times" w:eastAsia="Times New Roman" w:hAnsi="Times"/>
      <w:sz w:val="24"/>
      <w:szCs w:val="20"/>
      <w:lang w:eastAsia="es-ES"/>
    </w:rPr>
  </w:style>
  <w:style w:type="table" w:styleId="Sombreadomedio1">
    <w:name w:val="Medium Shading 1"/>
    <w:basedOn w:val="Tablanormal"/>
    <w:uiPriority w:val="63"/>
    <w:rsid w:val="006D27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clara">
    <w:name w:val="Light List"/>
    <w:basedOn w:val="Tablanormal"/>
    <w:uiPriority w:val="61"/>
    <w:rsid w:val="00FC1D4A"/>
    <w:rPr>
      <w:rFonts w:eastAsia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msonormal">
    <w:name w:val="x_msonormal"/>
    <w:basedOn w:val="Normal"/>
    <w:rsid w:val="008D5E2B"/>
    <w:pPr>
      <w:jc w:val="left"/>
    </w:pPr>
    <w:rPr>
      <w:rFonts w:ascii="Times New Roman" w:eastAsia="Times New Roman" w:hAnsi="Times New Roman"/>
      <w:sz w:val="24"/>
      <w:lang w:eastAsia="es-MX"/>
    </w:rPr>
  </w:style>
  <w:style w:type="character" w:customStyle="1" w:styleId="apple-converted-space">
    <w:name w:val="apple-converted-space"/>
    <w:basedOn w:val="Fuentedeprrafopredeter"/>
    <w:rsid w:val="008D5E2B"/>
  </w:style>
  <w:style w:type="paragraph" w:styleId="Textonotaalfinal">
    <w:name w:val="endnote text"/>
    <w:basedOn w:val="Normal"/>
    <w:link w:val="TextonotaalfinalCar"/>
    <w:uiPriority w:val="99"/>
    <w:semiHidden/>
    <w:unhideWhenUsed/>
    <w:rsid w:val="008D5E2B"/>
    <w:pPr>
      <w:spacing w:before="0" w:after="0"/>
    </w:pPr>
    <w:rPr>
      <w:sz w:val="20"/>
      <w:szCs w:val="20"/>
    </w:rPr>
  </w:style>
  <w:style w:type="character" w:customStyle="1" w:styleId="TextonotaalfinalCar">
    <w:name w:val="Texto nota al final Car"/>
    <w:basedOn w:val="Fuentedeprrafopredeter"/>
    <w:link w:val="Textonotaalfinal"/>
    <w:uiPriority w:val="99"/>
    <w:semiHidden/>
    <w:rsid w:val="008D5E2B"/>
    <w:rPr>
      <w:rFonts w:ascii="Arial" w:hAnsi="Arial"/>
      <w:sz w:val="20"/>
      <w:szCs w:val="20"/>
    </w:rPr>
  </w:style>
  <w:style w:type="character" w:styleId="Refdenotaalfinal">
    <w:name w:val="endnote reference"/>
    <w:basedOn w:val="Fuentedeprrafopredeter"/>
    <w:uiPriority w:val="99"/>
    <w:semiHidden/>
    <w:unhideWhenUsed/>
    <w:rsid w:val="008D5E2B"/>
    <w:rPr>
      <w:vertAlign w:val="superscript"/>
    </w:rPr>
  </w:style>
  <w:style w:type="table" w:styleId="Listaclara-nfasis3">
    <w:name w:val="Light List Accent 3"/>
    <w:basedOn w:val="Tablanormal"/>
    <w:uiPriority w:val="61"/>
    <w:rsid w:val="00BC3DDC"/>
    <w:rPr>
      <w:rFonts w:eastAsia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3-nfasis3">
    <w:name w:val="Medium Grid 3 Accent 3"/>
    <w:basedOn w:val="Tablanormal"/>
    <w:uiPriority w:val="69"/>
    <w:rsid w:val="00A4408E"/>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406">
      <w:bodyDiv w:val="1"/>
      <w:marLeft w:val="0"/>
      <w:marRight w:val="0"/>
      <w:marTop w:val="0"/>
      <w:marBottom w:val="0"/>
      <w:divBdr>
        <w:top w:val="none" w:sz="0" w:space="0" w:color="auto"/>
        <w:left w:val="none" w:sz="0" w:space="0" w:color="auto"/>
        <w:bottom w:val="none" w:sz="0" w:space="0" w:color="auto"/>
        <w:right w:val="none" w:sz="0" w:space="0" w:color="auto"/>
      </w:divBdr>
    </w:div>
    <w:div w:id="29842186">
      <w:bodyDiv w:val="1"/>
      <w:marLeft w:val="0"/>
      <w:marRight w:val="0"/>
      <w:marTop w:val="0"/>
      <w:marBottom w:val="0"/>
      <w:divBdr>
        <w:top w:val="none" w:sz="0" w:space="0" w:color="auto"/>
        <w:left w:val="none" w:sz="0" w:space="0" w:color="auto"/>
        <w:bottom w:val="none" w:sz="0" w:space="0" w:color="auto"/>
        <w:right w:val="none" w:sz="0" w:space="0" w:color="auto"/>
      </w:divBdr>
    </w:div>
    <w:div w:id="40639340">
      <w:bodyDiv w:val="1"/>
      <w:marLeft w:val="0"/>
      <w:marRight w:val="0"/>
      <w:marTop w:val="0"/>
      <w:marBottom w:val="0"/>
      <w:divBdr>
        <w:top w:val="none" w:sz="0" w:space="0" w:color="auto"/>
        <w:left w:val="none" w:sz="0" w:space="0" w:color="auto"/>
        <w:bottom w:val="none" w:sz="0" w:space="0" w:color="auto"/>
        <w:right w:val="none" w:sz="0" w:space="0" w:color="auto"/>
      </w:divBdr>
    </w:div>
    <w:div w:id="70396771">
      <w:bodyDiv w:val="1"/>
      <w:marLeft w:val="0"/>
      <w:marRight w:val="0"/>
      <w:marTop w:val="0"/>
      <w:marBottom w:val="0"/>
      <w:divBdr>
        <w:top w:val="none" w:sz="0" w:space="0" w:color="auto"/>
        <w:left w:val="none" w:sz="0" w:space="0" w:color="auto"/>
        <w:bottom w:val="none" w:sz="0" w:space="0" w:color="auto"/>
        <w:right w:val="none" w:sz="0" w:space="0" w:color="auto"/>
      </w:divBdr>
    </w:div>
    <w:div w:id="87430000">
      <w:bodyDiv w:val="1"/>
      <w:marLeft w:val="0"/>
      <w:marRight w:val="0"/>
      <w:marTop w:val="0"/>
      <w:marBottom w:val="0"/>
      <w:divBdr>
        <w:top w:val="none" w:sz="0" w:space="0" w:color="auto"/>
        <w:left w:val="none" w:sz="0" w:space="0" w:color="auto"/>
        <w:bottom w:val="none" w:sz="0" w:space="0" w:color="auto"/>
        <w:right w:val="none" w:sz="0" w:space="0" w:color="auto"/>
      </w:divBdr>
    </w:div>
    <w:div w:id="127861164">
      <w:bodyDiv w:val="1"/>
      <w:marLeft w:val="0"/>
      <w:marRight w:val="0"/>
      <w:marTop w:val="0"/>
      <w:marBottom w:val="0"/>
      <w:divBdr>
        <w:top w:val="none" w:sz="0" w:space="0" w:color="auto"/>
        <w:left w:val="none" w:sz="0" w:space="0" w:color="auto"/>
        <w:bottom w:val="none" w:sz="0" w:space="0" w:color="auto"/>
        <w:right w:val="none" w:sz="0" w:space="0" w:color="auto"/>
      </w:divBdr>
    </w:div>
    <w:div w:id="172384768">
      <w:bodyDiv w:val="1"/>
      <w:marLeft w:val="0"/>
      <w:marRight w:val="0"/>
      <w:marTop w:val="0"/>
      <w:marBottom w:val="0"/>
      <w:divBdr>
        <w:top w:val="none" w:sz="0" w:space="0" w:color="auto"/>
        <w:left w:val="none" w:sz="0" w:space="0" w:color="auto"/>
        <w:bottom w:val="none" w:sz="0" w:space="0" w:color="auto"/>
        <w:right w:val="none" w:sz="0" w:space="0" w:color="auto"/>
      </w:divBdr>
    </w:div>
    <w:div w:id="201138495">
      <w:bodyDiv w:val="1"/>
      <w:marLeft w:val="0"/>
      <w:marRight w:val="0"/>
      <w:marTop w:val="0"/>
      <w:marBottom w:val="0"/>
      <w:divBdr>
        <w:top w:val="none" w:sz="0" w:space="0" w:color="auto"/>
        <w:left w:val="none" w:sz="0" w:space="0" w:color="auto"/>
        <w:bottom w:val="none" w:sz="0" w:space="0" w:color="auto"/>
        <w:right w:val="none" w:sz="0" w:space="0" w:color="auto"/>
      </w:divBdr>
    </w:div>
    <w:div w:id="205028184">
      <w:bodyDiv w:val="1"/>
      <w:marLeft w:val="0"/>
      <w:marRight w:val="0"/>
      <w:marTop w:val="0"/>
      <w:marBottom w:val="0"/>
      <w:divBdr>
        <w:top w:val="none" w:sz="0" w:space="0" w:color="auto"/>
        <w:left w:val="none" w:sz="0" w:space="0" w:color="auto"/>
        <w:bottom w:val="none" w:sz="0" w:space="0" w:color="auto"/>
        <w:right w:val="none" w:sz="0" w:space="0" w:color="auto"/>
      </w:divBdr>
    </w:div>
    <w:div w:id="297565118">
      <w:bodyDiv w:val="1"/>
      <w:marLeft w:val="0"/>
      <w:marRight w:val="0"/>
      <w:marTop w:val="0"/>
      <w:marBottom w:val="0"/>
      <w:divBdr>
        <w:top w:val="none" w:sz="0" w:space="0" w:color="auto"/>
        <w:left w:val="none" w:sz="0" w:space="0" w:color="auto"/>
        <w:bottom w:val="none" w:sz="0" w:space="0" w:color="auto"/>
        <w:right w:val="none" w:sz="0" w:space="0" w:color="auto"/>
      </w:divBdr>
    </w:div>
    <w:div w:id="354117234">
      <w:bodyDiv w:val="1"/>
      <w:marLeft w:val="0"/>
      <w:marRight w:val="0"/>
      <w:marTop w:val="0"/>
      <w:marBottom w:val="0"/>
      <w:divBdr>
        <w:top w:val="none" w:sz="0" w:space="0" w:color="auto"/>
        <w:left w:val="none" w:sz="0" w:space="0" w:color="auto"/>
        <w:bottom w:val="none" w:sz="0" w:space="0" w:color="auto"/>
        <w:right w:val="none" w:sz="0" w:space="0" w:color="auto"/>
      </w:divBdr>
    </w:div>
    <w:div w:id="419063034">
      <w:bodyDiv w:val="1"/>
      <w:marLeft w:val="0"/>
      <w:marRight w:val="0"/>
      <w:marTop w:val="0"/>
      <w:marBottom w:val="0"/>
      <w:divBdr>
        <w:top w:val="none" w:sz="0" w:space="0" w:color="auto"/>
        <w:left w:val="none" w:sz="0" w:space="0" w:color="auto"/>
        <w:bottom w:val="none" w:sz="0" w:space="0" w:color="auto"/>
        <w:right w:val="none" w:sz="0" w:space="0" w:color="auto"/>
      </w:divBdr>
    </w:div>
    <w:div w:id="424770415">
      <w:bodyDiv w:val="1"/>
      <w:marLeft w:val="0"/>
      <w:marRight w:val="0"/>
      <w:marTop w:val="0"/>
      <w:marBottom w:val="0"/>
      <w:divBdr>
        <w:top w:val="none" w:sz="0" w:space="0" w:color="auto"/>
        <w:left w:val="none" w:sz="0" w:space="0" w:color="auto"/>
        <w:bottom w:val="none" w:sz="0" w:space="0" w:color="auto"/>
        <w:right w:val="none" w:sz="0" w:space="0" w:color="auto"/>
      </w:divBdr>
    </w:div>
    <w:div w:id="425537658">
      <w:bodyDiv w:val="1"/>
      <w:marLeft w:val="0"/>
      <w:marRight w:val="0"/>
      <w:marTop w:val="0"/>
      <w:marBottom w:val="0"/>
      <w:divBdr>
        <w:top w:val="none" w:sz="0" w:space="0" w:color="auto"/>
        <w:left w:val="none" w:sz="0" w:space="0" w:color="auto"/>
        <w:bottom w:val="none" w:sz="0" w:space="0" w:color="auto"/>
        <w:right w:val="none" w:sz="0" w:space="0" w:color="auto"/>
      </w:divBdr>
    </w:div>
    <w:div w:id="428432413">
      <w:bodyDiv w:val="1"/>
      <w:marLeft w:val="0"/>
      <w:marRight w:val="0"/>
      <w:marTop w:val="0"/>
      <w:marBottom w:val="0"/>
      <w:divBdr>
        <w:top w:val="none" w:sz="0" w:space="0" w:color="auto"/>
        <w:left w:val="none" w:sz="0" w:space="0" w:color="auto"/>
        <w:bottom w:val="none" w:sz="0" w:space="0" w:color="auto"/>
        <w:right w:val="none" w:sz="0" w:space="0" w:color="auto"/>
      </w:divBdr>
    </w:div>
    <w:div w:id="463499526">
      <w:bodyDiv w:val="1"/>
      <w:marLeft w:val="0"/>
      <w:marRight w:val="0"/>
      <w:marTop w:val="0"/>
      <w:marBottom w:val="0"/>
      <w:divBdr>
        <w:top w:val="none" w:sz="0" w:space="0" w:color="auto"/>
        <w:left w:val="none" w:sz="0" w:space="0" w:color="auto"/>
        <w:bottom w:val="none" w:sz="0" w:space="0" w:color="auto"/>
        <w:right w:val="none" w:sz="0" w:space="0" w:color="auto"/>
      </w:divBdr>
    </w:div>
    <w:div w:id="464854753">
      <w:bodyDiv w:val="1"/>
      <w:marLeft w:val="0"/>
      <w:marRight w:val="0"/>
      <w:marTop w:val="0"/>
      <w:marBottom w:val="0"/>
      <w:divBdr>
        <w:top w:val="none" w:sz="0" w:space="0" w:color="auto"/>
        <w:left w:val="none" w:sz="0" w:space="0" w:color="auto"/>
        <w:bottom w:val="none" w:sz="0" w:space="0" w:color="auto"/>
        <w:right w:val="none" w:sz="0" w:space="0" w:color="auto"/>
      </w:divBdr>
    </w:div>
    <w:div w:id="496188257">
      <w:bodyDiv w:val="1"/>
      <w:marLeft w:val="0"/>
      <w:marRight w:val="0"/>
      <w:marTop w:val="0"/>
      <w:marBottom w:val="0"/>
      <w:divBdr>
        <w:top w:val="none" w:sz="0" w:space="0" w:color="auto"/>
        <w:left w:val="none" w:sz="0" w:space="0" w:color="auto"/>
        <w:bottom w:val="none" w:sz="0" w:space="0" w:color="auto"/>
        <w:right w:val="none" w:sz="0" w:space="0" w:color="auto"/>
      </w:divBdr>
    </w:div>
    <w:div w:id="565191910">
      <w:bodyDiv w:val="1"/>
      <w:marLeft w:val="0"/>
      <w:marRight w:val="0"/>
      <w:marTop w:val="0"/>
      <w:marBottom w:val="0"/>
      <w:divBdr>
        <w:top w:val="none" w:sz="0" w:space="0" w:color="auto"/>
        <w:left w:val="none" w:sz="0" w:space="0" w:color="auto"/>
        <w:bottom w:val="none" w:sz="0" w:space="0" w:color="auto"/>
        <w:right w:val="none" w:sz="0" w:space="0" w:color="auto"/>
      </w:divBdr>
    </w:div>
    <w:div w:id="634071040">
      <w:bodyDiv w:val="1"/>
      <w:marLeft w:val="0"/>
      <w:marRight w:val="0"/>
      <w:marTop w:val="0"/>
      <w:marBottom w:val="0"/>
      <w:divBdr>
        <w:top w:val="none" w:sz="0" w:space="0" w:color="auto"/>
        <w:left w:val="none" w:sz="0" w:space="0" w:color="auto"/>
        <w:bottom w:val="none" w:sz="0" w:space="0" w:color="auto"/>
        <w:right w:val="none" w:sz="0" w:space="0" w:color="auto"/>
      </w:divBdr>
    </w:div>
    <w:div w:id="644315509">
      <w:bodyDiv w:val="1"/>
      <w:marLeft w:val="0"/>
      <w:marRight w:val="0"/>
      <w:marTop w:val="0"/>
      <w:marBottom w:val="0"/>
      <w:divBdr>
        <w:top w:val="none" w:sz="0" w:space="0" w:color="auto"/>
        <w:left w:val="none" w:sz="0" w:space="0" w:color="auto"/>
        <w:bottom w:val="none" w:sz="0" w:space="0" w:color="auto"/>
        <w:right w:val="none" w:sz="0" w:space="0" w:color="auto"/>
      </w:divBdr>
    </w:div>
    <w:div w:id="648561831">
      <w:bodyDiv w:val="1"/>
      <w:marLeft w:val="0"/>
      <w:marRight w:val="0"/>
      <w:marTop w:val="0"/>
      <w:marBottom w:val="0"/>
      <w:divBdr>
        <w:top w:val="none" w:sz="0" w:space="0" w:color="auto"/>
        <w:left w:val="none" w:sz="0" w:space="0" w:color="auto"/>
        <w:bottom w:val="none" w:sz="0" w:space="0" w:color="auto"/>
        <w:right w:val="none" w:sz="0" w:space="0" w:color="auto"/>
      </w:divBdr>
      <w:divsChild>
        <w:div w:id="293682912">
          <w:marLeft w:val="0"/>
          <w:marRight w:val="0"/>
          <w:marTop w:val="0"/>
          <w:marBottom w:val="0"/>
          <w:divBdr>
            <w:top w:val="none" w:sz="0" w:space="0" w:color="auto"/>
            <w:left w:val="none" w:sz="0" w:space="0" w:color="auto"/>
            <w:bottom w:val="none" w:sz="0" w:space="0" w:color="auto"/>
            <w:right w:val="none" w:sz="0" w:space="0" w:color="auto"/>
          </w:divBdr>
          <w:divsChild>
            <w:div w:id="14751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4141">
      <w:bodyDiv w:val="1"/>
      <w:marLeft w:val="0"/>
      <w:marRight w:val="0"/>
      <w:marTop w:val="0"/>
      <w:marBottom w:val="0"/>
      <w:divBdr>
        <w:top w:val="none" w:sz="0" w:space="0" w:color="auto"/>
        <w:left w:val="none" w:sz="0" w:space="0" w:color="auto"/>
        <w:bottom w:val="none" w:sz="0" w:space="0" w:color="auto"/>
        <w:right w:val="none" w:sz="0" w:space="0" w:color="auto"/>
      </w:divBdr>
    </w:div>
    <w:div w:id="653797543">
      <w:bodyDiv w:val="1"/>
      <w:marLeft w:val="0"/>
      <w:marRight w:val="0"/>
      <w:marTop w:val="0"/>
      <w:marBottom w:val="0"/>
      <w:divBdr>
        <w:top w:val="none" w:sz="0" w:space="0" w:color="auto"/>
        <w:left w:val="none" w:sz="0" w:space="0" w:color="auto"/>
        <w:bottom w:val="none" w:sz="0" w:space="0" w:color="auto"/>
        <w:right w:val="none" w:sz="0" w:space="0" w:color="auto"/>
      </w:divBdr>
    </w:div>
    <w:div w:id="724567852">
      <w:bodyDiv w:val="1"/>
      <w:marLeft w:val="0"/>
      <w:marRight w:val="0"/>
      <w:marTop w:val="0"/>
      <w:marBottom w:val="0"/>
      <w:divBdr>
        <w:top w:val="none" w:sz="0" w:space="0" w:color="auto"/>
        <w:left w:val="none" w:sz="0" w:space="0" w:color="auto"/>
        <w:bottom w:val="none" w:sz="0" w:space="0" w:color="auto"/>
        <w:right w:val="none" w:sz="0" w:space="0" w:color="auto"/>
      </w:divBdr>
    </w:div>
    <w:div w:id="736709483">
      <w:bodyDiv w:val="1"/>
      <w:marLeft w:val="0"/>
      <w:marRight w:val="0"/>
      <w:marTop w:val="0"/>
      <w:marBottom w:val="0"/>
      <w:divBdr>
        <w:top w:val="none" w:sz="0" w:space="0" w:color="auto"/>
        <w:left w:val="none" w:sz="0" w:space="0" w:color="auto"/>
        <w:bottom w:val="none" w:sz="0" w:space="0" w:color="auto"/>
        <w:right w:val="none" w:sz="0" w:space="0" w:color="auto"/>
      </w:divBdr>
    </w:div>
    <w:div w:id="820578554">
      <w:bodyDiv w:val="1"/>
      <w:marLeft w:val="0"/>
      <w:marRight w:val="0"/>
      <w:marTop w:val="0"/>
      <w:marBottom w:val="0"/>
      <w:divBdr>
        <w:top w:val="none" w:sz="0" w:space="0" w:color="auto"/>
        <w:left w:val="none" w:sz="0" w:space="0" w:color="auto"/>
        <w:bottom w:val="none" w:sz="0" w:space="0" w:color="auto"/>
        <w:right w:val="none" w:sz="0" w:space="0" w:color="auto"/>
      </w:divBdr>
    </w:div>
    <w:div w:id="869028292">
      <w:bodyDiv w:val="1"/>
      <w:marLeft w:val="0"/>
      <w:marRight w:val="0"/>
      <w:marTop w:val="0"/>
      <w:marBottom w:val="0"/>
      <w:divBdr>
        <w:top w:val="none" w:sz="0" w:space="0" w:color="auto"/>
        <w:left w:val="none" w:sz="0" w:space="0" w:color="auto"/>
        <w:bottom w:val="none" w:sz="0" w:space="0" w:color="auto"/>
        <w:right w:val="none" w:sz="0" w:space="0" w:color="auto"/>
      </w:divBdr>
    </w:div>
    <w:div w:id="946498694">
      <w:bodyDiv w:val="1"/>
      <w:marLeft w:val="0"/>
      <w:marRight w:val="0"/>
      <w:marTop w:val="0"/>
      <w:marBottom w:val="0"/>
      <w:divBdr>
        <w:top w:val="none" w:sz="0" w:space="0" w:color="auto"/>
        <w:left w:val="none" w:sz="0" w:space="0" w:color="auto"/>
        <w:bottom w:val="none" w:sz="0" w:space="0" w:color="auto"/>
        <w:right w:val="none" w:sz="0" w:space="0" w:color="auto"/>
      </w:divBdr>
    </w:div>
    <w:div w:id="995689920">
      <w:bodyDiv w:val="1"/>
      <w:marLeft w:val="0"/>
      <w:marRight w:val="0"/>
      <w:marTop w:val="0"/>
      <w:marBottom w:val="0"/>
      <w:divBdr>
        <w:top w:val="none" w:sz="0" w:space="0" w:color="auto"/>
        <w:left w:val="none" w:sz="0" w:space="0" w:color="auto"/>
        <w:bottom w:val="none" w:sz="0" w:space="0" w:color="auto"/>
        <w:right w:val="none" w:sz="0" w:space="0" w:color="auto"/>
      </w:divBdr>
    </w:div>
    <w:div w:id="1012562330">
      <w:bodyDiv w:val="1"/>
      <w:marLeft w:val="0"/>
      <w:marRight w:val="0"/>
      <w:marTop w:val="0"/>
      <w:marBottom w:val="0"/>
      <w:divBdr>
        <w:top w:val="none" w:sz="0" w:space="0" w:color="auto"/>
        <w:left w:val="none" w:sz="0" w:space="0" w:color="auto"/>
        <w:bottom w:val="none" w:sz="0" w:space="0" w:color="auto"/>
        <w:right w:val="none" w:sz="0" w:space="0" w:color="auto"/>
      </w:divBdr>
    </w:div>
    <w:div w:id="1044477688">
      <w:bodyDiv w:val="1"/>
      <w:marLeft w:val="0"/>
      <w:marRight w:val="0"/>
      <w:marTop w:val="0"/>
      <w:marBottom w:val="0"/>
      <w:divBdr>
        <w:top w:val="none" w:sz="0" w:space="0" w:color="auto"/>
        <w:left w:val="none" w:sz="0" w:space="0" w:color="auto"/>
        <w:bottom w:val="none" w:sz="0" w:space="0" w:color="auto"/>
        <w:right w:val="none" w:sz="0" w:space="0" w:color="auto"/>
      </w:divBdr>
    </w:div>
    <w:div w:id="1108045332">
      <w:bodyDiv w:val="1"/>
      <w:marLeft w:val="0"/>
      <w:marRight w:val="0"/>
      <w:marTop w:val="0"/>
      <w:marBottom w:val="0"/>
      <w:divBdr>
        <w:top w:val="none" w:sz="0" w:space="0" w:color="auto"/>
        <w:left w:val="none" w:sz="0" w:space="0" w:color="auto"/>
        <w:bottom w:val="none" w:sz="0" w:space="0" w:color="auto"/>
        <w:right w:val="none" w:sz="0" w:space="0" w:color="auto"/>
      </w:divBdr>
    </w:div>
    <w:div w:id="1258713981">
      <w:bodyDiv w:val="1"/>
      <w:marLeft w:val="0"/>
      <w:marRight w:val="0"/>
      <w:marTop w:val="0"/>
      <w:marBottom w:val="0"/>
      <w:divBdr>
        <w:top w:val="none" w:sz="0" w:space="0" w:color="auto"/>
        <w:left w:val="none" w:sz="0" w:space="0" w:color="auto"/>
        <w:bottom w:val="none" w:sz="0" w:space="0" w:color="auto"/>
        <w:right w:val="none" w:sz="0" w:space="0" w:color="auto"/>
      </w:divBdr>
    </w:div>
    <w:div w:id="1291321572">
      <w:bodyDiv w:val="1"/>
      <w:marLeft w:val="0"/>
      <w:marRight w:val="0"/>
      <w:marTop w:val="0"/>
      <w:marBottom w:val="0"/>
      <w:divBdr>
        <w:top w:val="none" w:sz="0" w:space="0" w:color="auto"/>
        <w:left w:val="none" w:sz="0" w:space="0" w:color="auto"/>
        <w:bottom w:val="none" w:sz="0" w:space="0" w:color="auto"/>
        <w:right w:val="none" w:sz="0" w:space="0" w:color="auto"/>
      </w:divBdr>
    </w:div>
    <w:div w:id="1340501528">
      <w:bodyDiv w:val="1"/>
      <w:marLeft w:val="0"/>
      <w:marRight w:val="0"/>
      <w:marTop w:val="0"/>
      <w:marBottom w:val="0"/>
      <w:divBdr>
        <w:top w:val="none" w:sz="0" w:space="0" w:color="auto"/>
        <w:left w:val="none" w:sz="0" w:space="0" w:color="auto"/>
        <w:bottom w:val="none" w:sz="0" w:space="0" w:color="auto"/>
        <w:right w:val="none" w:sz="0" w:space="0" w:color="auto"/>
      </w:divBdr>
    </w:div>
    <w:div w:id="1352608491">
      <w:bodyDiv w:val="1"/>
      <w:marLeft w:val="0"/>
      <w:marRight w:val="0"/>
      <w:marTop w:val="0"/>
      <w:marBottom w:val="0"/>
      <w:divBdr>
        <w:top w:val="none" w:sz="0" w:space="0" w:color="auto"/>
        <w:left w:val="none" w:sz="0" w:space="0" w:color="auto"/>
        <w:bottom w:val="none" w:sz="0" w:space="0" w:color="auto"/>
        <w:right w:val="none" w:sz="0" w:space="0" w:color="auto"/>
      </w:divBdr>
    </w:div>
    <w:div w:id="1366827724">
      <w:bodyDiv w:val="1"/>
      <w:marLeft w:val="0"/>
      <w:marRight w:val="0"/>
      <w:marTop w:val="0"/>
      <w:marBottom w:val="0"/>
      <w:divBdr>
        <w:top w:val="none" w:sz="0" w:space="0" w:color="auto"/>
        <w:left w:val="none" w:sz="0" w:space="0" w:color="auto"/>
        <w:bottom w:val="none" w:sz="0" w:space="0" w:color="auto"/>
        <w:right w:val="none" w:sz="0" w:space="0" w:color="auto"/>
      </w:divBdr>
    </w:div>
    <w:div w:id="1399746526">
      <w:bodyDiv w:val="1"/>
      <w:marLeft w:val="0"/>
      <w:marRight w:val="0"/>
      <w:marTop w:val="0"/>
      <w:marBottom w:val="0"/>
      <w:divBdr>
        <w:top w:val="none" w:sz="0" w:space="0" w:color="auto"/>
        <w:left w:val="none" w:sz="0" w:space="0" w:color="auto"/>
        <w:bottom w:val="none" w:sz="0" w:space="0" w:color="auto"/>
        <w:right w:val="none" w:sz="0" w:space="0" w:color="auto"/>
      </w:divBdr>
    </w:div>
    <w:div w:id="1406878445">
      <w:bodyDiv w:val="1"/>
      <w:marLeft w:val="0"/>
      <w:marRight w:val="0"/>
      <w:marTop w:val="0"/>
      <w:marBottom w:val="0"/>
      <w:divBdr>
        <w:top w:val="none" w:sz="0" w:space="0" w:color="auto"/>
        <w:left w:val="none" w:sz="0" w:space="0" w:color="auto"/>
        <w:bottom w:val="none" w:sz="0" w:space="0" w:color="auto"/>
        <w:right w:val="none" w:sz="0" w:space="0" w:color="auto"/>
      </w:divBdr>
    </w:div>
    <w:div w:id="1498958464">
      <w:bodyDiv w:val="1"/>
      <w:marLeft w:val="0"/>
      <w:marRight w:val="0"/>
      <w:marTop w:val="0"/>
      <w:marBottom w:val="0"/>
      <w:divBdr>
        <w:top w:val="none" w:sz="0" w:space="0" w:color="auto"/>
        <w:left w:val="none" w:sz="0" w:space="0" w:color="auto"/>
        <w:bottom w:val="none" w:sz="0" w:space="0" w:color="auto"/>
        <w:right w:val="none" w:sz="0" w:space="0" w:color="auto"/>
      </w:divBdr>
    </w:div>
    <w:div w:id="1510363816">
      <w:bodyDiv w:val="1"/>
      <w:marLeft w:val="0"/>
      <w:marRight w:val="0"/>
      <w:marTop w:val="0"/>
      <w:marBottom w:val="0"/>
      <w:divBdr>
        <w:top w:val="none" w:sz="0" w:space="0" w:color="auto"/>
        <w:left w:val="none" w:sz="0" w:space="0" w:color="auto"/>
        <w:bottom w:val="none" w:sz="0" w:space="0" w:color="auto"/>
        <w:right w:val="none" w:sz="0" w:space="0" w:color="auto"/>
      </w:divBdr>
    </w:div>
    <w:div w:id="1541625641">
      <w:bodyDiv w:val="1"/>
      <w:marLeft w:val="0"/>
      <w:marRight w:val="0"/>
      <w:marTop w:val="0"/>
      <w:marBottom w:val="0"/>
      <w:divBdr>
        <w:top w:val="none" w:sz="0" w:space="0" w:color="auto"/>
        <w:left w:val="none" w:sz="0" w:space="0" w:color="auto"/>
        <w:bottom w:val="none" w:sz="0" w:space="0" w:color="auto"/>
        <w:right w:val="none" w:sz="0" w:space="0" w:color="auto"/>
      </w:divBdr>
    </w:div>
    <w:div w:id="1601790913">
      <w:bodyDiv w:val="1"/>
      <w:marLeft w:val="0"/>
      <w:marRight w:val="0"/>
      <w:marTop w:val="0"/>
      <w:marBottom w:val="0"/>
      <w:divBdr>
        <w:top w:val="none" w:sz="0" w:space="0" w:color="auto"/>
        <w:left w:val="none" w:sz="0" w:space="0" w:color="auto"/>
        <w:bottom w:val="none" w:sz="0" w:space="0" w:color="auto"/>
        <w:right w:val="none" w:sz="0" w:space="0" w:color="auto"/>
      </w:divBdr>
    </w:div>
    <w:div w:id="1612783769">
      <w:bodyDiv w:val="1"/>
      <w:marLeft w:val="0"/>
      <w:marRight w:val="0"/>
      <w:marTop w:val="0"/>
      <w:marBottom w:val="0"/>
      <w:divBdr>
        <w:top w:val="none" w:sz="0" w:space="0" w:color="auto"/>
        <w:left w:val="none" w:sz="0" w:space="0" w:color="auto"/>
        <w:bottom w:val="none" w:sz="0" w:space="0" w:color="auto"/>
        <w:right w:val="none" w:sz="0" w:space="0" w:color="auto"/>
      </w:divBdr>
    </w:div>
    <w:div w:id="1651858706">
      <w:bodyDiv w:val="1"/>
      <w:marLeft w:val="0"/>
      <w:marRight w:val="0"/>
      <w:marTop w:val="0"/>
      <w:marBottom w:val="0"/>
      <w:divBdr>
        <w:top w:val="none" w:sz="0" w:space="0" w:color="auto"/>
        <w:left w:val="none" w:sz="0" w:space="0" w:color="auto"/>
        <w:bottom w:val="none" w:sz="0" w:space="0" w:color="auto"/>
        <w:right w:val="none" w:sz="0" w:space="0" w:color="auto"/>
      </w:divBdr>
    </w:div>
    <w:div w:id="1671562917">
      <w:bodyDiv w:val="1"/>
      <w:marLeft w:val="0"/>
      <w:marRight w:val="0"/>
      <w:marTop w:val="0"/>
      <w:marBottom w:val="0"/>
      <w:divBdr>
        <w:top w:val="none" w:sz="0" w:space="0" w:color="auto"/>
        <w:left w:val="none" w:sz="0" w:space="0" w:color="auto"/>
        <w:bottom w:val="none" w:sz="0" w:space="0" w:color="auto"/>
        <w:right w:val="none" w:sz="0" w:space="0" w:color="auto"/>
      </w:divBdr>
    </w:div>
    <w:div w:id="1758476150">
      <w:bodyDiv w:val="1"/>
      <w:marLeft w:val="0"/>
      <w:marRight w:val="0"/>
      <w:marTop w:val="0"/>
      <w:marBottom w:val="0"/>
      <w:divBdr>
        <w:top w:val="none" w:sz="0" w:space="0" w:color="auto"/>
        <w:left w:val="none" w:sz="0" w:space="0" w:color="auto"/>
        <w:bottom w:val="none" w:sz="0" w:space="0" w:color="auto"/>
        <w:right w:val="none" w:sz="0" w:space="0" w:color="auto"/>
      </w:divBdr>
    </w:div>
    <w:div w:id="1958019721">
      <w:bodyDiv w:val="1"/>
      <w:marLeft w:val="0"/>
      <w:marRight w:val="0"/>
      <w:marTop w:val="0"/>
      <w:marBottom w:val="0"/>
      <w:divBdr>
        <w:top w:val="none" w:sz="0" w:space="0" w:color="auto"/>
        <w:left w:val="none" w:sz="0" w:space="0" w:color="auto"/>
        <w:bottom w:val="none" w:sz="0" w:space="0" w:color="auto"/>
        <w:right w:val="none" w:sz="0" w:space="0" w:color="auto"/>
      </w:divBdr>
    </w:div>
    <w:div w:id="1987516167">
      <w:bodyDiv w:val="1"/>
      <w:marLeft w:val="0"/>
      <w:marRight w:val="0"/>
      <w:marTop w:val="0"/>
      <w:marBottom w:val="0"/>
      <w:divBdr>
        <w:top w:val="none" w:sz="0" w:space="0" w:color="auto"/>
        <w:left w:val="none" w:sz="0" w:space="0" w:color="auto"/>
        <w:bottom w:val="none" w:sz="0" w:space="0" w:color="auto"/>
        <w:right w:val="none" w:sz="0" w:space="0" w:color="auto"/>
      </w:divBdr>
    </w:div>
    <w:div w:id="1992441632">
      <w:bodyDiv w:val="1"/>
      <w:marLeft w:val="0"/>
      <w:marRight w:val="0"/>
      <w:marTop w:val="0"/>
      <w:marBottom w:val="0"/>
      <w:divBdr>
        <w:top w:val="none" w:sz="0" w:space="0" w:color="auto"/>
        <w:left w:val="none" w:sz="0" w:space="0" w:color="auto"/>
        <w:bottom w:val="none" w:sz="0" w:space="0" w:color="auto"/>
        <w:right w:val="none" w:sz="0" w:space="0" w:color="auto"/>
      </w:divBdr>
    </w:div>
    <w:div w:id="20023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sedesol.gob.mx/en/SEDESOL/Zonas_de_Atencion_Prioritaria_20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dof.gob.mx/nota_detalle.php?codigo=5376981&amp;fecha=23/12/2014"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Septiembre de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6DF1DC-0E45-49BD-8896-EC6C0515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112</Pages>
  <Words>24074</Words>
  <Characters>132407</Characters>
  <Application>Microsoft Office Word</Application>
  <DocSecurity>0</DocSecurity>
  <Lines>1103</Lines>
  <Paragraphs>312</Paragraphs>
  <ScaleCrop>false</ScaleCrop>
  <HeadingPairs>
    <vt:vector size="2" baseType="variant">
      <vt:variant>
        <vt:lpstr>Título</vt:lpstr>
      </vt:variant>
      <vt:variant>
        <vt:i4>1</vt:i4>
      </vt:variant>
    </vt:vector>
  </HeadingPairs>
  <TitlesOfParts>
    <vt:vector size="1" baseType="lpstr">
      <vt:lpstr>EVALUACIÓN ESPECÍFICA DEL DESEMPEÑO DEL FISE EJERCICIO FISCAL 2015</vt:lpstr>
    </vt:vector>
  </TitlesOfParts>
  <Company/>
  <LinksUpToDate>false</LinksUpToDate>
  <CharactersWithSpaces>156169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ESPECÍFICA DEL DESEMPEÑO DEL FISE EJERCICIO FISCAL 2015</dc:title>
  <cp:lastModifiedBy>Maria Jose Ricalde Hernandez</cp:lastModifiedBy>
  <cp:revision>10</cp:revision>
  <cp:lastPrinted>2016-04-28T15:19:00Z</cp:lastPrinted>
  <dcterms:created xsi:type="dcterms:W3CDTF">2016-09-20T01:07:00Z</dcterms:created>
  <dcterms:modified xsi:type="dcterms:W3CDTF">2016-10-03T16:05:00Z</dcterms:modified>
</cp:coreProperties>
</file>